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宋体"/>
          <w:kern w:val="0"/>
          <w:sz w:val="32"/>
          <w:szCs w:val="32"/>
          <w:lang w:eastAsia="zh-CN"/>
        </w:rPr>
      </w:pPr>
      <w:r>
        <w:rPr>
          <w:rFonts w:hint="eastAsia" w:ascii="黑体" w:hAnsi="黑体" w:eastAsia="黑体" w:cs="宋体"/>
          <w:kern w:val="0"/>
          <w:sz w:val="32"/>
          <w:szCs w:val="32"/>
        </w:rPr>
        <w:t>附件</w:t>
      </w:r>
      <w:r>
        <w:rPr>
          <w:rFonts w:hint="eastAsia" w:ascii="黑体" w:hAnsi="黑体" w:eastAsia="黑体" w:cs="宋体"/>
          <w:kern w:val="0"/>
          <w:sz w:val="32"/>
          <w:szCs w:val="32"/>
          <w:lang w:val="en-US" w:eastAsia="zh-CN"/>
        </w:rPr>
        <w:t>1</w:t>
      </w:r>
      <w:bookmarkStart w:id="1" w:name="_GoBack"/>
      <w:bookmarkEnd w:id="1"/>
    </w:p>
    <w:p>
      <w:pPr>
        <w:jc w:val="center"/>
        <w:rPr>
          <w:rFonts w:hint="eastAsia" w:ascii="黑体" w:hAnsi="黑体" w:eastAsia="黑体" w:cs="宋体"/>
          <w:kern w:val="0"/>
          <w:sz w:val="32"/>
          <w:szCs w:val="32"/>
        </w:rPr>
      </w:pPr>
      <w:r>
        <w:rPr>
          <w:rFonts w:hint="eastAsia" w:ascii="黑体" w:hAnsi="黑体" w:eastAsia="黑体" w:cs="宋体"/>
          <w:kern w:val="0"/>
          <w:sz w:val="32"/>
          <w:szCs w:val="32"/>
        </w:rPr>
        <w:t>项目新增投资预算支出（青岛市）</w:t>
      </w:r>
    </w:p>
    <w:p>
      <w:pPr>
        <w:rPr>
          <w:rFonts w:hint="eastAsia" w:ascii="楷体" w:hAnsi="楷体" w:eastAsia="楷体" w:cs="楷体"/>
          <w:bCs/>
          <w:sz w:val="24"/>
        </w:rPr>
      </w:pPr>
      <w:r>
        <w:rPr>
          <w:rFonts w:hint="eastAsia" w:ascii="楷体" w:hAnsi="楷体" w:eastAsia="楷体" w:cs="宋体"/>
          <w:bCs/>
          <w:kern w:val="0"/>
          <w:sz w:val="32"/>
          <w:szCs w:val="32"/>
        </w:rPr>
        <w:t>（一）资金支出一览表</w:t>
      </w:r>
      <w:r>
        <w:rPr>
          <w:rFonts w:hint="eastAsia" w:ascii="楷体" w:hAnsi="楷体" w:eastAsia="楷体" w:cs="楷体"/>
          <w:bCs/>
          <w:sz w:val="24"/>
        </w:rPr>
        <w:t xml:space="preserve">                                                                              单位：万元</w:t>
      </w:r>
    </w:p>
    <w:tbl>
      <w:tblPr>
        <w:tblStyle w:val="15"/>
        <w:tblW w:w="14720" w:type="dxa"/>
        <w:tblInd w:w="-198" w:type="dxa"/>
        <w:tblLayout w:type="fixed"/>
        <w:tblCellMar>
          <w:top w:w="0" w:type="dxa"/>
          <w:left w:w="108" w:type="dxa"/>
          <w:bottom w:w="0" w:type="dxa"/>
          <w:right w:w="108" w:type="dxa"/>
        </w:tblCellMar>
      </w:tblPr>
      <w:tblGrid>
        <w:gridCol w:w="447"/>
        <w:gridCol w:w="1478"/>
        <w:gridCol w:w="1522"/>
        <w:gridCol w:w="1389"/>
        <w:gridCol w:w="1178"/>
        <w:gridCol w:w="1667"/>
        <w:gridCol w:w="1000"/>
        <w:gridCol w:w="1011"/>
        <w:gridCol w:w="977"/>
        <w:gridCol w:w="1034"/>
        <w:gridCol w:w="989"/>
        <w:gridCol w:w="989"/>
        <w:gridCol w:w="1039"/>
      </w:tblGrid>
      <w:tr>
        <w:trPr>
          <w:trHeight w:val="1425" w:hRule="atLeast"/>
        </w:trPr>
        <w:tc>
          <w:tcPr>
            <w:tcW w:w="14720" w:type="dxa"/>
            <w:gridSpan w:val="13"/>
            <w:tcBorders>
              <w:top w:val="single" w:color="auto" w:sz="4" w:space="0"/>
              <w:left w:val="single" w:color="auto" w:sz="4" w:space="0"/>
              <w:bottom w:val="single" w:color="auto" w:sz="4" w:space="0"/>
              <w:right w:val="single" w:color="auto" w:sz="4" w:space="0"/>
            </w:tcBorders>
          </w:tcPr>
          <w:p>
            <w:pPr>
              <w:tabs>
                <w:tab w:val="left" w:pos="1201"/>
              </w:tabs>
              <w:spacing w:line="400" w:lineRule="exact"/>
              <w:ind w:left="241" w:hanging="241"/>
              <w:rPr>
                <w:rFonts w:hint="eastAsia" w:ascii="楷体" w:hAnsi="楷体" w:eastAsia="楷体" w:cs="楷体"/>
                <w:bCs/>
                <w:sz w:val="24"/>
              </w:rPr>
            </w:pPr>
            <w:r>
              <w:rPr>
                <w:rFonts w:hint="eastAsia" w:ascii="楷体" w:hAnsi="楷体" w:eastAsia="楷体" w:cs="楷体"/>
                <w:bCs/>
                <w:sz w:val="24"/>
              </w:rPr>
              <w:t>填表说明：</w:t>
            </w:r>
          </w:p>
          <w:p>
            <w:pPr>
              <w:tabs>
                <w:tab w:val="left" w:pos="1201"/>
              </w:tabs>
              <w:ind w:firstLine="480" w:firstLineChars="200"/>
              <w:jc w:val="left"/>
              <w:rPr>
                <w:rFonts w:hint="eastAsia" w:ascii="仿宋" w:hAnsi="仿宋" w:eastAsia="仿宋"/>
                <w:sz w:val="24"/>
              </w:rPr>
            </w:pPr>
            <w:r>
              <w:rPr>
                <w:rFonts w:hint="eastAsia" w:ascii="仿宋" w:hAnsi="仿宋" w:eastAsia="仿宋"/>
                <w:sz w:val="24"/>
              </w:rPr>
              <w:t>1.本表中填写的支出资金为项目新增投资；</w:t>
            </w:r>
          </w:p>
          <w:p>
            <w:pPr>
              <w:widowControl/>
              <w:ind w:firstLine="480" w:firstLineChars="200"/>
              <w:rPr>
                <w:rFonts w:hint="eastAsia" w:ascii="仿宋" w:hAnsi="仿宋" w:eastAsia="仿宋"/>
                <w:sz w:val="24"/>
              </w:rPr>
            </w:pPr>
            <w:r>
              <w:rPr>
                <w:rFonts w:hint="eastAsia" w:ascii="仿宋" w:hAnsi="仿宋" w:eastAsia="仿宋"/>
                <w:sz w:val="24"/>
              </w:rPr>
              <w:t>2.请以条目的形式在任务分工中简要列出各单位承担的项目研发任务；</w:t>
            </w:r>
          </w:p>
          <w:p>
            <w:pPr>
              <w:widowControl/>
              <w:ind w:firstLine="480" w:firstLineChars="200"/>
              <w:rPr>
                <w:rFonts w:hint="eastAsia" w:ascii="仿宋" w:hAnsi="仿宋" w:eastAsia="仿宋"/>
                <w:sz w:val="24"/>
              </w:rPr>
            </w:pPr>
            <w:r>
              <w:rPr>
                <w:rFonts w:hint="eastAsia" w:ascii="仿宋" w:hAnsi="仿宋" w:eastAsia="仿宋"/>
                <w:sz w:val="24"/>
              </w:rPr>
              <w:t>3.项目执行过程中其他来源资金支出原则上不允许调减；</w:t>
            </w:r>
          </w:p>
          <w:p>
            <w:pPr>
              <w:widowControl/>
              <w:ind w:firstLine="480" w:firstLineChars="200"/>
              <w:rPr>
                <w:rFonts w:hint="eastAsia" w:ascii="仿宋" w:hAnsi="仿宋" w:eastAsia="仿宋"/>
                <w:sz w:val="24"/>
              </w:rPr>
            </w:pPr>
            <w:r>
              <w:rPr>
                <w:rFonts w:ascii="仿宋" w:hAnsi="仿宋" w:eastAsia="仿宋"/>
                <w:sz w:val="24"/>
              </w:rPr>
              <w:t>4</w:t>
            </w:r>
            <w:r>
              <w:rPr>
                <w:rFonts w:hint="eastAsia" w:ascii="仿宋" w:hAnsi="仿宋" w:eastAsia="仿宋"/>
                <w:sz w:val="24"/>
              </w:rPr>
              <w:t>.单位名称要填单位全称，并与单位公章一致；</w:t>
            </w:r>
          </w:p>
          <w:p>
            <w:pPr>
              <w:widowControl/>
              <w:ind w:firstLine="480" w:firstLineChars="200"/>
              <w:rPr>
                <w:rFonts w:hint="eastAsia" w:ascii="仿宋" w:hAnsi="仿宋" w:eastAsia="仿宋"/>
                <w:sz w:val="24"/>
              </w:rPr>
            </w:pPr>
            <w:r>
              <w:rPr>
                <w:rFonts w:ascii="仿宋" w:hAnsi="仿宋" w:eastAsia="仿宋"/>
                <w:sz w:val="24"/>
              </w:rPr>
              <w:t>5</w:t>
            </w:r>
            <w:r>
              <w:rPr>
                <w:rFonts w:hint="eastAsia" w:ascii="仿宋" w:hAnsi="仿宋" w:eastAsia="仿宋"/>
                <w:sz w:val="24"/>
              </w:rPr>
              <w:t>.单位类型分为申报单位、合作单位；</w:t>
            </w:r>
          </w:p>
          <w:p>
            <w:pPr>
              <w:widowControl/>
              <w:ind w:firstLine="480" w:firstLineChars="200"/>
              <w:rPr>
                <w:rFonts w:hint="eastAsia" w:ascii="仿宋" w:hAnsi="仿宋" w:eastAsia="仿宋" w:cs="宋体"/>
                <w:b/>
                <w:kern w:val="0"/>
                <w:sz w:val="24"/>
              </w:rPr>
            </w:pPr>
            <w:r>
              <w:rPr>
                <w:rFonts w:ascii="仿宋" w:hAnsi="仿宋" w:eastAsia="仿宋"/>
                <w:sz w:val="24"/>
              </w:rPr>
              <w:t>6</w:t>
            </w:r>
            <w:r>
              <w:rPr>
                <w:rFonts w:hint="eastAsia" w:ascii="仿宋" w:hAnsi="仿宋" w:eastAsia="仿宋"/>
                <w:sz w:val="24"/>
              </w:rPr>
              <w:t>.省、市财政资金不能用于人员费和基本建设费。</w:t>
            </w:r>
          </w:p>
        </w:tc>
      </w:tr>
      <w:tr>
        <w:trPr>
          <w:trHeight w:val="1019" w:hRule="atLeast"/>
        </w:trPr>
        <w:tc>
          <w:tcPr>
            <w:tcW w:w="44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黑体" w:eastAsia="黑体" w:cs="黑体"/>
                <w:bCs/>
                <w:kern w:val="0"/>
                <w:sz w:val="24"/>
              </w:rPr>
            </w:pPr>
            <w:r>
              <w:rPr>
                <w:rFonts w:hint="eastAsia" w:ascii="黑体" w:hAnsi="黑体" w:eastAsia="黑体" w:cs="黑体"/>
                <w:bCs/>
                <w:kern w:val="0"/>
                <w:sz w:val="24"/>
              </w:rPr>
              <w:t>序号</w:t>
            </w:r>
          </w:p>
        </w:tc>
        <w:tc>
          <w:tcPr>
            <w:tcW w:w="1478"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Cs/>
                <w:kern w:val="0"/>
                <w:sz w:val="24"/>
              </w:rPr>
            </w:pPr>
            <w:r>
              <w:rPr>
                <w:rFonts w:hint="eastAsia" w:ascii="黑体" w:hAnsi="黑体" w:eastAsia="黑体" w:cs="黑体"/>
                <w:bCs/>
                <w:kern w:val="0"/>
                <w:sz w:val="24"/>
              </w:rPr>
              <w:t>单位名称</w:t>
            </w:r>
          </w:p>
        </w:tc>
        <w:tc>
          <w:tcPr>
            <w:tcW w:w="1522"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Cs/>
                <w:kern w:val="0"/>
                <w:sz w:val="24"/>
              </w:rPr>
            </w:pPr>
            <w:r>
              <w:rPr>
                <w:rFonts w:hint="eastAsia" w:ascii="黑体" w:hAnsi="黑体" w:eastAsia="黑体" w:cs="黑体"/>
                <w:bCs/>
                <w:kern w:val="0"/>
                <w:sz w:val="24"/>
              </w:rPr>
              <w:t>统一社会</w:t>
            </w:r>
          </w:p>
          <w:p>
            <w:pPr>
              <w:widowControl/>
              <w:jc w:val="center"/>
              <w:rPr>
                <w:rFonts w:hint="eastAsia" w:ascii="黑体" w:hAnsi="黑体" w:eastAsia="黑体" w:cs="黑体"/>
                <w:bCs/>
                <w:kern w:val="0"/>
                <w:sz w:val="24"/>
              </w:rPr>
            </w:pPr>
            <w:r>
              <w:rPr>
                <w:rFonts w:hint="eastAsia" w:ascii="黑体" w:hAnsi="黑体" w:eastAsia="黑体" w:cs="黑体"/>
                <w:bCs/>
                <w:kern w:val="0"/>
                <w:sz w:val="24"/>
              </w:rPr>
              <w:t>信用代码</w:t>
            </w:r>
          </w:p>
        </w:tc>
        <w:tc>
          <w:tcPr>
            <w:tcW w:w="1389"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Cs/>
                <w:kern w:val="0"/>
                <w:sz w:val="24"/>
              </w:rPr>
            </w:pPr>
            <w:r>
              <w:rPr>
                <w:rFonts w:hint="eastAsia" w:ascii="黑体" w:hAnsi="黑体" w:eastAsia="黑体" w:cs="黑体"/>
                <w:bCs/>
                <w:kern w:val="0"/>
                <w:sz w:val="24"/>
              </w:rPr>
              <w:t>单位</w:t>
            </w:r>
          </w:p>
          <w:p>
            <w:pPr>
              <w:widowControl/>
              <w:jc w:val="center"/>
              <w:rPr>
                <w:rFonts w:hint="eastAsia" w:ascii="黑体" w:hAnsi="黑体" w:eastAsia="黑体" w:cs="黑体"/>
                <w:bCs/>
                <w:kern w:val="0"/>
                <w:sz w:val="24"/>
              </w:rPr>
            </w:pPr>
            <w:r>
              <w:rPr>
                <w:rFonts w:hint="eastAsia" w:ascii="黑体" w:hAnsi="黑体" w:eastAsia="黑体" w:cs="黑体"/>
                <w:bCs/>
                <w:kern w:val="0"/>
                <w:sz w:val="24"/>
              </w:rPr>
              <w:t>类型</w:t>
            </w:r>
          </w:p>
        </w:tc>
        <w:tc>
          <w:tcPr>
            <w:tcW w:w="1178"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Cs/>
                <w:kern w:val="0"/>
                <w:sz w:val="24"/>
              </w:rPr>
            </w:pPr>
            <w:r>
              <w:rPr>
                <w:rFonts w:hint="eastAsia" w:ascii="黑体" w:hAnsi="黑体" w:eastAsia="黑体" w:cs="黑体"/>
                <w:bCs/>
                <w:kern w:val="0"/>
                <w:sz w:val="24"/>
              </w:rPr>
              <w:t>资金</w:t>
            </w:r>
          </w:p>
          <w:p>
            <w:pPr>
              <w:widowControl/>
              <w:jc w:val="center"/>
              <w:rPr>
                <w:rFonts w:hint="eastAsia" w:ascii="黑体" w:hAnsi="黑体" w:eastAsia="黑体" w:cs="黑体"/>
                <w:bCs/>
                <w:kern w:val="0"/>
                <w:sz w:val="24"/>
              </w:rPr>
            </w:pPr>
            <w:r>
              <w:rPr>
                <w:rFonts w:hint="eastAsia" w:ascii="黑体" w:hAnsi="黑体" w:eastAsia="黑体" w:cs="黑体"/>
                <w:bCs/>
                <w:kern w:val="0"/>
                <w:sz w:val="24"/>
              </w:rPr>
              <w:t>合计</w:t>
            </w: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Cs/>
                <w:kern w:val="0"/>
                <w:sz w:val="24"/>
              </w:rPr>
            </w:pPr>
            <w:r>
              <w:rPr>
                <w:rFonts w:hint="eastAsia" w:ascii="黑体" w:hAnsi="黑体" w:eastAsia="黑体" w:cs="黑体"/>
                <w:bCs/>
                <w:kern w:val="0"/>
                <w:sz w:val="24"/>
              </w:rPr>
              <w:t>任务分工及</w:t>
            </w:r>
          </w:p>
          <w:p>
            <w:pPr>
              <w:widowControl/>
              <w:jc w:val="center"/>
              <w:rPr>
                <w:rFonts w:hint="eastAsia" w:ascii="黑体" w:hAnsi="黑体" w:eastAsia="黑体" w:cs="黑体"/>
                <w:bCs/>
                <w:kern w:val="0"/>
                <w:sz w:val="24"/>
              </w:rPr>
            </w:pPr>
            <w:r>
              <w:rPr>
                <w:rFonts w:hint="eastAsia" w:ascii="黑体" w:hAnsi="黑体" w:eastAsia="黑体" w:cs="黑体"/>
                <w:bCs/>
                <w:kern w:val="0"/>
                <w:sz w:val="24"/>
              </w:rPr>
              <w:t>资金支出</w:t>
            </w:r>
          </w:p>
        </w:tc>
        <w:tc>
          <w:tcPr>
            <w:tcW w:w="1000"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Cs/>
                <w:kern w:val="0"/>
                <w:sz w:val="24"/>
              </w:rPr>
            </w:pPr>
            <w:r>
              <w:rPr>
                <w:rFonts w:hint="eastAsia" w:ascii="黑体" w:hAnsi="黑体" w:eastAsia="黑体" w:cs="黑体"/>
                <w:bCs/>
                <w:kern w:val="0"/>
                <w:sz w:val="24"/>
              </w:rPr>
              <w:t>资金</w:t>
            </w:r>
          </w:p>
          <w:p>
            <w:pPr>
              <w:widowControl/>
              <w:jc w:val="center"/>
              <w:rPr>
                <w:rFonts w:hint="eastAsia" w:ascii="黑体" w:hAnsi="黑体" w:eastAsia="黑体" w:cs="黑体"/>
                <w:bCs/>
                <w:kern w:val="0"/>
                <w:sz w:val="24"/>
              </w:rPr>
            </w:pPr>
            <w:r>
              <w:rPr>
                <w:rFonts w:hint="eastAsia" w:ascii="黑体" w:hAnsi="黑体" w:eastAsia="黑体" w:cs="黑体"/>
                <w:bCs/>
                <w:kern w:val="0"/>
                <w:sz w:val="24"/>
              </w:rPr>
              <w:t>小计</w:t>
            </w:r>
          </w:p>
        </w:tc>
        <w:tc>
          <w:tcPr>
            <w:tcW w:w="1011"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Cs/>
                <w:kern w:val="0"/>
                <w:sz w:val="24"/>
              </w:rPr>
            </w:pPr>
            <w:r>
              <w:rPr>
                <w:rFonts w:hint="eastAsia" w:ascii="黑体" w:hAnsi="黑体" w:eastAsia="黑体" w:cs="黑体"/>
                <w:bCs/>
                <w:kern w:val="0"/>
                <w:sz w:val="24"/>
              </w:rPr>
              <w:t>设备费</w:t>
            </w:r>
          </w:p>
        </w:tc>
        <w:tc>
          <w:tcPr>
            <w:tcW w:w="977"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Cs/>
                <w:kern w:val="0"/>
                <w:sz w:val="24"/>
              </w:rPr>
            </w:pPr>
            <w:r>
              <w:rPr>
                <w:rFonts w:hint="eastAsia" w:ascii="黑体" w:hAnsi="黑体" w:eastAsia="黑体" w:cs="黑体"/>
                <w:bCs/>
                <w:kern w:val="0"/>
                <w:sz w:val="24"/>
              </w:rPr>
              <w:t>业务费</w:t>
            </w:r>
          </w:p>
        </w:tc>
        <w:tc>
          <w:tcPr>
            <w:tcW w:w="1034"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Cs/>
                <w:kern w:val="0"/>
                <w:sz w:val="24"/>
              </w:rPr>
            </w:pPr>
            <w:r>
              <w:rPr>
                <w:rFonts w:hint="eastAsia" w:ascii="黑体" w:hAnsi="黑体" w:eastAsia="黑体" w:cs="黑体"/>
                <w:bCs/>
                <w:kern w:val="0"/>
                <w:sz w:val="24"/>
              </w:rPr>
              <w:t>劳务费</w:t>
            </w:r>
          </w:p>
        </w:tc>
        <w:tc>
          <w:tcPr>
            <w:tcW w:w="989"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Cs/>
                <w:kern w:val="0"/>
                <w:sz w:val="24"/>
              </w:rPr>
            </w:pPr>
            <w:r>
              <w:rPr>
                <w:rFonts w:hint="eastAsia" w:ascii="黑体" w:hAnsi="黑体" w:eastAsia="黑体" w:cs="黑体"/>
                <w:bCs/>
                <w:kern w:val="0"/>
                <w:sz w:val="24"/>
              </w:rPr>
              <w:t>间接</w:t>
            </w:r>
          </w:p>
          <w:p>
            <w:pPr>
              <w:widowControl/>
              <w:jc w:val="center"/>
              <w:rPr>
                <w:rFonts w:hint="eastAsia" w:ascii="黑体" w:hAnsi="黑体" w:eastAsia="黑体" w:cs="黑体"/>
                <w:bCs/>
                <w:kern w:val="0"/>
                <w:sz w:val="24"/>
              </w:rPr>
            </w:pPr>
            <w:r>
              <w:rPr>
                <w:rFonts w:hint="eastAsia" w:ascii="黑体" w:hAnsi="黑体" w:eastAsia="黑体" w:cs="黑体"/>
                <w:bCs/>
                <w:kern w:val="0"/>
                <w:sz w:val="24"/>
              </w:rPr>
              <w:t>费用</w:t>
            </w:r>
          </w:p>
        </w:tc>
        <w:tc>
          <w:tcPr>
            <w:tcW w:w="989"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Cs/>
                <w:kern w:val="0"/>
                <w:sz w:val="24"/>
              </w:rPr>
            </w:pPr>
            <w:r>
              <w:rPr>
                <w:rFonts w:hint="eastAsia" w:ascii="黑体" w:hAnsi="黑体" w:eastAsia="黑体" w:cs="黑体"/>
                <w:bCs/>
                <w:kern w:val="0"/>
                <w:sz w:val="24"/>
              </w:rPr>
              <w:t>人员费</w:t>
            </w:r>
          </w:p>
        </w:tc>
        <w:tc>
          <w:tcPr>
            <w:tcW w:w="1039" w:type="dxa"/>
            <w:tcBorders>
              <w:top w:val="single" w:color="auto" w:sz="4" w:space="0"/>
              <w:left w:val="nil"/>
              <w:bottom w:val="single" w:color="auto" w:sz="4" w:space="0"/>
              <w:right w:val="single" w:color="auto" w:sz="4" w:space="0"/>
            </w:tcBorders>
            <w:vAlign w:val="center"/>
          </w:tcPr>
          <w:p>
            <w:pPr>
              <w:widowControl/>
              <w:jc w:val="center"/>
              <w:rPr>
                <w:rFonts w:hint="eastAsia" w:ascii="黑体" w:hAnsi="黑体" w:eastAsia="黑体" w:cs="黑体"/>
                <w:bCs/>
                <w:kern w:val="0"/>
                <w:sz w:val="24"/>
              </w:rPr>
            </w:pPr>
            <w:r>
              <w:rPr>
                <w:rFonts w:hint="eastAsia" w:ascii="黑体" w:hAnsi="黑体" w:eastAsia="黑体" w:cs="黑体"/>
                <w:bCs/>
                <w:kern w:val="0"/>
                <w:sz w:val="24"/>
              </w:rPr>
              <w:t>基本建设费</w:t>
            </w:r>
          </w:p>
        </w:tc>
      </w:tr>
      <w:tr>
        <w:trPr>
          <w:trHeight w:val="385" w:hRule="atLeast"/>
        </w:trPr>
        <w:tc>
          <w:tcPr>
            <w:tcW w:w="447" w:type="dxa"/>
            <w:vMerge w:val="restart"/>
            <w:tcBorders>
              <w:top w:val="single" w:color="auto" w:sz="4" w:space="0"/>
              <w:left w:val="single" w:color="auto" w:sz="4" w:space="0"/>
              <w:right w:val="single" w:color="auto" w:sz="4" w:space="0"/>
            </w:tcBorders>
            <w:vAlign w:val="center"/>
          </w:tcPr>
          <w:p>
            <w:pPr>
              <w:jc w:val="center"/>
              <w:rPr>
                <w:rFonts w:eastAsia="仿宋"/>
                <w:bCs/>
                <w:kern w:val="0"/>
                <w:sz w:val="24"/>
              </w:rPr>
            </w:pPr>
            <w:r>
              <w:rPr>
                <w:rFonts w:eastAsia="仿宋"/>
                <w:bCs/>
                <w:kern w:val="0"/>
                <w:sz w:val="24"/>
              </w:rPr>
              <w:t>1</w:t>
            </w:r>
          </w:p>
        </w:tc>
        <w:tc>
          <w:tcPr>
            <w:tcW w:w="1478" w:type="dxa"/>
            <w:vMerge w:val="restart"/>
            <w:tcBorders>
              <w:top w:val="single" w:color="auto" w:sz="4" w:space="0"/>
              <w:left w:val="nil"/>
              <w:right w:val="single" w:color="auto" w:sz="4" w:space="0"/>
            </w:tcBorders>
            <w:vAlign w:val="center"/>
          </w:tcPr>
          <w:p>
            <w:pPr>
              <w:jc w:val="center"/>
              <w:rPr>
                <w:rFonts w:hint="eastAsia" w:ascii="仿宋" w:hAnsi="仿宋" w:eastAsia="仿宋" w:cs="宋体"/>
                <w:bCs/>
                <w:kern w:val="0"/>
                <w:sz w:val="24"/>
              </w:rPr>
            </w:pPr>
          </w:p>
        </w:tc>
        <w:tc>
          <w:tcPr>
            <w:tcW w:w="1522" w:type="dxa"/>
            <w:vMerge w:val="restart"/>
            <w:tcBorders>
              <w:top w:val="single" w:color="auto" w:sz="4" w:space="0"/>
              <w:left w:val="nil"/>
              <w:right w:val="single" w:color="auto" w:sz="4" w:space="0"/>
            </w:tcBorders>
            <w:vAlign w:val="center"/>
          </w:tcPr>
          <w:p>
            <w:pPr>
              <w:jc w:val="center"/>
              <w:rPr>
                <w:rFonts w:hint="eastAsia" w:ascii="仿宋" w:hAnsi="仿宋" w:eastAsia="仿宋" w:cs="宋体"/>
                <w:bCs/>
                <w:kern w:val="0"/>
                <w:sz w:val="24"/>
              </w:rPr>
            </w:pPr>
          </w:p>
        </w:tc>
        <w:tc>
          <w:tcPr>
            <w:tcW w:w="1389" w:type="dxa"/>
            <w:vMerge w:val="restart"/>
            <w:tcBorders>
              <w:top w:val="single" w:color="auto" w:sz="4" w:space="0"/>
              <w:left w:val="nil"/>
              <w:right w:val="single" w:color="auto" w:sz="4" w:space="0"/>
            </w:tcBorders>
            <w:vAlign w:val="center"/>
          </w:tcPr>
          <w:p>
            <w:pPr>
              <w:jc w:val="center"/>
              <w:rPr>
                <w:rFonts w:hint="eastAsia" w:ascii="仿宋" w:hAnsi="仿宋" w:eastAsia="仿宋" w:cs="宋体"/>
                <w:bCs/>
                <w:kern w:val="0"/>
                <w:sz w:val="24"/>
              </w:rPr>
            </w:pPr>
          </w:p>
        </w:tc>
        <w:tc>
          <w:tcPr>
            <w:tcW w:w="1178" w:type="dxa"/>
            <w:vMerge w:val="restart"/>
            <w:tcBorders>
              <w:top w:val="single" w:color="auto" w:sz="4" w:space="0"/>
              <w:left w:val="nil"/>
              <w:right w:val="single" w:color="auto" w:sz="4" w:space="0"/>
            </w:tcBorders>
            <w:vAlign w:val="center"/>
          </w:tcPr>
          <w:p>
            <w:pPr>
              <w:jc w:val="center"/>
              <w:rPr>
                <w:rFonts w:hint="eastAsia" w:ascii="仿宋" w:hAnsi="仿宋" w:eastAsia="仿宋" w:cs="宋体"/>
                <w:bCs/>
                <w:kern w:val="0"/>
                <w:sz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eastAsia" w:ascii="楷体" w:hAnsi="楷体" w:eastAsia="楷体" w:cs="楷体"/>
                <w:bCs/>
                <w:kern w:val="0"/>
                <w:sz w:val="24"/>
              </w:rPr>
            </w:pPr>
            <w:r>
              <w:rPr>
                <w:rFonts w:hint="eastAsia" w:ascii="楷体" w:hAnsi="楷体" w:eastAsia="楷体" w:cs="楷体"/>
                <w:bCs/>
                <w:kern w:val="0"/>
                <w:sz w:val="24"/>
              </w:rPr>
              <w:t>任务分工</w:t>
            </w:r>
          </w:p>
        </w:tc>
        <w:tc>
          <w:tcPr>
            <w:tcW w:w="7039" w:type="dxa"/>
            <w:gridSpan w:val="7"/>
            <w:tcBorders>
              <w:top w:val="single" w:color="auto" w:sz="4" w:space="0"/>
              <w:left w:val="nil"/>
              <w:bottom w:val="single" w:color="auto" w:sz="4" w:space="0"/>
              <w:right w:val="single" w:color="auto" w:sz="4" w:space="0"/>
            </w:tcBorders>
          </w:tcPr>
          <w:p>
            <w:pPr>
              <w:jc w:val="center"/>
              <w:rPr>
                <w:rFonts w:hint="eastAsia" w:ascii="仿宋" w:hAnsi="仿宋" w:eastAsia="仿宋" w:cs="宋体"/>
                <w:bCs/>
                <w:kern w:val="0"/>
                <w:sz w:val="24"/>
              </w:rPr>
            </w:pPr>
          </w:p>
        </w:tc>
      </w:tr>
      <w:tr>
        <w:trPr>
          <w:trHeight w:val="312" w:hRule="atLeast"/>
        </w:trPr>
        <w:tc>
          <w:tcPr>
            <w:tcW w:w="447" w:type="dxa"/>
            <w:vMerge w:val="continue"/>
            <w:tcBorders>
              <w:left w:val="single" w:color="auto" w:sz="4" w:space="0"/>
              <w:right w:val="single" w:color="auto" w:sz="4" w:space="0"/>
            </w:tcBorders>
            <w:vAlign w:val="center"/>
          </w:tcPr>
          <w:p>
            <w:pPr>
              <w:widowControl/>
              <w:jc w:val="center"/>
              <w:rPr>
                <w:rFonts w:eastAsia="仿宋"/>
                <w:bCs/>
                <w:kern w:val="0"/>
                <w:sz w:val="24"/>
              </w:rPr>
            </w:pPr>
          </w:p>
        </w:tc>
        <w:tc>
          <w:tcPr>
            <w:tcW w:w="1478" w:type="dxa"/>
            <w:vMerge w:val="continue"/>
            <w:tcBorders>
              <w:left w:val="nil"/>
              <w:right w:val="single" w:color="auto" w:sz="4" w:space="0"/>
            </w:tcBorders>
            <w:vAlign w:val="center"/>
          </w:tcPr>
          <w:p>
            <w:pPr>
              <w:jc w:val="center"/>
              <w:rPr>
                <w:rFonts w:hint="eastAsia" w:ascii="仿宋" w:hAnsi="仿宋" w:eastAsia="仿宋" w:cs="宋体"/>
                <w:bCs/>
                <w:kern w:val="0"/>
                <w:sz w:val="24"/>
              </w:rPr>
            </w:pPr>
          </w:p>
        </w:tc>
        <w:tc>
          <w:tcPr>
            <w:tcW w:w="1522" w:type="dxa"/>
            <w:vMerge w:val="continue"/>
            <w:tcBorders>
              <w:left w:val="nil"/>
              <w:right w:val="single" w:color="auto" w:sz="4" w:space="0"/>
            </w:tcBorders>
            <w:vAlign w:val="center"/>
          </w:tcPr>
          <w:p>
            <w:pPr>
              <w:jc w:val="center"/>
              <w:rPr>
                <w:rFonts w:hint="eastAsia" w:ascii="仿宋" w:hAnsi="仿宋" w:eastAsia="仿宋" w:cs="宋体"/>
                <w:bCs/>
                <w:kern w:val="0"/>
                <w:sz w:val="24"/>
              </w:rPr>
            </w:pPr>
          </w:p>
        </w:tc>
        <w:tc>
          <w:tcPr>
            <w:tcW w:w="1389" w:type="dxa"/>
            <w:vMerge w:val="continue"/>
            <w:tcBorders>
              <w:left w:val="nil"/>
              <w:right w:val="single" w:color="auto" w:sz="4" w:space="0"/>
            </w:tcBorders>
            <w:vAlign w:val="center"/>
          </w:tcPr>
          <w:p>
            <w:pPr>
              <w:jc w:val="center"/>
              <w:rPr>
                <w:rFonts w:hint="eastAsia" w:ascii="仿宋" w:hAnsi="仿宋" w:eastAsia="仿宋" w:cs="宋体"/>
                <w:bCs/>
                <w:kern w:val="0"/>
                <w:sz w:val="24"/>
              </w:rPr>
            </w:pPr>
          </w:p>
        </w:tc>
        <w:tc>
          <w:tcPr>
            <w:tcW w:w="1178" w:type="dxa"/>
            <w:vMerge w:val="continue"/>
            <w:tcBorders>
              <w:left w:val="nil"/>
              <w:right w:val="single" w:color="auto" w:sz="4" w:space="0"/>
            </w:tcBorders>
            <w:vAlign w:val="center"/>
          </w:tcPr>
          <w:p>
            <w:pPr>
              <w:jc w:val="center"/>
              <w:rPr>
                <w:rFonts w:hint="eastAsia" w:ascii="仿宋" w:hAnsi="仿宋" w:eastAsia="仿宋" w:cs="宋体"/>
                <w:bCs/>
                <w:kern w:val="0"/>
                <w:sz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eastAsia" w:ascii="楷体" w:hAnsi="楷体" w:eastAsia="楷体" w:cs="楷体"/>
                <w:bCs/>
                <w:kern w:val="0"/>
                <w:sz w:val="24"/>
              </w:rPr>
            </w:pPr>
            <w:r>
              <w:rPr>
                <w:rFonts w:hint="eastAsia" w:ascii="楷体" w:hAnsi="楷体" w:eastAsia="楷体" w:cs="楷体"/>
                <w:bCs/>
                <w:kern w:val="0"/>
                <w:sz w:val="24"/>
              </w:rPr>
              <w:t>省财政资金</w:t>
            </w:r>
          </w:p>
        </w:tc>
        <w:tc>
          <w:tcPr>
            <w:tcW w:w="100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bCs/>
                <w:kern w:val="0"/>
                <w:sz w:val="24"/>
              </w:rPr>
            </w:pPr>
            <w:r>
              <w:rPr>
                <w:rFonts w:hint="eastAsia" w:ascii="仿宋" w:hAnsi="仿宋" w:eastAsia="仿宋" w:cs="宋体"/>
                <w:bCs/>
                <w:kern w:val="0"/>
                <w:sz w:val="24"/>
              </w:rPr>
              <w:t>　</w:t>
            </w:r>
          </w:p>
        </w:tc>
        <w:tc>
          <w:tcPr>
            <w:tcW w:w="97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r>
              <w:rPr>
                <w:rFonts w:hint="eastAsia" w:ascii="仿宋" w:hAnsi="仿宋" w:eastAsia="仿宋" w:cs="宋体"/>
                <w:bCs/>
                <w:kern w:val="0"/>
                <w:sz w:val="24"/>
              </w:rPr>
              <w:t>　</w:t>
            </w: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bCs/>
                <w:kern w:val="0"/>
                <w:sz w:val="24"/>
              </w:rPr>
            </w:pPr>
            <w:r>
              <w:rPr>
                <w:rFonts w:hint="eastAsia" w:ascii="仿宋" w:hAnsi="仿宋" w:eastAsia="仿宋" w:cs="宋体"/>
                <w:bCs/>
                <w:kern w:val="0"/>
                <w:sz w:val="24"/>
              </w:rPr>
              <w:t>　</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bCs/>
                <w:kern w:val="0"/>
                <w:sz w:val="24"/>
              </w:rPr>
            </w:pPr>
            <w:r>
              <w:rPr>
                <w:rFonts w:hint="eastAsia" w:ascii="仿宋" w:hAnsi="仿宋" w:eastAsia="仿宋" w:cs="宋体"/>
                <w:bCs/>
                <w:kern w:val="0"/>
                <w:sz w:val="24"/>
              </w:rPr>
              <w:t>　</w:t>
            </w:r>
          </w:p>
        </w:tc>
        <w:tc>
          <w:tcPr>
            <w:tcW w:w="989" w:type="dxa"/>
            <w:tcBorders>
              <w:top w:val="single" w:color="auto" w:sz="4" w:space="0"/>
              <w:left w:val="nil"/>
              <w:bottom w:val="single" w:color="auto" w:sz="4" w:space="0"/>
              <w:right w:val="single" w:color="auto" w:sz="4" w:space="0"/>
              <w:tl2br w:val="single" w:color="auto" w:sz="4" w:space="0"/>
            </w:tcBorders>
            <w:vAlign w:val="center"/>
          </w:tcPr>
          <w:p>
            <w:pPr>
              <w:jc w:val="center"/>
              <w:rPr>
                <w:rFonts w:hint="eastAsia" w:ascii="仿宋" w:hAnsi="仿宋" w:eastAsia="仿宋" w:cs="宋体"/>
                <w:bCs/>
                <w:kern w:val="0"/>
                <w:sz w:val="24"/>
              </w:rPr>
            </w:pPr>
            <w:r>
              <w:rPr>
                <w:rFonts w:hint="eastAsia" w:ascii="仿宋" w:hAnsi="仿宋" w:eastAsia="仿宋" w:cs="宋体"/>
                <w:bCs/>
                <w:kern w:val="0"/>
                <w:sz w:val="24"/>
              </w:rPr>
              <w:t>　</w:t>
            </w:r>
          </w:p>
        </w:tc>
        <w:tc>
          <w:tcPr>
            <w:tcW w:w="1039" w:type="dxa"/>
            <w:tcBorders>
              <w:top w:val="single" w:color="auto" w:sz="4" w:space="0"/>
              <w:left w:val="nil"/>
              <w:bottom w:val="single" w:color="auto" w:sz="4" w:space="0"/>
              <w:right w:val="single" w:color="auto" w:sz="4" w:space="0"/>
              <w:tl2br w:val="single" w:color="auto" w:sz="4" w:space="0"/>
            </w:tcBorders>
            <w:vAlign w:val="center"/>
          </w:tcPr>
          <w:p>
            <w:pPr>
              <w:jc w:val="center"/>
              <w:rPr>
                <w:rFonts w:hint="eastAsia" w:ascii="仿宋" w:hAnsi="仿宋" w:eastAsia="仿宋" w:cs="宋体"/>
                <w:bCs/>
                <w:kern w:val="0"/>
                <w:sz w:val="24"/>
              </w:rPr>
            </w:pPr>
            <w:r>
              <w:rPr>
                <w:rFonts w:hint="eastAsia" w:ascii="仿宋" w:hAnsi="仿宋" w:eastAsia="仿宋" w:cs="宋体"/>
                <w:bCs/>
                <w:kern w:val="0"/>
                <w:sz w:val="24"/>
              </w:rPr>
              <w:t>　</w:t>
            </w:r>
          </w:p>
        </w:tc>
      </w:tr>
      <w:tr>
        <w:trPr>
          <w:trHeight w:val="347" w:hRule="atLeast"/>
        </w:trPr>
        <w:tc>
          <w:tcPr>
            <w:tcW w:w="447" w:type="dxa"/>
            <w:vMerge w:val="continue"/>
            <w:tcBorders>
              <w:left w:val="single" w:color="auto" w:sz="4" w:space="0"/>
              <w:bottom w:val="single" w:color="auto" w:sz="4" w:space="0"/>
              <w:right w:val="single" w:color="auto" w:sz="4" w:space="0"/>
            </w:tcBorders>
            <w:vAlign w:val="center"/>
          </w:tcPr>
          <w:p>
            <w:pPr>
              <w:widowControl/>
              <w:jc w:val="center"/>
              <w:rPr>
                <w:rFonts w:eastAsia="仿宋"/>
                <w:bCs/>
                <w:kern w:val="0"/>
                <w:sz w:val="24"/>
              </w:rPr>
            </w:pPr>
          </w:p>
        </w:tc>
        <w:tc>
          <w:tcPr>
            <w:tcW w:w="1478" w:type="dxa"/>
            <w:vMerge w:val="continue"/>
            <w:tcBorders>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522" w:type="dxa"/>
            <w:vMerge w:val="continue"/>
            <w:tcBorders>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389" w:type="dxa"/>
            <w:vMerge w:val="continue"/>
            <w:tcBorders>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178" w:type="dxa"/>
            <w:vMerge w:val="continue"/>
            <w:tcBorders>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eastAsia" w:ascii="楷体" w:hAnsi="楷体" w:eastAsia="楷体" w:cs="楷体"/>
                <w:bCs/>
                <w:kern w:val="0"/>
                <w:sz w:val="24"/>
              </w:rPr>
            </w:pPr>
            <w:r>
              <w:rPr>
                <w:rFonts w:hint="eastAsia" w:ascii="楷体" w:hAnsi="楷体" w:eastAsia="楷体" w:cs="楷体"/>
                <w:bCs/>
                <w:kern w:val="0"/>
                <w:sz w:val="24"/>
              </w:rPr>
              <w:t>市财政资金</w:t>
            </w:r>
          </w:p>
        </w:tc>
        <w:tc>
          <w:tcPr>
            <w:tcW w:w="100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989" w:type="dxa"/>
            <w:tcBorders>
              <w:top w:val="single" w:color="auto" w:sz="4" w:space="0"/>
              <w:left w:val="nil"/>
              <w:bottom w:val="single" w:color="auto" w:sz="4" w:space="0"/>
              <w:right w:val="single" w:color="auto" w:sz="4" w:space="0"/>
              <w:tl2br w:val="single" w:color="auto" w:sz="4" w:space="0"/>
            </w:tcBorders>
            <w:vAlign w:val="center"/>
          </w:tcPr>
          <w:p>
            <w:pPr>
              <w:jc w:val="center"/>
              <w:rPr>
                <w:rFonts w:hint="eastAsia" w:ascii="仿宋" w:hAnsi="仿宋" w:eastAsia="仿宋" w:cs="宋体"/>
                <w:bCs/>
                <w:kern w:val="0"/>
                <w:sz w:val="24"/>
              </w:rPr>
            </w:pPr>
            <w:r>
              <w:rPr>
                <w:rFonts w:hint="eastAsia" w:ascii="仿宋" w:hAnsi="仿宋" w:eastAsia="仿宋" w:cs="宋体"/>
                <w:bCs/>
                <w:kern w:val="0"/>
                <w:sz w:val="24"/>
              </w:rPr>
              <w:t>　</w:t>
            </w:r>
          </w:p>
        </w:tc>
        <w:tc>
          <w:tcPr>
            <w:tcW w:w="1039" w:type="dxa"/>
            <w:tcBorders>
              <w:top w:val="single" w:color="auto" w:sz="4" w:space="0"/>
              <w:left w:val="nil"/>
              <w:bottom w:val="single" w:color="auto" w:sz="4" w:space="0"/>
              <w:right w:val="single" w:color="auto" w:sz="4" w:space="0"/>
              <w:tl2br w:val="single" w:color="auto" w:sz="4" w:space="0"/>
            </w:tcBorders>
            <w:vAlign w:val="center"/>
          </w:tcPr>
          <w:p>
            <w:pPr>
              <w:jc w:val="center"/>
              <w:rPr>
                <w:rFonts w:hint="eastAsia" w:ascii="仿宋" w:hAnsi="仿宋" w:eastAsia="仿宋" w:cs="宋体"/>
                <w:bCs/>
                <w:kern w:val="0"/>
                <w:sz w:val="24"/>
              </w:rPr>
            </w:pPr>
            <w:r>
              <w:rPr>
                <w:rFonts w:hint="eastAsia" w:ascii="仿宋" w:hAnsi="仿宋" w:eastAsia="仿宋" w:cs="宋体"/>
                <w:bCs/>
                <w:kern w:val="0"/>
                <w:sz w:val="24"/>
              </w:rPr>
              <w:t>　</w:t>
            </w:r>
          </w:p>
        </w:tc>
      </w:tr>
      <w:tr>
        <w:trPr>
          <w:trHeight w:val="347" w:hRule="atLeast"/>
        </w:trPr>
        <w:tc>
          <w:tcPr>
            <w:tcW w:w="447" w:type="dxa"/>
            <w:vMerge w:val="continue"/>
            <w:tcBorders>
              <w:left w:val="single" w:color="auto" w:sz="4" w:space="0"/>
              <w:bottom w:val="single" w:color="auto" w:sz="4" w:space="0"/>
              <w:right w:val="single" w:color="auto" w:sz="4" w:space="0"/>
            </w:tcBorders>
            <w:vAlign w:val="center"/>
          </w:tcPr>
          <w:p>
            <w:pPr>
              <w:widowControl/>
              <w:jc w:val="center"/>
              <w:rPr>
                <w:rFonts w:eastAsia="仿宋"/>
                <w:bCs/>
                <w:kern w:val="0"/>
                <w:sz w:val="24"/>
              </w:rPr>
            </w:pPr>
          </w:p>
        </w:tc>
        <w:tc>
          <w:tcPr>
            <w:tcW w:w="1478" w:type="dxa"/>
            <w:vMerge w:val="continue"/>
            <w:tcBorders>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522" w:type="dxa"/>
            <w:vMerge w:val="continue"/>
            <w:tcBorders>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389" w:type="dxa"/>
            <w:vMerge w:val="continue"/>
            <w:tcBorders>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178" w:type="dxa"/>
            <w:vMerge w:val="continue"/>
            <w:tcBorders>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eastAsia" w:ascii="楷体" w:hAnsi="楷体" w:eastAsia="楷体" w:cs="楷体"/>
                <w:bCs/>
                <w:kern w:val="0"/>
                <w:sz w:val="24"/>
              </w:rPr>
            </w:pPr>
            <w:r>
              <w:rPr>
                <w:rFonts w:hint="eastAsia" w:ascii="楷体" w:hAnsi="楷体" w:eastAsia="楷体" w:cs="楷体"/>
                <w:bCs/>
                <w:kern w:val="0"/>
                <w:sz w:val="24"/>
              </w:rPr>
              <w:t>其他来源资金</w:t>
            </w:r>
          </w:p>
        </w:tc>
        <w:tc>
          <w:tcPr>
            <w:tcW w:w="100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989"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039"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r>
      <w:tr>
        <w:trPr>
          <w:trHeight w:val="207" w:hRule="atLeast"/>
        </w:trPr>
        <w:tc>
          <w:tcPr>
            <w:tcW w:w="44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bCs/>
                <w:kern w:val="0"/>
                <w:sz w:val="24"/>
              </w:rPr>
            </w:pPr>
            <w:r>
              <w:rPr>
                <w:rFonts w:eastAsia="仿宋"/>
                <w:bCs/>
                <w:kern w:val="0"/>
                <w:sz w:val="24"/>
              </w:rPr>
              <w:t>2</w:t>
            </w:r>
          </w:p>
        </w:tc>
        <w:tc>
          <w:tcPr>
            <w:tcW w:w="1478" w:type="dxa"/>
            <w:vMerge w:val="restar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522" w:type="dxa"/>
            <w:vMerge w:val="restar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389" w:type="dxa"/>
            <w:vMerge w:val="restar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178" w:type="dxa"/>
            <w:vMerge w:val="restar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eastAsia" w:ascii="楷体" w:hAnsi="楷体" w:eastAsia="楷体" w:cs="楷体"/>
                <w:bCs/>
                <w:kern w:val="0"/>
                <w:sz w:val="24"/>
              </w:rPr>
            </w:pPr>
            <w:r>
              <w:rPr>
                <w:rFonts w:hint="eastAsia" w:ascii="楷体" w:hAnsi="楷体" w:eastAsia="楷体" w:cs="楷体"/>
                <w:bCs/>
                <w:kern w:val="0"/>
                <w:sz w:val="24"/>
              </w:rPr>
              <w:t>任务分工</w:t>
            </w:r>
          </w:p>
        </w:tc>
        <w:tc>
          <w:tcPr>
            <w:tcW w:w="7039" w:type="dxa"/>
            <w:gridSpan w:val="7"/>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r>
      <w:tr>
        <w:trPr>
          <w:trHeight w:val="207" w:hRule="atLeast"/>
        </w:trPr>
        <w:tc>
          <w:tcPr>
            <w:tcW w:w="44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b/>
                <w:kern w:val="0"/>
                <w:sz w:val="24"/>
              </w:rPr>
            </w:pPr>
          </w:p>
        </w:tc>
        <w:tc>
          <w:tcPr>
            <w:tcW w:w="1478" w:type="dxa"/>
            <w:vMerge w:val="continue"/>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b/>
                <w:kern w:val="0"/>
                <w:sz w:val="24"/>
              </w:rPr>
            </w:pPr>
          </w:p>
        </w:tc>
        <w:tc>
          <w:tcPr>
            <w:tcW w:w="1522" w:type="dxa"/>
            <w:vMerge w:val="continue"/>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b/>
                <w:kern w:val="0"/>
                <w:sz w:val="24"/>
              </w:rPr>
            </w:pPr>
          </w:p>
        </w:tc>
        <w:tc>
          <w:tcPr>
            <w:tcW w:w="1389" w:type="dxa"/>
            <w:vMerge w:val="continue"/>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4"/>
              </w:rPr>
            </w:pPr>
          </w:p>
        </w:tc>
        <w:tc>
          <w:tcPr>
            <w:tcW w:w="1178" w:type="dxa"/>
            <w:vMerge w:val="continue"/>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eastAsia" w:ascii="楷体" w:hAnsi="楷体" w:eastAsia="楷体" w:cs="楷体"/>
                <w:bCs/>
                <w:kern w:val="0"/>
                <w:sz w:val="24"/>
              </w:rPr>
            </w:pPr>
            <w:r>
              <w:rPr>
                <w:rFonts w:hint="eastAsia" w:ascii="楷体" w:hAnsi="楷体" w:eastAsia="楷体" w:cs="楷体"/>
                <w:bCs/>
                <w:kern w:val="0"/>
                <w:sz w:val="24"/>
              </w:rPr>
              <w:t>省财政资金</w:t>
            </w:r>
          </w:p>
        </w:tc>
        <w:tc>
          <w:tcPr>
            <w:tcW w:w="100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034"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989"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989" w:type="dxa"/>
            <w:tcBorders>
              <w:top w:val="single" w:color="auto" w:sz="4" w:space="0"/>
              <w:left w:val="nil"/>
              <w:bottom w:val="single" w:color="auto" w:sz="4" w:space="0"/>
              <w:right w:val="single" w:color="auto" w:sz="4" w:space="0"/>
              <w:tl2br w:val="single" w:color="auto" w:sz="4" w:space="0"/>
            </w:tcBorders>
            <w:vAlign w:val="center"/>
          </w:tcPr>
          <w:p>
            <w:pPr>
              <w:jc w:val="center"/>
              <w:rPr>
                <w:rFonts w:hint="eastAsia" w:ascii="仿宋" w:hAnsi="仿宋" w:eastAsia="仿宋" w:cs="宋体"/>
                <w:bCs/>
                <w:kern w:val="0"/>
                <w:sz w:val="24"/>
              </w:rPr>
            </w:pPr>
          </w:p>
        </w:tc>
        <w:tc>
          <w:tcPr>
            <w:tcW w:w="1039" w:type="dxa"/>
            <w:tcBorders>
              <w:top w:val="single" w:color="auto" w:sz="4" w:space="0"/>
              <w:left w:val="nil"/>
              <w:bottom w:val="single" w:color="auto" w:sz="4" w:space="0"/>
              <w:right w:val="single" w:color="auto" w:sz="4" w:space="0"/>
              <w:tl2br w:val="single" w:color="auto" w:sz="4" w:space="0"/>
            </w:tcBorders>
            <w:vAlign w:val="center"/>
          </w:tcPr>
          <w:p>
            <w:pPr>
              <w:jc w:val="center"/>
              <w:rPr>
                <w:rFonts w:hint="eastAsia" w:ascii="仿宋" w:hAnsi="仿宋" w:eastAsia="仿宋" w:cs="宋体"/>
                <w:bCs/>
                <w:kern w:val="0"/>
                <w:sz w:val="24"/>
              </w:rPr>
            </w:pPr>
          </w:p>
        </w:tc>
      </w:tr>
      <w:tr>
        <w:trPr>
          <w:trHeight w:val="207" w:hRule="atLeast"/>
        </w:trPr>
        <w:tc>
          <w:tcPr>
            <w:tcW w:w="44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b/>
                <w:kern w:val="0"/>
                <w:sz w:val="24"/>
              </w:rPr>
            </w:pPr>
          </w:p>
        </w:tc>
        <w:tc>
          <w:tcPr>
            <w:tcW w:w="1478" w:type="dxa"/>
            <w:vMerge w:val="continue"/>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b/>
                <w:kern w:val="0"/>
                <w:sz w:val="24"/>
              </w:rPr>
            </w:pPr>
          </w:p>
        </w:tc>
        <w:tc>
          <w:tcPr>
            <w:tcW w:w="1522" w:type="dxa"/>
            <w:vMerge w:val="continue"/>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b/>
                <w:kern w:val="0"/>
                <w:sz w:val="24"/>
              </w:rPr>
            </w:pPr>
          </w:p>
        </w:tc>
        <w:tc>
          <w:tcPr>
            <w:tcW w:w="1389" w:type="dxa"/>
            <w:vMerge w:val="continue"/>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4"/>
              </w:rPr>
            </w:pPr>
          </w:p>
        </w:tc>
        <w:tc>
          <w:tcPr>
            <w:tcW w:w="1178" w:type="dxa"/>
            <w:vMerge w:val="continue"/>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eastAsia" w:ascii="楷体" w:hAnsi="楷体" w:eastAsia="楷体" w:cs="楷体"/>
                <w:bCs/>
                <w:kern w:val="0"/>
                <w:sz w:val="24"/>
              </w:rPr>
            </w:pPr>
            <w:r>
              <w:rPr>
                <w:rFonts w:hint="eastAsia" w:ascii="楷体" w:hAnsi="楷体" w:eastAsia="楷体" w:cs="楷体"/>
                <w:bCs/>
                <w:kern w:val="0"/>
                <w:sz w:val="24"/>
              </w:rPr>
              <w:t>市财政资金</w:t>
            </w:r>
          </w:p>
        </w:tc>
        <w:tc>
          <w:tcPr>
            <w:tcW w:w="100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0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9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034"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989"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989" w:type="dxa"/>
            <w:tcBorders>
              <w:top w:val="single" w:color="auto" w:sz="4" w:space="0"/>
              <w:left w:val="nil"/>
              <w:bottom w:val="single" w:color="auto" w:sz="4" w:space="0"/>
              <w:right w:val="single" w:color="auto" w:sz="4" w:space="0"/>
              <w:tl2br w:val="single" w:color="auto" w:sz="4" w:space="0"/>
            </w:tcBorders>
            <w:vAlign w:val="center"/>
          </w:tcPr>
          <w:p>
            <w:pPr>
              <w:jc w:val="center"/>
              <w:rPr>
                <w:rFonts w:hint="eastAsia" w:ascii="仿宋" w:hAnsi="仿宋" w:eastAsia="仿宋" w:cs="宋体"/>
                <w:bCs/>
                <w:kern w:val="0"/>
                <w:sz w:val="24"/>
              </w:rPr>
            </w:pPr>
          </w:p>
        </w:tc>
        <w:tc>
          <w:tcPr>
            <w:tcW w:w="1039" w:type="dxa"/>
            <w:tcBorders>
              <w:top w:val="single" w:color="auto" w:sz="4" w:space="0"/>
              <w:left w:val="nil"/>
              <w:bottom w:val="single" w:color="auto" w:sz="4" w:space="0"/>
              <w:right w:val="single" w:color="auto" w:sz="4" w:space="0"/>
              <w:tl2br w:val="single" w:color="auto" w:sz="4" w:space="0"/>
            </w:tcBorders>
            <w:vAlign w:val="center"/>
          </w:tcPr>
          <w:p>
            <w:pPr>
              <w:jc w:val="center"/>
              <w:rPr>
                <w:rFonts w:hint="eastAsia" w:ascii="仿宋" w:hAnsi="仿宋" w:eastAsia="仿宋" w:cs="宋体"/>
                <w:bCs/>
                <w:kern w:val="0"/>
                <w:sz w:val="24"/>
              </w:rPr>
            </w:pPr>
          </w:p>
        </w:tc>
      </w:tr>
      <w:tr>
        <w:trPr>
          <w:trHeight w:val="207" w:hRule="atLeast"/>
        </w:trPr>
        <w:tc>
          <w:tcPr>
            <w:tcW w:w="44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b/>
                <w:kern w:val="0"/>
                <w:sz w:val="24"/>
              </w:rPr>
            </w:pPr>
          </w:p>
        </w:tc>
        <w:tc>
          <w:tcPr>
            <w:tcW w:w="1478" w:type="dxa"/>
            <w:vMerge w:val="continue"/>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b/>
                <w:kern w:val="0"/>
                <w:sz w:val="24"/>
              </w:rPr>
            </w:pPr>
          </w:p>
        </w:tc>
        <w:tc>
          <w:tcPr>
            <w:tcW w:w="1522" w:type="dxa"/>
            <w:vMerge w:val="continue"/>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b/>
                <w:kern w:val="0"/>
                <w:sz w:val="24"/>
              </w:rPr>
            </w:pPr>
          </w:p>
        </w:tc>
        <w:tc>
          <w:tcPr>
            <w:tcW w:w="1389" w:type="dxa"/>
            <w:vMerge w:val="continue"/>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4"/>
              </w:rPr>
            </w:pPr>
          </w:p>
        </w:tc>
        <w:tc>
          <w:tcPr>
            <w:tcW w:w="1178" w:type="dxa"/>
            <w:vMerge w:val="continue"/>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4"/>
              </w:rPr>
            </w:pPr>
          </w:p>
        </w:tc>
        <w:tc>
          <w:tcPr>
            <w:tcW w:w="1667" w:type="dxa"/>
            <w:tcBorders>
              <w:top w:val="single" w:color="auto" w:sz="4" w:space="0"/>
              <w:left w:val="nil"/>
              <w:bottom w:val="single" w:color="auto" w:sz="4" w:space="0"/>
              <w:right w:val="single" w:color="auto" w:sz="4" w:space="0"/>
            </w:tcBorders>
            <w:vAlign w:val="center"/>
          </w:tcPr>
          <w:p>
            <w:pPr>
              <w:widowControl/>
              <w:jc w:val="center"/>
              <w:rPr>
                <w:rFonts w:hint="eastAsia" w:ascii="楷体" w:hAnsi="楷体" w:eastAsia="楷体" w:cs="楷体"/>
                <w:bCs/>
                <w:kern w:val="0"/>
                <w:sz w:val="24"/>
              </w:rPr>
            </w:pPr>
            <w:r>
              <w:rPr>
                <w:rFonts w:hint="eastAsia" w:ascii="楷体" w:hAnsi="楷体" w:eastAsia="楷体" w:cs="楷体"/>
                <w:bCs/>
                <w:kern w:val="0"/>
                <w:sz w:val="24"/>
              </w:rPr>
              <w:t>其他来源资金</w:t>
            </w:r>
          </w:p>
        </w:tc>
        <w:tc>
          <w:tcPr>
            <w:tcW w:w="100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011"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97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034"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989"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989"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c>
          <w:tcPr>
            <w:tcW w:w="1039"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Cs/>
                <w:kern w:val="0"/>
                <w:sz w:val="24"/>
              </w:rPr>
            </w:pPr>
          </w:p>
        </w:tc>
      </w:tr>
    </w:tbl>
    <w:p>
      <w:pPr>
        <w:rPr>
          <w:rFonts w:hint="eastAsia" w:ascii="楷体" w:hAnsi="楷体" w:eastAsia="楷体" w:cs="宋体"/>
          <w:bCs/>
          <w:kern w:val="0"/>
          <w:sz w:val="32"/>
          <w:szCs w:val="32"/>
        </w:rPr>
      </w:pPr>
      <w:r>
        <w:rPr>
          <w:rFonts w:hint="eastAsia" w:ascii="黑体" w:hAnsi="黑体" w:eastAsia="黑体" w:cs="宋体"/>
          <w:kern w:val="0"/>
          <w:sz w:val="32"/>
          <w:szCs w:val="32"/>
        </w:rPr>
        <w:br w:type="page"/>
      </w:r>
      <w:r>
        <w:rPr>
          <w:rFonts w:hint="eastAsia" w:ascii="楷体" w:hAnsi="楷体" w:eastAsia="楷体" w:cs="宋体"/>
          <w:bCs/>
          <w:kern w:val="0"/>
          <w:sz w:val="32"/>
          <w:szCs w:val="32"/>
        </w:rPr>
        <w:t>（二）设备费预算清单</w:t>
      </w:r>
    </w:p>
    <w:tbl>
      <w:tblPr>
        <w:tblStyle w:val="15"/>
        <w:tblW w:w="0" w:type="auto"/>
        <w:tblInd w:w="-178" w:type="dxa"/>
        <w:tblLayout w:type="fixed"/>
        <w:tblCellMar>
          <w:top w:w="0" w:type="dxa"/>
          <w:left w:w="108" w:type="dxa"/>
          <w:bottom w:w="0" w:type="dxa"/>
          <w:right w:w="108" w:type="dxa"/>
        </w:tblCellMar>
      </w:tblPr>
      <w:tblGrid>
        <w:gridCol w:w="570"/>
        <w:gridCol w:w="2964"/>
        <w:gridCol w:w="892"/>
        <w:gridCol w:w="1088"/>
        <w:gridCol w:w="972"/>
        <w:gridCol w:w="965"/>
        <w:gridCol w:w="830"/>
        <w:gridCol w:w="1256"/>
        <w:gridCol w:w="1217"/>
        <w:gridCol w:w="1683"/>
        <w:gridCol w:w="2223"/>
      </w:tblGrid>
      <w:tr>
        <w:trPr>
          <w:trHeight w:val="1130" w:hRule="atLeast"/>
        </w:trPr>
        <w:tc>
          <w:tcPr>
            <w:tcW w:w="14660" w:type="dxa"/>
            <w:gridSpan w:val="11"/>
            <w:tcBorders>
              <w:top w:val="single" w:color="000000" w:sz="4" w:space="0"/>
              <w:left w:val="single" w:color="000000" w:sz="4" w:space="0"/>
              <w:bottom w:val="single" w:color="000000" w:sz="4" w:space="0"/>
              <w:right w:val="single" w:color="000000" w:sz="4" w:space="0"/>
            </w:tcBorders>
          </w:tcPr>
          <w:p>
            <w:pPr>
              <w:spacing w:line="400" w:lineRule="exact"/>
              <w:ind w:left="241" w:hanging="241"/>
              <w:rPr>
                <w:rFonts w:hint="eastAsia" w:ascii="楷体" w:hAnsi="楷体" w:eastAsia="楷体" w:cs="楷体"/>
                <w:bCs/>
                <w:sz w:val="24"/>
              </w:rPr>
            </w:pPr>
            <w:r>
              <w:rPr>
                <w:rFonts w:hint="eastAsia" w:ascii="楷体" w:hAnsi="楷体" w:eastAsia="楷体" w:cs="楷体"/>
                <w:bCs/>
                <w:sz w:val="24"/>
              </w:rPr>
              <w:t>填表说明：</w:t>
            </w:r>
          </w:p>
          <w:p>
            <w:pPr>
              <w:pStyle w:val="37"/>
              <w:widowControl/>
              <w:numPr>
                <w:ilvl w:val="0"/>
                <w:numId w:val="1"/>
              </w:numPr>
              <w:spacing w:line="220" w:lineRule="atLeast"/>
              <w:ind w:firstLineChars="0"/>
              <w:rPr>
                <w:rFonts w:hint="eastAsia" w:ascii="仿宋" w:hAnsi="仿宋" w:eastAsia="仿宋" w:cs="宋体"/>
                <w:kern w:val="0"/>
                <w:sz w:val="24"/>
                <w:szCs w:val="24"/>
              </w:rPr>
            </w:pPr>
            <w:r>
              <w:rPr>
                <w:rFonts w:hint="eastAsia" w:ascii="仿宋" w:hAnsi="仿宋" w:eastAsia="仿宋" w:cs="宋体"/>
                <w:kern w:val="0"/>
                <w:sz w:val="24"/>
                <w:szCs w:val="24"/>
              </w:rPr>
              <w:t>本表中设备是指项目新增投资购买的设备；</w:t>
            </w:r>
          </w:p>
          <w:p>
            <w:pPr>
              <w:pStyle w:val="37"/>
              <w:widowControl/>
              <w:numPr>
                <w:ilvl w:val="0"/>
                <w:numId w:val="1"/>
              </w:numPr>
              <w:spacing w:line="220" w:lineRule="atLeast"/>
              <w:ind w:firstLineChars="0"/>
              <w:rPr>
                <w:rFonts w:hint="eastAsia" w:ascii="仿宋" w:hAnsi="仿宋" w:eastAsia="仿宋" w:cs="宋体"/>
                <w:kern w:val="0"/>
                <w:sz w:val="24"/>
                <w:szCs w:val="24"/>
              </w:rPr>
            </w:pPr>
            <w:r>
              <w:rPr>
                <w:rFonts w:hint="eastAsia" w:ascii="仿宋" w:hAnsi="仿宋" w:eastAsia="仿宋" w:cs="宋体"/>
                <w:kern w:val="0"/>
                <w:sz w:val="24"/>
                <w:szCs w:val="24"/>
              </w:rPr>
              <w:t>设备分类：购置、试制；</w:t>
            </w:r>
          </w:p>
          <w:p>
            <w:pPr>
              <w:widowControl/>
              <w:spacing w:line="220" w:lineRule="atLeast"/>
              <w:ind w:firstLine="480" w:firstLineChars="200"/>
              <w:rPr>
                <w:rFonts w:hint="eastAsia" w:ascii="仿宋" w:hAnsi="仿宋" w:eastAsia="仿宋" w:cs="宋体"/>
                <w:kern w:val="0"/>
                <w:sz w:val="24"/>
              </w:rPr>
            </w:pPr>
            <w:r>
              <w:rPr>
                <w:rFonts w:hint="eastAsia" w:ascii="仿宋" w:hAnsi="仿宋" w:eastAsia="仿宋" w:cs="宋体"/>
                <w:kern w:val="0"/>
                <w:sz w:val="24"/>
              </w:rPr>
              <w:t>3.</w:t>
            </w:r>
            <w:r>
              <w:rPr>
                <w:rFonts w:ascii="仿宋" w:hAnsi="仿宋" w:eastAsia="仿宋" w:cs="宋体"/>
                <w:kern w:val="0"/>
                <w:sz w:val="24"/>
              </w:rPr>
              <w:t xml:space="preserve"> </w:t>
            </w:r>
            <w:r>
              <w:rPr>
                <w:rFonts w:hint="eastAsia" w:ascii="仿宋" w:hAnsi="仿宋" w:eastAsia="仿宋" w:cs="宋体"/>
                <w:kern w:val="0"/>
                <w:sz w:val="24"/>
              </w:rPr>
              <w:t>资金来源：省财政资金、市财政资金、其他来源资金；</w:t>
            </w:r>
          </w:p>
          <w:p>
            <w:pPr>
              <w:widowControl/>
              <w:spacing w:line="220" w:lineRule="atLeast"/>
              <w:ind w:firstLine="480" w:firstLineChars="200"/>
              <w:rPr>
                <w:rFonts w:hint="eastAsia" w:ascii="仿宋" w:hAnsi="仿宋" w:eastAsia="仿宋" w:cs="宋体"/>
                <w:kern w:val="0"/>
                <w:sz w:val="24"/>
              </w:rPr>
            </w:pPr>
            <w:r>
              <w:rPr>
                <w:rFonts w:hint="eastAsia" w:ascii="仿宋" w:hAnsi="仿宋" w:eastAsia="仿宋" w:cs="宋体"/>
                <w:kern w:val="0"/>
                <w:sz w:val="24"/>
              </w:rPr>
              <w:t>4.</w:t>
            </w:r>
            <w:r>
              <w:rPr>
                <w:rFonts w:ascii="仿宋" w:hAnsi="仿宋" w:eastAsia="仿宋" w:cs="宋体"/>
                <w:kern w:val="0"/>
                <w:sz w:val="24"/>
              </w:rPr>
              <w:t xml:space="preserve"> </w:t>
            </w:r>
            <w:r>
              <w:rPr>
                <w:rFonts w:hint="eastAsia" w:ascii="仿宋" w:hAnsi="仿宋" w:eastAsia="仿宋" w:cs="宋体"/>
                <w:kern w:val="0"/>
                <w:sz w:val="24"/>
              </w:rPr>
              <w:t>试制设备不需填写本表（7）列、（8）列、（9）列；</w:t>
            </w:r>
          </w:p>
          <w:p>
            <w:pPr>
              <w:widowControl/>
              <w:spacing w:line="220" w:lineRule="atLeast"/>
              <w:ind w:firstLine="480" w:firstLineChars="200"/>
              <w:rPr>
                <w:rFonts w:hint="eastAsia" w:ascii="仿宋" w:hAnsi="仿宋" w:eastAsia="仿宋" w:cs="宋体"/>
                <w:kern w:val="0"/>
                <w:sz w:val="24"/>
              </w:rPr>
            </w:pPr>
            <w:r>
              <w:rPr>
                <w:rFonts w:hint="eastAsia" w:ascii="仿宋" w:hAnsi="仿宋" w:eastAsia="仿宋" w:cs="宋体"/>
                <w:kern w:val="0"/>
                <w:sz w:val="24"/>
              </w:rPr>
              <w:t>5.</w:t>
            </w:r>
            <w:r>
              <w:rPr>
                <w:rFonts w:ascii="仿宋" w:hAnsi="仿宋" w:eastAsia="仿宋" w:cs="宋体"/>
                <w:kern w:val="0"/>
                <w:sz w:val="24"/>
              </w:rPr>
              <w:t xml:space="preserve"> </w:t>
            </w:r>
            <w:r>
              <w:rPr>
                <w:rFonts w:hint="eastAsia" w:ascii="仿宋" w:hAnsi="仿宋" w:eastAsia="仿宋" w:cs="宋体"/>
                <w:kern w:val="0"/>
                <w:sz w:val="24"/>
              </w:rPr>
              <w:t>设备单价的单位为万元/台套，设备数量的单位为台套；</w:t>
            </w:r>
          </w:p>
          <w:p>
            <w:pPr>
              <w:widowControl/>
              <w:spacing w:line="220" w:lineRule="atLeast"/>
              <w:ind w:firstLine="480" w:firstLineChars="200"/>
              <w:rPr>
                <w:rFonts w:hint="eastAsia" w:ascii="仿宋" w:hAnsi="仿宋" w:eastAsia="仿宋" w:cs="宋体"/>
                <w:b/>
                <w:kern w:val="0"/>
                <w:sz w:val="24"/>
              </w:rPr>
            </w:pPr>
            <w:r>
              <w:rPr>
                <w:rFonts w:ascii="仿宋" w:hAnsi="仿宋" w:eastAsia="仿宋" w:cs="宋体"/>
                <w:kern w:val="0"/>
                <w:sz w:val="24"/>
              </w:rPr>
              <w:t>6</w:t>
            </w:r>
            <w:r>
              <w:rPr>
                <w:rFonts w:hint="eastAsia" w:ascii="仿宋" w:hAnsi="仿宋" w:eastAsia="仿宋" w:cs="宋体"/>
                <w:kern w:val="0"/>
                <w:sz w:val="24"/>
              </w:rPr>
              <w:t>.</w:t>
            </w:r>
            <w:r>
              <w:rPr>
                <w:rFonts w:ascii="仿宋" w:hAnsi="仿宋" w:eastAsia="仿宋" w:cs="宋体"/>
                <w:kern w:val="0"/>
                <w:sz w:val="24"/>
              </w:rPr>
              <w:t xml:space="preserve"> </w:t>
            </w:r>
            <w:r>
              <w:rPr>
                <w:rFonts w:hint="eastAsia" w:ascii="仿宋" w:hAnsi="仿宋" w:eastAsia="仿宋" w:cs="宋体"/>
                <w:kern w:val="0"/>
                <w:sz w:val="24"/>
              </w:rPr>
              <w:t>单价50万元以下的设备不需填写明细。</w:t>
            </w:r>
          </w:p>
        </w:tc>
      </w:tr>
      <w:tr>
        <w:trPr>
          <w:trHeight w:val="1130" w:hRule="atLeast"/>
        </w:trPr>
        <w:tc>
          <w:tcPr>
            <w:tcW w:w="570" w:type="dxa"/>
            <w:vMerge w:val="restart"/>
            <w:tcBorders>
              <w:top w:val="single" w:color="000000" w:sz="4" w:space="0"/>
              <w:left w:val="single" w:color="000000" w:sz="4" w:space="0"/>
              <w:right w:val="single" w:color="000000" w:sz="4" w:space="0"/>
            </w:tcBorders>
            <w:vAlign w:val="center"/>
          </w:tcPr>
          <w:p>
            <w:pPr>
              <w:widowControl/>
              <w:jc w:val="center"/>
              <w:rPr>
                <w:rFonts w:hint="eastAsia" w:ascii="黑体" w:hAnsi="黑体" w:eastAsia="黑体" w:cs="黑体"/>
                <w:bCs/>
                <w:kern w:val="0"/>
                <w:sz w:val="24"/>
              </w:rPr>
            </w:pPr>
            <w:r>
              <w:rPr>
                <w:rFonts w:hint="eastAsia" w:ascii="黑体" w:hAnsi="黑体" w:eastAsia="黑体" w:cs="黑体"/>
                <w:bCs/>
                <w:kern w:val="0"/>
                <w:sz w:val="24"/>
              </w:rPr>
              <w:t>序号</w:t>
            </w:r>
          </w:p>
        </w:tc>
        <w:tc>
          <w:tcPr>
            <w:tcW w:w="2964" w:type="dxa"/>
            <w:tcBorders>
              <w:top w:val="single" w:color="000000" w:sz="4" w:space="0"/>
              <w:left w:val="nil"/>
              <w:bottom w:val="single" w:color="000000" w:sz="4" w:space="0"/>
              <w:right w:val="single" w:color="000000" w:sz="4" w:space="0"/>
            </w:tcBorders>
            <w:vAlign w:val="center"/>
          </w:tcPr>
          <w:p>
            <w:pPr>
              <w:widowControl/>
              <w:jc w:val="center"/>
              <w:rPr>
                <w:rFonts w:hint="eastAsia" w:ascii="黑体" w:hAnsi="黑体" w:eastAsia="黑体" w:cs="黑体"/>
                <w:bCs/>
                <w:kern w:val="0"/>
                <w:sz w:val="24"/>
              </w:rPr>
            </w:pPr>
            <w:r>
              <w:rPr>
                <w:rFonts w:hint="eastAsia" w:ascii="黑体" w:hAnsi="黑体" w:eastAsia="黑体" w:cs="黑体"/>
                <w:bCs/>
                <w:kern w:val="0"/>
                <w:sz w:val="24"/>
              </w:rPr>
              <w:t>设备名称</w:t>
            </w:r>
          </w:p>
        </w:tc>
        <w:tc>
          <w:tcPr>
            <w:tcW w:w="892" w:type="dxa"/>
            <w:tcBorders>
              <w:top w:val="single" w:color="000000" w:sz="4" w:space="0"/>
              <w:left w:val="nil"/>
              <w:bottom w:val="single" w:color="000000" w:sz="4" w:space="0"/>
              <w:right w:val="single" w:color="000000" w:sz="4" w:space="0"/>
            </w:tcBorders>
            <w:vAlign w:val="center"/>
          </w:tcPr>
          <w:p>
            <w:pPr>
              <w:widowControl/>
              <w:jc w:val="center"/>
              <w:rPr>
                <w:rFonts w:hint="eastAsia" w:ascii="黑体" w:hAnsi="黑体" w:eastAsia="黑体" w:cs="黑体"/>
                <w:bCs/>
                <w:kern w:val="0"/>
                <w:sz w:val="24"/>
              </w:rPr>
            </w:pPr>
            <w:r>
              <w:rPr>
                <w:rFonts w:hint="eastAsia" w:ascii="黑体" w:hAnsi="黑体" w:eastAsia="黑体" w:cs="黑体"/>
                <w:bCs/>
                <w:kern w:val="0"/>
                <w:sz w:val="24"/>
              </w:rPr>
              <w:t>设备分类</w:t>
            </w:r>
          </w:p>
        </w:tc>
        <w:tc>
          <w:tcPr>
            <w:tcW w:w="1088" w:type="dxa"/>
            <w:tcBorders>
              <w:top w:val="single" w:color="000000" w:sz="4" w:space="0"/>
              <w:left w:val="nil"/>
              <w:bottom w:val="single" w:color="000000" w:sz="4" w:space="0"/>
              <w:right w:val="single" w:color="000000" w:sz="4" w:space="0"/>
            </w:tcBorders>
            <w:vAlign w:val="center"/>
          </w:tcPr>
          <w:p>
            <w:pPr>
              <w:widowControl/>
              <w:jc w:val="center"/>
              <w:rPr>
                <w:rFonts w:hint="eastAsia" w:ascii="黑体" w:hAnsi="黑体" w:eastAsia="黑体" w:cs="黑体"/>
                <w:bCs/>
                <w:kern w:val="0"/>
                <w:sz w:val="24"/>
              </w:rPr>
            </w:pPr>
            <w:r>
              <w:rPr>
                <w:rFonts w:hint="eastAsia" w:ascii="黑体" w:hAnsi="黑体" w:eastAsia="黑体" w:cs="黑体"/>
                <w:bCs/>
                <w:kern w:val="0"/>
                <w:sz w:val="24"/>
              </w:rPr>
              <w:t xml:space="preserve">单价              </w:t>
            </w:r>
          </w:p>
        </w:tc>
        <w:tc>
          <w:tcPr>
            <w:tcW w:w="972" w:type="dxa"/>
            <w:tcBorders>
              <w:top w:val="single" w:color="000000" w:sz="4" w:space="0"/>
              <w:left w:val="nil"/>
              <w:bottom w:val="single" w:color="000000" w:sz="4" w:space="0"/>
              <w:right w:val="single" w:color="000000" w:sz="4" w:space="0"/>
            </w:tcBorders>
            <w:vAlign w:val="center"/>
          </w:tcPr>
          <w:p>
            <w:pPr>
              <w:widowControl/>
              <w:jc w:val="center"/>
              <w:rPr>
                <w:rFonts w:hint="eastAsia" w:ascii="黑体" w:hAnsi="黑体" w:eastAsia="黑体" w:cs="黑体"/>
                <w:bCs/>
                <w:kern w:val="0"/>
                <w:sz w:val="24"/>
              </w:rPr>
            </w:pPr>
            <w:r>
              <w:rPr>
                <w:rFonts w:hint="eastAsia" w:ascii="黑体" w:hAnsi="黑体" w:eastAsia="黑体" w:cs="黑体"/>
                <w:bCs/>
                <w:kern w:val="0"/>
                <w:sz w:val="24"/>
              </w:rPr>
              <w:t>数量</w:t>
            </w:r>
          </w:p>
        </w:tc>
        <w:tc>
          <w:tcPr>
            <w:tcW w:w="965" w:type="dxa"/>
            <w:tcBorders>
              <w:top w:val="single" w:color="000000" w:sz="4" w:space="0"/>
              <w:left w:val="nil"/>
              <w:bottom w:val="single" w:color="000000" w:sz="4" w:space="0"/>
              <w:right w:val="single" w:color="000000" w:sz="4" w:space="0"/>
            </w:tcBorders>
            <w:vAlign w:val="center"/>
          </w:tcPr>
          <w:p>
            <w:pPr>
              <w:widowControl/>
              <w:jc w:val="center"/>
              <w:rPr>
                <w:rFonts w:hint="eastAsia" w:ascii="黑体" w:hAnsi="黑体" w:eastAsia="黑体" w:cs="黑体"/>
                <w:bCs/>
                <w:kern w:val="0"/>
                <w:sz w:val="24"/>
              </w:rPr>
            </w:pPr>
            <w:r>
              <w:rPr>
                <w:rFonts w:hint="eastAsia" w:ascii="黑体" w:hAnsi="黑体" w:eastAsia="黑体" w:cs="黑体"/>
                <w:bCs/>
                <w:kern w:val="0"/>
                <w:sz w:val="24"/>
              </w:rPr>
              <w:t>金额</w:t>
            </w:r>
          </w:p>
        </w:tc>
        <w:tc>
          <w:tcPr>
            <w:tcW w:w="830" w:type="dxa"/>
            <w:tcBorders>
              <w:top w:val="single" w:color="000000" w:sz="4" w:space="0"/>
              <w:left w:val="nil"/>
              <w:bottom w:val="single" w:color="000000" w:sz="4" w:space="0"/>
              <w:right w:val="single" w:color="000000" w:sz="4" w:space="0"/>
            </w:tcBorders>
            <w:vAlign w:val="center"/>
          </w:tcPr>
          <w:p>
            <w:pPr>
              <w:widowControl/>
              <w:jc w:val="center"/>
              <w:rPr>
                <w:rFonts w:hint="eastAsia" w:ascii="黑体" w:hAnsi="黑体" w:eastAsia="黑体" w:cs="黑体"/>
                <w:bCs/>
                <w:kern w:val="0"/>
                <w:sz w:val="24"/>
              </w:rPr>
            </w:pPr>
            <w:r>
              <w:rPr>
                <w:rFonts w:hint="eastAsia" w:ascii="黑体" w:hAnsi="黑体" w:eastAsia="黑体" w:cs="黑体"/>
                <w:bCs/>
                <w:kern w:val="0"/>
                <w:sz w:val="24"/>
              </w:rPr>
              <w:t>资金来源</w:t>
            </w:r>
          </w:p>
        </w:tc>
        <w:tc>
          <w:tcPr>
            <w:tcW w:w="1256" w:type="dxa"/>
            <w:tcBorders>
              <w:top w:val="single" w:color="000000" w:sz="4" w:space="0"/>
              <w:left w:val="nil"/>
              <w:bottom w:val="single" w:color="000000" w:sz="4" w:space="0"/>
              <w:right w:val="single" w:color="000000" w:sz="4" w:space="0"/>
            </w:tcBorders>
            <w:vAlign w:val="center"/>
          </w:tcPr>
          <w:p>
            <w:pPr>
              <w:widowControl/>
              <w:jc w:val="center"/>
              <w:rPr>
                <w:rFonts w:hint="eastAsia" w:ascii="黑体" w:hAnsi="黑体" w:eastAsia="黑体" w:cs="黑体"/>
                <w:bCs/>
                <w:kern w:val="0"/>
                <w:sz w:val="24"/>
              </w:rPr>
            </w:pPr>
            <w:r>
              <w:rPr>
                <w:rFonts w:hint="eastAsia" w:ascii="黑体" w:hAnsi="黑体" w:eastAsia="黑体" w:cs="黑体"/>
                <w:bCs/>
                <w:kern w:val="0"/>
                <w:sz w:val="24"/>
              </w:rPr>
              <w:t>购置设备型号</w:t>
            </w:r>
          </w:p>
        </w:tc>
        <w:tc>
          <w:tcPr>
            <w:tcW w:w="1217" w:type="dxa"/>
            <w:tcBorders>
              <w:top w:val="single" w:color="000000" w:sz="4" w:space="0"/>
              <w:left w:val="nil"/>
              <w:bottom w:val="single" w:color="000000" w:sz="4" w:space="0"/>
              <w:right w:val="single" w:color="000000" w:sz="4" w:space="0"/>
            </w:tcBorders>
            <w:vAlign w:val="center"/>
          </w:tcPr>
          <w:p>
            <w:pPr>
              <w:widowControl/>
              <w:jc w:val="center"/>
              <w:rPr>
                <w:rFonts w:hint="eastAsia" w:ascii="黑体" w:hAnsi="黑体" w:eastAsia="黑体" w:cs="黑体"/>
                <w:bCs/>
                <w:kern w:val="0"/>
                <w:sz w:val="24"/>
              </w:rPr>
            </w:pPr>
            <w:r>
              <w:rPr>
                <w:rFonts w:hint="eastAsia" w:ascii="黑体" w:hAnsi="黑体" w:eastAsia="黑体" w:cs="黑体"/>
                <w:bCs/>
                <w:kern w:val="0"/>
                <w:sz w:val="24"/>
              </w:rPr>
              <w:t>主要技术性能指标</w:t>
            </w:r>
          </w:p>
        </w:tc>
        <w:tc>
          <w:tcPr>
            <w:tcW w:w="1683" w:type="dxa"/>
            <w:tcBorders>
              <w:top w:val="single" w:color="000000" w:sz="4" w:space="0"/>
              <w:left w:val="nil"/>
              <w:bottom w:val="single" w:color="000000" w:sz="4" w:space="0"/>
              <w:right w:val="single" w:color="000000" w:sz="4" w:space="0"/>
            </w:tcBorders>
            <w:vAlign w:val="center"/>
          </w:tcPr>
          <w:p>
            <w:pPr>
              <w:widowControl/>
              <w:jc w:val="center"/>
              <w:rPr>
                <w:rFonts w:hint="eastAsia" w:ascii="黑体" w:hAnsi="黑体" w:eastAsia="黑体" w:cs="黑体"/>
                <w:bCs/>
                <w:kern w:val="0"/>
                <w:sz w:val="24"/>
              </w:rPr>
            </w:pPr>
            <w:r>
              <w:rPr>
                <w:rFonts w:hint="eastAsia" w:ascii="黑体" w:hAnsi="黑体" w:eastAsia="黑体" w:cs="黑体"/>
                <w:bCs/>
                <w:kern w:val="0"/>
                <w:sz w:val="24"/>
              </w:rPr>
              <w:t>主要生产厂家及国别</w:t>
            </w:r>
          </w:p>
        </w:tc>
        <w:tc>
          <w:tcPr>
            <w:tcW w:w="2223" w:type="dxa"/>
            <w:tcBorders>
              <w:top w:val="single" w:color="000000" w:sz="4" w:space="0"/>
              <w:left w:val="nil"/>
              <w:bottom w:val="single" w:color="000000" w:sz="4" w:space="0"/>
              <w:right w:val="single" w:color="000000" w:sz="4" w:space="0"/>
            </w:tcBorders>
            <w:vAlign w:val="center"/>
          </w:tcPr>
          <w:p>
            <w:pPr>
              <w:widowControl/>
              <w:jc w:val="center"/>
              <w:rPr>
                <w:rFonts w:hint="eastAsia" w:ascii="黑体" w:hAnsi="黑体" w:eastAsia="黑体" w:cs="黑体"/>
                <w:bCs/>
                <w:kern w:val="0"/>
                <w:sz w:val="24"/>
              </w:rPr>
            </w:pPr>
            <w:r>
              <w:rPr>
                <w:rFonts w:hint="eastAsia" w:ascii="黑体" w:hAnsi="黑体" w:eastAsia="黑体" w:cs="黑体"/>
                <w:bCs/>
                <w:kern w:val="0"/>
                <w:sz w:val="24"/>
              </w:rPr>
              <w:t>与研究任务关系</w:t>
            </w:r>
          </w:p>
        </w:tc>
      </w:tr>
      <w:tr>
        <w:trPr>
          <w:trHeight w:val="462" w:hRule="atLeast"/>
        </w:trPr>
        <w:tc>
          <w:tcPr>
            <w:tcW w:w="570"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b/>
                <w:kern w:val="0"/>
                <w:sz w:val="24"/>
              </w:rPr>
            </w:pPr>
          </w:p>
        </w:tc>
        <w:tc>
          <w:tcPr>
            <w:tcW w:w="2964" w:type="dxa"/>
            <w:tcBorders>
              <w:top w:val="single" w:color="000000" w:sz="4" w:space="0"/>
              <w:left w:val="nil"/>
              <w:bottom w:val="single" w:color="000000" w:sz="4" w:space="0"/>
              <w:right w:val="single" w:color="000000" w:sz="4" w:space="0"/>
            </w:tcBorders>
            <w:vAlign w:val="center"/>
          </w:tcPr>
          <w:p>
            <w:pPr>
              <w:widowControl/>
              <w:jc w:val="center"/>
              <w:rPr>
                <w:rFonts w:eastAsia="仿宋"/>
                <w:bCs/>
                <w:kern w:val="0"/>
                <w:sz w:val="24"/>
              </w:rPr>
            </w:pPr>
            <w:r>
              <w:rPr>
                <w:rFonts w:eastAsia="仿宋"/>
                <w:bCs/>
                <w:kern w:val="0"/>
                <w:sz w:val="24"/>
              </w:rPr>
              <w:t>（1）</w:t>
            </w:r>
          </w:p>
        </w:tc>
        <w:tc>
          <w:tcPr>
            <w:tcW w:w="892" w:type="dxa"/>
            <w:tcBorders>
              <w:top w:val="single" w:color="000000" w:sz="4" w:space="0"/>
              <w:left w:val="nil"/>
              <w:bottom w:val="single" w:color="000000" w:sz="4" w:space="0"/>
              <w:right w:val="single" w:color="000000" w:sz="4" w:space="0"/>
            </w:tcBorders>
            <w:vAlign w:val="center"/>
          </w:tcPr>
          <w:p>
            <w:pPr>
              <w:widowControl/>
              <w:jc w:val="center"/>
              <w:rPr>
                <w:rFonts w:eastAsia="仿宋"/>
                <w:bCs/>
                <w:kern w:val="0"/>
                <w:sz w:val="24"/>
              </w:rPr>
            </w:pPr>
            <w:r>
              <w:rPr>
                <w:rFonts w:eastAsia="仿宋"/>
                <w:bCs/>
                <w:kern w:val="0"/>
                <w:sz w:val="24"/>
              </w:rPr>
              <w:t>（2）</w:t>
            </w:r>
          </w:p>
        </w:tc>
        <w:tc>
          <w:tcPr>
            <w:tcW w:w="1088" w:type="dxa"/>
            <w:tcBorders>
              <w:top w:val="single" w:color="000000" w:sz="4" w:space="0"/>
              <w:left w:val="nil"/>
              <w:bottom w:val="single" w:color="000000" w:sz="4" w:space="0"/>
              <w:right w:val="single" w:color="000000" w:sz="4" w:space="0"/>
            </w:tcBorders>
            <w:vAlign w:val="center"/>
          </w:tcPr>
          <w:p>
            <w:pPr>
              <w:widowControl/>
              <w:jc w:val="center"/>
              <w:rPr>
                <w:rFonts w:eastAsia="仿宋"/>
                <w:bCs/>
                <w:kern w:val="0"/>
                <w:sz w:val="24"/>
              </w:rPr>
            </w:pPr>
            <w:r>
              <w:rPr>
                <w:rFonts w:eastAsia="仿宋"/>
                <w:bCs/>
                <w:kern w:val="0"/>
                <w:sz w:val="24"/>
              </w:rPr>
              <w:t>（3）</w:t>
            </w:r>
          </w:p>
        </w:tc>
        <w:tc>
          <w:tcPr>
            <w:tcW w:w="972" w:type="dxa"/>
            <w:tcBorders>
              <w:top w:val="single" w:color="000000" w:sz="4" w:space="0"/>
              <w:left w:val="nil"/>
              <w:bottom w:val="single" w:color="000000" w:sz="4" w:space="0"/>
              <w:right w:val="single" w:color="000000" w:sz="4" w:space="0"/>
            </w:tcBorders>
            <w:vAlign w:val="center"/>
          </w:tcPr>
          <w:p>
            <w:pPr>
              <w:widowControl/>
              <w:jc w:val="center"/>
              <w:rPr>
                <w:rFonts w:eastAsia="仿宋"/>
                <w:bCs/>
                <w:kern w:val="0"/>
                <w:sz w:val="24"/>
              </w:rPr>
            </w:pPr>
            <w:r>
              <w:rPr>
                <w:rFonts w:eastAsia="仿宋"/>
                <w:bCs/>
                <w:kern w:val="0"/>
                <w:sz w:val="24"/>
              </w:rPr>
              <w:t>（4）</w:t>
            </w:r>
          </w:p>
        </w:tc>
        <w:tc>
          <w:tcPr>
            <w:tcW w:w="965" w:type="dxa"/>
            <w:tcBorders>
              <w:top w:val="single" w:color="000000" w:sz="4" w:space="0"/>
              <w:left w:val="nil"/>
              <w:bottom w:val="single" w:color="000000" w:sz="4" w:space="0"/>
              <w:right w:val="single" w:color="000000" w:sz="4" w:space="0"/>
            </w:tcBorders>
            <w:vAlign w:val="center"/>
          </w:tcPr>
          <w:p>
            <w:pPr>
              <w:widowControl/>
              <w:jc w:val="center"/>
              <w:rPr>
                <w:rFonts w:eastAsia="仿宋"/>
                <w:bCs/>
                <w:kern w:val="0"/>
                <w:sz w:val="24"/>
              </w:rPr>
            </w:pPr>
            <w:r>
              <w:rPr>
                <w:rFonts w:eastAsia="仿宋"/>
                <w:bCs/>
                <w:kern w:val="0"/>
                <w:sz w:val="24"/>
              </w:rPr>
              <w:t>（5）</w:t>
            </w:r>
          </w:p>
        </w:tc>
        <w:tc>
          <w:tcPr>
            <w:tcW w:w="830" w:type="dxa"/>
            <w:tcBorders>
              <w:top w:val="single" w:color="000000" w:sz="4" w:space="0"/>
              <w:left w:val="nil"/>
              <w:bottom w:val="single" w:color="000000" w:sz="4" w:space="0"/>
              <w:right w:val="single" w:color="000000" w:sz="4" w:space="0"/>
            </w:tcBorders>
            <w:vAlign w:val="center"/>
          </w:tcPr>
          <w:p>
            <w:pPr>
              <w:widowControl/>
              <w:jc w:val="center"/>
              <w:rPr>
                <w:rFonts w:eastAsia="仿宋"/>
                <w:bCs/>
                <w:kern w:val="0"/>
                <w:sz w:val="24"/>
              </w:rPr>
            </w:pPr>
            <w:r>
              <w:rPr>
                <w:rFonts w:eastAsia="仿宋"/>
                <w:bCs/>
                <w:kern w:val="0"/>
                <w:sz w:val="24"/>
              </w:rPr>
              <w:t>（6）</w:t>
            </w:r>
          </w:p>
        </w:tc>
        <w:tc>
          <w:tcPr>
            <w:tcW w:w="1256" w:type="dxa"/>
            <w:tcBorders>
              <w:top w:val="single" w:color="000000" w:sz="4" w:space="0"/>
              <w:left w:val="nil"/>
              <w:bottom w:val="single" w:color="000000" w:sz="4" w:space="0"/>
              <w:right w:val="single" w:color="000000" w:sz="4" w:space="0"/>
            </w:tcBorders>
            <w:vAlign w:val="center"/>
          </w:tcPr>
          <w:p>
            <w:pPr>
              <w:widowControl/>
              <w:jc w:val="center"/>
              <w:rPr>
                <w:rFonts w:eastAsia="仿宋"/>
                <w:bCs/>
                <w:kern w:val="0"/>
                <w:sz w:val="24"/>
              </w:rPr>
            </w:pPr>
            <w:r>
              <w:rPr>
                <w:rFonts w:eastAsia="仿宋"/>
                <w:bCs/>
                <w:kern w:val="0"/>
                <w:sz w:val="24"/>
              </w:rPr>
              <w:t>（7）</w:t>
            </w:r>
          </w:p>
        </w:tc>
        <w:tc>
          <w:tcPr>
            <w:tcW w:w="1217" w:type="dxa"/>
            <w:tcBorders>
              <w:top w:val="single" w:color="000000" w:sz="4" w:space="0"/>
              <w:left w:val="nil"/>
              <w:bottom w:val="single" w:color="000000" w:sz="4" w:space="0"/>
              <w:right w:val="single" w:color="000000" w:sz="4" w:space="0"/>
            </w:tcBorders>
            <w:vAlign w:val="center"/>
          </w:tcPr>
          <w:p>
            <w:pPr>
              <w:widowControl/>
              <w:jc w:val="center"/>
              <w:rPr>
                <w:rFonts w:eastAsia="仿宋"/>
                <w:bCs/>
                <w:kern w:val="0"/>
                <w:sz w:val="24"/>
              </w:rPr>
            </w:pPr>
            <w:r>
              <w:rPr>
                <w:rFonts w:eastAsia="仿宋"/>
                <w:bCs/>
                <w:kern w:val="0"/>
                <w:sz w:val="24"/>
              </w:rPr>
              <w:t>（8）</w:t>
            </w:r>
          </w:p>
        </w:tc>
        <w:tc>
          <w:tcPr>
            <w:tcW w:w="1683" w:type="dxa"/>
            <w:tcBorders>
              <w:top w:val="single" w:color="000000" w:sz="4" w:space="0"/>
              <w:left w:val="nil"/>
              <w:bottom w:val="single" w:color="000000" w:sz="4" w:space="0"/>
              <w:right w:val="single" w:color="000000" w:sz="4" w:space="0"/>
            </w:tcBorders>
            <w:vAlign w:val="center"/>
          </w:tcPr>
          <w:p>
            <w:pPr>
              <w:widowControl/>
              <w:jc w:val="center"/>
              <w:rPr>
                <w:rFonts w:eastAsia="仿宋"/>
                <w:bCs/>
                <w:kern w:val="0"/>
                <w:sz w:val="24"/>
              </w:rPr>
            </w:pPr>
            <w:r>
              <w:rPr>
                <w:rFonts w:eastAsia="仿宋"/>
                <w:bCs/>
                <w:kern w:val="0"/>
                <w:sz w:val="24"/>
              </w:rPr>
              <w:t>（9）</w:t>
            </w:r>
          </w:p>
        </w:tc>
        <w:tc>
          <w:tcPr>
            <w:tcW w:w="2223" w:type="dxa"/>
            <w:tcBorders>
              <w:top w:val="single" w:color="000000" w:sz="4" w:space="0"/>
              <w:left w:val="nil"/>
              <w:bottom w:val="single" w:color="000000" w:sz="4" w:space="0"/>
              <w:right w:val="single" w:color="000000" w:sz="4" w:space="0"/>
            </w:tcBorders>
            <w:vAlign w:val="center"/>
          </w:tcPr>
          <w:p>
            <w:pPr>
              <w:widowControl/>
              <w:jc w:val="center"/>
              <w:rPr>
                <w:rFonts w:eastAsia="仿宋"/>
                <w:bCs/>
                <w:kern w:val="0"/>
                <w:sz w:val="24"/>
              </w:rPr>
            </w:pPr>
            <w:r>
              <w:rPr>
                <w:rFonts w:eastAsia="仿宋"/>
                <w:bCs/>
                <w:kern w:val="0"/>
                <w:sz w:val="24"/>
              </w:rPr>
              <w:t>（10）</w:t>
            </w:r>
          </w:p>
        </w:tc>
      </w:tr>
      <w:tr>
        <w:trPr>
          <w:trHeight w:val="410" w:hRule="atLeast"/>
        </w:trPr>
        <w:tc>
          <w:tcPr>
            <w:tcW w:w="570" w:type="dxa"/>
            <w:tcBorders>
              <w:top w:val="single" w:color="000000" w:sz="4" w:space="0"/>
              <w:left w:val="single" w:color="000000" w:sz="4" w:space="0"/>
              <w:bottom w:val="single" w:color="000000" w:sz="4" w:space="0"/>
              <w:right w:val="single" w:color="000000" w:sz="4" w:space="0"/>
            </w:tcBorders>
            <w:vAlign w:val="bottom"/>
          </w:tcPr>
          <w:p>
            <w:pPr>
              <w:widowControl/>
              <w:rPr>
                <w:rFonts w:ascii="Calibri" w:hAnsi="Calibri"/>
                <w:kern w:val="0"/>
                <w:sz w:val="20"/>
                <w:szCs w:val="20"/>
              </w:rPr>
            </w:pPr>
            <w:r>
              <w:rPr>
                <w:rFonts w:ascii="Calibri" w:hAnsi="Calibri"/>
                <w:kern w:val="0"/>
                <w:sz w:val="20"/>
                <w:szCs w:val="20"/>
              </w:rPr>
              <w:t>　</w:t>
            </w:r>
          </w:p>
        </w:tc>
        <w:tc>
          <w:tcPr>
            <w:tcW w:w="2964" w:type="dxa"/>
            <w:tcBorders>
              <w:top w:val="single" w:color="000000" w:sz="4" w:space="0"/>
              <w:left w:val="nil"/>
              <w:bottom w:val="single" w:color="000000" w:sz="4" w:space="0"/>
              <w:right w:val="single" w:color="000000" w:sz="4" w:space="0"/>
            </w:tcBorders>
            <w:vAlign w:val="bottom"/>
          </w:tcPr>
          <w:p>
            <w:pPr>
              <w:widowControl/>
              <w:rPr>
                <w:rFonts w:ascii="Calibri" w:hAnsi="Calibri"/>
                <w:kern w:val="0"/>
                <w:sz w:val="20"/>
                <w:szCs w:val="20"/>
              </w:rPr>
            </w:pPr>
            <w:r>
              <w:rPr>
                <w:rFonts w:ascii="Calibri" w:hAnsi="Calibri"/>
                <w:kern w:val="0"/>
                <w:sz w:val="20"/>
                <w:szCs w:val="20"/>
              </w:rPr>
              <w:t>　</w:t>
            </w:r>
          </w:p>
        </w:tc>
        <w:tc>
          <w:tcPr>
            <w:tcW w:w="892" w:type="dxa"/>
            <w:tcBorders>
              <w:top w:val="single" w:color="000000" w:sz="4" w:space="0"/>
              <w:left w:val="nil"/>
              <w:bottom w:val="single" w:color="000000" w:sz="4" w:space="0"/>
              <w:right w:val="single" w:color="000000" w:sz="4" w:space="0"/>
            </w:tcBorders>
            <w:vAlign w:val="bottom"/>
          </w:tcPr>
          <w:p>
            <w:pPr>
              <w:widowControl/>
              <w:rPr>
                <w:rFonts w:ascii="Calibri" w:hAnsi="Calibri"/>
                <w:kern w:val="0"/>
                <w:sz w:val="20"/>
                <w:szCs w:val="20"/>
              </w:rPr>
            </w:pPr>
            <w:r>
              <w:rPr>
                <w:rFonts w:ascii="Calibri" w:hAnsi="Calibri"/>
                <w:kern w:val="0"/>
                <w:sz w:val="20"/>
                <w:szCs w:val="20"/>
              </w:rPr>
              <w:t>　</w:t>
            </w:r>
          </w:p>
        </w:tc>
        <w:tc>
          <w:tcPr>
            <w:tcW w:w="1088" w:type="dxa"/>
            <w:tcBorders>
              <w:top w:val="single" w:color="000000" w:sz="4" w:space="0"/>
              <w:left w:val="nil"/>
              <w:bottom w:val="single" w:color="000000" w:sz="4" w:space="0"/>
              <w:right w:val="single" w:color="000000" w:sz="4" w:space="0"/>
            </w:tcBorders>
            <w:vAlign w:val="bottom"/>
          </w:tcPr>
          <w:p>
            <w:pPr>
              <w:widowControl/>
              <w:rPr>
                <w:rFonts w:ascii="Calibri" w:hAnsi="Calibri"/>
                <w:kern w:val="0"/>
                <w:sz w:val="20"/>
                <w:szCs w:val="20"/>
              </w:rPr>
            </w:pPr>
            <w:r>
              <w:rPr>
                <w:rFonts w:ascii="Calibri" w:hAnsi="Calibri"/>
                <w:kern w:val="0"/>
                <w:sz w:val="20"/>
                <w:szCs w:val="20"/>
              </w:rPr>
              <w:t>　</w:t>
            </w:r>
          </w:p>
        </w:tc>
        <w:tc>
          <w:tcPr>
            <w:tcW w:w="972" w:type="dxa"/>
            <w:tcBorders>
              <w:top w:val="single" w:color="000000" w:sz="4" w:space="0"/>
              <w:left w:val="nil"/>
              <w:bottom w:val="single" w:color="000000" w:sz="4" w:space="0"/>
              <w:right w:val="single" w:color="000000" w:sz="4" w:space="0"/>
            </w:tcBorders>
            <w:vAlign w:val="bottom"/>
          </w:tcPr>
          <w:p>
            <w:pPr>
              <w:widowControl/>
              <w:rPr>
                <w:rFonts w:ascii="Calibri" w:hAnsi="Calibri"/>
                <w:kern w:val="0"/>
                <w:sz w:val="20"/>
                <w:szCs w:val="20"/>
              </w:rPr>
            </w:pPr>
            <w:r>
              <w:rPr>
                <w:rFonts w:ascii="Calibri" w:hAnsi="Calibri"/>
                <w:kern w:val="0"/>
                <w:sz w:val="20"/>
                <w:szCs w:val="20"/>
              </w:rPr>
              <w:t>　</w:t>
            </w:r>
          </w:p>
        </w:tc>
        <w:tc>
          <w:tcPr>
            <w:tcW w:w="965" w:type="dxa"/>
            <w:tcBorders>
              <w:top w:val="single" w:color="000000" w:sz="4" w:space="0"/>
              <w:left w:val="nil"/>
              <w:bottom w:val="single" w:color="000000" w:sz="4" w:space="0"/>
              <w:right w:val="single" w:color="000000" w:sz="4" w:space="0"/>
            </w:tcBorders>
            <w:vAlign w:val="bottom"/>
          </w:tcPr>
          <w:p>
            <w:pPr>
              <w:widowControl/>
              <w:rPr>
                <w:rFonts w:ascii="Calibri" w:hAnsi="Calibri"/>
                <w:kern w:val="0"/>
                <w:sz w:val="20"/>
                <w:szCs w:val="20"/>
              </w:rPr>
            </w:pPr>
            <w:r>
              <w:rPr>
                <w:rFonts w:ascii="Calibri" w:hAnsi="Calibri"/>
                <w:kern w:val="0"/>
                <w:sz w:val="20"/>
                <w:szCs w:val="20"/>
              </w:rPr>
              <w:t>　</w:t>
            </w:r>
          </w:p>
        </w:tc>
        <w:tc>
          <w:tcPr>
            <w:tcW w:w="830" w:type="dxa"/>
            <w:tcBorders>
              <w:top w:val="single" w:color="000000" w:sz="4" w:space="0"/>
              <w:left w:val="nil"/>
              <w:bottom w:val="single" w:color="000000" w:sz="4" w:space="0"/>
              <w:right w:val="single" w:color="000000" w:sz="4" w:space="0"/>
            </w:tcBorders>
            <w:vAlign w:val="bottom"/>
          </w:tcPr>
          <w:p>
            <w:pPr>
              <w:widowControl/>
              <w:rPr>
                <w:rFonts w:ascii="Calibri" w:hAnsi="Calibri"/>
                <w:kern w:val="0"/>
                <w:sz w:val="20"/>
                <w:szCs w:val="20"/>
              </w:rPr>
            </w:pPr>
            <w:r>
              <w:rPr>
                <w:rFonts w:ascii="Calibri" w:hAnsi="Calibri"/>
                <w:kern w:val="0"/>
                <w:sz w:val="20"/>
                <w:szCs w:val="20"/>
              </w:rPr>
              <w:t>　</w:t>
            </w:r>
          </w:p>
        </w:tc>
        <w:tc>
          <w:tcPr>
            <w:tcW w:w="1256" w:type="dxa"/>
            <w:tcBorders>
              <w:top w:val="single" w:color="000000" w:sz="4" w:space="0"/>
              <w:left w:val="nil"/>
              <w:bottom w:val="single" w:color="000000" w:sz="4" w:space="0"/>
              <w:right w:val="single" w:color="000000" w:sz="4" w:space="0"/>
            </w:tcBorders>
            <w:vAlign w:val="bottom"/>
          </w:tcPr>
          <w:p>
            <w:pPr>
              <w:widowControl/>
              <w:rPr>
                <w:rFonts w:ascii="Calibri" w:hAnsi="Calibri"/>
                <w:kern w:val="0"/>
                <w:sz w:val="20"/>
                <w:szCs w:val="20"/>
              </w:rPr>
            </w:pPr>
            <w:r>
              <w:rPr>
                <w:rFonts w:ascii="Calibri" w:hAnsi="Calibri"/>
                <w:kern w:val="0"/>
                <w:sz w:val="20"/>
                <w:szCs w:val="20"/>
              </w:rPr>
              <w:t>　</w:t>
            </w:r>
          </w:p>
        </w:tc>
        <w:tc>
          <w:tcPr>
            <w:tcW w:w="1217" w:type="dxa"/>
            <w:tcBorders>
              <w:top w:val="single" w:color="000000" w:sz="4" w:space="0"/>
              <w:left w:val="nil"/>
              <w:bottom w:val="single" w:color="000000" w:sz="4" w:space="0"/>
              <w:right w:val="single" w:color="000000" w:sz="4" w:space="0"/>
            </w:tcBorders>
            <w:vAlign w:val="bottom"/>
          </w:tcPr>
          <w:p>
            <w:pPr>
              <w:widowControl/>
              <w:rPr>
                <w:rFonts w:ascii="Calibri" w:hAnsi="Calibri"/>
                <w:kern w:val="0"/>
                <w:sz w:val="20"/>
                <w:szCs w:val="20"/>
              </w:rPr>
            </w:pPr>
            <w:r>
              <w:rPr>
                <w:rFonts w:ascii="Calibri" w:hAnsi="Calibri"/>
                <w:kern w:val="0"/>
                <w:sz w:val="20"/>
                <w:szCs w:val="20"/>
              </w:rPr>
              <w:t>　</w:t>
            </w:r>
          </w:p>
        </w:tc>
        <w:tc>
          <w:tcPr>
            <w:tcW w:w="1683" w:type="dxa"/>
            <w:tcBorders>
              <w:top w:val="single" w:color="000000" w:sz="4" w:space="0"/>
              <w:left w:val="nil"/>
              <w:bottom w:val="single" w:color="000000" w:sz="4" w:space="0"/>
              <w:right w:val="single" w:color="000000" w:sz="4" w:space="0"/>
            </w:tcBorders>
            <w:vAlign w:val="bottom"/>
          </w:tcPr>
          <w:p>
            <w:pPr>
              <w:widowControl/>
              <w:rPr>
                <w:rFonts w:ascii="Calibri" w:hAnsi="Calibri"/>
                <w:kern w:val="0"/>
                <w:sz w:val="20"/>
                <w:szCs w:val="20"/>
              </w:rPr>
            </w:pPr>
            <w:r>
              <w:rPr>
                <w:rFonts w:ascii="Calibri" w:hAnsi="Calibri"/>
                <w:kern w:val="0"/>
                <w:sz w:val="20"/>
                <w:szCs w:val="20"/>
              </w:rPr>
              <w:t>　</w:t>
            </w:r>
          </w:p>
        </w:tc>
        <w:tc>
          <w:tcPr>
            <w:tcW w:w="2223" w:type="dxa"/>
            <w:tcBorders>
              <w:top w:val="single" w:color="000000" w:sz="4" w:space="0"/>
              <w:left w:val="nil"/>
              <w:bottom w:val="single" w:color="000000" w:sz="4" w:space="0"/>
              <w:right w:val="single" w:color="000000" w:sz="4" w:space="0"/>
            </w:tcBorders>
            <w:vAlign w:val="bottom"/>
          </w:tcPr>
          <w:p>
            <w:pPr>
              <w:widowControl/>
              <w:rPr>
                <w:rFonts w:ascii="Calibri" w:hAnsi="Calibri"/>
                <w:kern w:val="0"/>
                <w:sz w:val="20"/>
                <w:szCs w:val="20"/>
              </w:rPr>
            </w:pPr>
            <w:r>
              <w:rPr>
                <w:rFonts w:ascii="Calibri" w:hAnsi="Calibri"/>
                <w:kern w:val="0"/>
                <w:sz w:val="20"/>
                <w:szCs w:val="20"/>
              </w:rPr>
              <w:t>　</w:t>
            </w:r>
          </w:p>
        </w:tc>
      </w:tr>
      <w:tr>
        <w:trPr>
          <w:trHeight w:val="410" w:hRule="atLeast"/>
        </w:trPr>
        <w:tc>
          <w:tcPr>
            <w:tcW w:w="570" w:type="dxa"/>
            <w:tcBorders>
              <w:top w:val="single" w:color="000000" w:sz="4" w:space="0"/>
              <w:left w:val="single" w:color="000000" w:sz="4" w:space="0"/>
              <w:bottom w:val="single" w:color="000000" w:sz="4" w:space="0"/>
              <w:right w:val="single" w:color="000000" w:sz="4" w:space="0"/>
            </w:tcBorders>
            <w:vAlign w:val="bottom"/>
          </w:tcPr>
          <w:p>
            <w:pPr>
              <w:widowControl/>
              <w:rPr>
                <w:rFonts w:ascii="Calibri" w:hAnsi="Calibri"/>
                <w:kern w:val="0"/>
                <w:sz w:val="20"/>
                <w:szCs w:val="20"/>
              </w:rPr>
            </w:pPr>
          </w:p>
        </w:tc>
        <w:tc>
          <w:tcPr>
            <w:tcW w:w="2964" w:type="dxa"/>
            <w:tcBorders>
              <w:top w:val="single" w:color="000000" w:sz="4" w:space="0"/>
              <w:left w:val="nil"/>
              <w:bottom w:val="single" w:color="000000" w:sz="4" w:space="0"/>
              <w:right w:val="single" w:color="000000" w:sz="4" w:space="0"/>
            </w:tcBorders>
            <w:vAlign w:val="bottom"/>
          </w:tcPr>
          <w:p>
            <w:pPr>
              <w:widowControl/>
              <w:rPr>
                <w:rFonts w:ascii="Calibri" w:hAnsi="Calibri"/>
                <w:kern w:val="0"/>
                <w:sz w:val="20"/>
                <w:szCs w:val="20"/>
              </w:rPr>
            </w:pPr>
          </w:p>
        </w:tc>
        <w:tc>
          <w:tcPr>
            <w:tcW w:w="892" w:type="dxa"/>
            <w:tcBorders>
              <w:top w:val="single" w:color="000000" w:sz="4" w:space="0"/>
              <w:left w:val="nil"/>
              <w:bottom w:val="single" w:color="000000" w:sz="4" w:space="0"/>
              <w:right w:val="single" w:color="000000" w:sz="4" w:space="0"/>
            </w:tcBorders>
            <w:vAlign w:val="bottom"/>
          </w:tcPr>
          <w:p>
            <w:pPr>
              <w:widowControl/>
              <w:rPr>
                <w:rFonts w:ascii="Calibri" w:hAnsi="Calibri"/>
                <w:kern w:val="0"/>
                <w:sz w:val="20"/>
                <w:szCs w:val="20"/>
              </w:rPr>
            </w:pPr>
          </w:p>
        </w:tc>
        <w:tc>
          <w:tcPr>
            <w:tcW w:w="1088" w:type="dxa"/>
            <w:tcBorders>
              <w:top w:val="single" w:color="000000" w:sz="4" w:space="0"/>
              <w:left w:val="nil"/>
              <w:bottom w:val="single" w:color="000000" w:sz="4" w:space="0"/>
              <w:right w:val="single" w:color="000000" w:sz="4" w:space="0"/>
            </w:tcBorders>
            <w:vAlign w:val="bottom"/>
          </w:tcPr>
          <w:p>
            <w:pPr>
              <w:widowControl/>
              <w:rPr>
                <w:rFonts w:ascii="Calibri" w:hAnsi="Calibri"/>
                <w:kern w:val="0"/>
                <w:sz w:val="20"/>
                <w:szCs w:val="20"/>
              </w:rPr>
            </w:pPr>
          </w:p>
        </w:tc>
        <w:tc>
          <w:tcPr>
            <w:tcW w:w="972" w:type="dxa"/>
            <w:tcBorders>
              <w:top w:val="single" w:color="000000" w:sz="4" w:space="0"/>
              <w:left w:val="nil"/>
              <w:bottom w:val="single" w:color="000000" w:sz="4" w:space="0"/>
              <w:right w:val="single" w:color="000000" w:sz="4" w:space="0"/>
            </w:tcBorders>
            <w:vAlign w:val="bottom"/>
          </w:tcPr>
          <w:p>
            <w:pPr>
              <w:widowControl/>
              <w:rPr>
                <w:rFonts w:ascii="Calibri" w:hAnsi="Calibri"/>
                <w:kern w:val="0"/>
                <w:sz w:val="20"/>
                <w:szCs w:val="20"/>
              </w:rPr>
            </w:pPr>
          </w:p>
        </w:tc>
        <w:tc>
          <w:tcPr>
            <w:tcW w:w="965" w:type="dxa"/>
            <w:tcBorders>
              <w:top w:val="single" w:color="000000" w:sz="4" w:space="0"/>
              <w:left w:val="nil"/>
              <w:bottom w:val="single" w:color="000000" w:sz="4" w:space="0"/>
              <w:right w:val="single" w:color="000000" w:sz="4" w:space="0"/>
            </w:tcBorders>
            <w:vAlign w:val="bottom"/>
          </w:tcPr>
          <w:p>
            <w:pPr>
              <w:widowControl/>
              <w:rPr>
                <w:rFonts w:ascii="Calibri" w:hAnsi="Calibri"/>
                <w:kern w:val="0"/>
                <w:sz w:val="20"/>
                <w:szCs w:val="20"/>
              </w:rPr>
            </w:pPr>
          </w:p>
        </w:tc>
        <w:tc>
          <w:tcPr>
            <w:tcW w:w="830" w:type="dxa"/>
            <w:tcBorders>
              <w:top w:val="single" w:color="000000" w:sz="4" w:space="0"/>
              <w:left w:val="nil"/>
              <w:bottom w:val="single" w:color="000000" w:sz="4" w:space="0"/>
              <w:right w:val="single" w:color="000000" w:sz="4" w:space="0"/>
            </w:tcBorders>
            <w:vAlign w:val="bottom"/>
          </w:tcPr>
          <w:p>
            <w:pPr>
              <w:widowControl/>
              <w:rPr>
                <w:rFonts w:ascii="Calibri" w:hAnsi="Calibri"/>
                <w:kern w:val="0"/>
                <w:sz w:val="20"/>
                <w:szCs w:val="20"/>
              </w:rPr>
            </w:pPr>
          </w:p>
        </w:tc>
        <w:tc>
          <w:tcPr>
            <w:tcW w:w="1256" w:type="dxa"/>
            <w:tcBorders>
              <w:top w:val="single" w:color="000000" w:sz="4" w:space="0"/>
              <w:left w:val="nil"/>
              <w:bottom w:val="single" w:color="000000" w:sz="4" w:space="0"/>
              <w:right w:val="single" w:color="000000" w:sz="4" w:space="0"/>
            </w:tcBorders>
            <w:vAlign w:val="bottom"/>
          </w:tcPr>
          <w:p>
            <w:pPr>
              <w:widowControl/>
              <w:rPr>
                <w:rFonts w:ascii="Calibri" w:hAnsi="Calibri"/>
                <w:kern w:val="0"/>
                <w:sz w:val="20"/>
                <w:szCs w:val="20"/>
              </w:rPr>
            </w:pPr>
          </w:p>
        </w:tc>
        <w:tc>
          <w:tcPr>
            <w:tcW w:w="1217" w:type="dxa"/>
            <w:tcBorders>
              <w:top w:val="single" w:color="000000" w:sz="4" w:space="0"/>
              <w:left w:val="nil"/>
              <w:bottom w:val="single" w:color="000000" w:sz="4" w:space="0"/>
              <w:right w:val="single" w:color="000000" w:sz="4" w:space="0"/>
            </w:tcBorders>
            <w:vAlign w:val="bottom"/>
          </w:tcPr>
          <w:p>
            <w:pPr>
              <w:widowControl/>
              <w:rPr>
                <w:rFonts w:ascii="Calibri" w:hAnsi="Calibri"/>
                <w:kern w:val="0"/>
                <w:sz w:val="20"/>
                <w:szCs w:val="20"/>
              </w:rPr>
            </w:pPr>
          </w:p>
        </w:tc>
        <w:tc>
          <w:tcPr>
            <w:tcW w:w="1683" w:type="dxa"/>
            <w:tcBorders>
              <w:top w:val="single" w:color="000000" w:sz="4" w:space="0"/>
              <w:left w:val="nil"/>
              <w:bottom w:val="single" w:color="000000" w:sz="4" w:space="0"/>
              <w:right w:val="single" w:color="000000" w:sz="4" w:space="0"/>
            </w:tcBorders>
            <w:vAlign w:val="bottom"/>
          </w:tcPr>
          <w:p>
            <w:pPr>
              <w:widowControl/>
              <w:rPr>
                <w:rFonts w:ascii="Calibri" w:hAnsi="Calibri"/>
                <w:kern w:val="0"/>
                <w:sz w:val="20"/>
                <w:szCs w:val="20"/>
              </w:rPr>
            </w:pPr>
          </w:p>
        </w:tc>
        <w:tc>
          <w:tcPr>
            <w:tcW w:w="2223" w:type="dxa"/>
            <w:tcBorders>
              <w:top w:val="single" w:color="000000" w:sz="4" w:space="0"/>
              <w:left w:val="nil"/>
              <w:bottom w:val="single" w:color="000000" w:sz="4" w:space="0"/>
              <w:right w:val="single" w:color="000000" w:sz="4" w:space="0"/>
            </w:tcBorders>
            <w:vAlign w:val="bottom"/>
          </w:tcPr>
          <w:p>
            <w:pPr>
              <w:widowControl/>
              <w:rPr>
                <w:rFonts w:ascii="Calibri" w:hAnsi="Calibri"/>
                <w:kern w:val="0"/>
                <w:sz w:val="20"/>
                <w:szCs w:val="20"/>
              </w:rPr>
            </w:pPr>
          </w:p>
        </w:tc>
      </w:tr>
      <w:tr>
        <w:trPr>
          <w:trHeight w:val="379" w:hRule="atLeast"/>
        </w:trPr>
        <w:tc>
          <w:tcPr>
            <w:tcW w:w="570" w:type="dxa"/>
            <w:tcBorders>
              <w:top w:val="single" w:color="000000" w:sz="4" w:space="0"/>
              <w:left w:val="single" w:color="000000" w:sz="4" w:space="0"/>
              <w:bottom w:val="single" w:color="000000" w:sz="4" w:space="0"/>
              <w:right w:val="single" w:color="000000" w:sz="4" w:space="0"/>
            </w:tcBorders>
            <w:vAlign w:val="bottom"/>
          </w:tcPr>
          <w:p>
            <w:pPr>
              <w:widowControl/>
              <w:rPr>
                <w:kern w:val="0"/>
                <w:sz w:val="20"/>
                <w:szCs w:val="20"/>
              </w:rPr>
            </w:pPr>
          </w:p>
        </w:tc>
        <w:tc>
          <w:tcPr>
            <w:tcW w:w="2964" w:type="dxa"/>
            <w:tcBorders>
              <w:top w:val="single" w:color="000000" w:sz="4" w:space="0"/>
              <w:left w:val="nil"/>
              <w:bottom w:val="single" w:color="000000" w:sz="4" w:space="0"/>
              <w:right w:val="single" w:color="000000" w:sz="4" w:space="0"/>
            </w:tcBorders>
            <w:vAlign w:val="bottom"/>
          </w:tcPr>
          <w:p>
            <w:pPr>
              <w:widowControl/>
              <w:rPr>
                <w:kern w:val="0"/>
                <w:sz w:val="20"/>
                <w:szCs w:val="20"/>
              </w:rPr>
            </w:pPr>
          </w:p>
        </w:tc>
        <w:tc>
          <w:tcPr>
            <w:tcW w:w="892" w:type="dxa"/>
            <w:tcBorders>
              <w:top w:val="nil"/>
              <w:left w:val="nil"/>
              <w:bottom w:val="single" w:color="000000" w:sz="4" w:space="0"/>
              <w:right w:val="single" w:color="000000" w:sz="4" w:space="0"/>
            </w:tcBorders>
            <w:vAlign w:val="bottom"/>
          </w:tcPr>
          <w:p>
            <w:pPr>
              <w:widowControl/>
              <w:rPr>
                <w:kern w:val="0"/>
                <w:sz w:val="20"/>
                <w:szCs w:val="20"/>
              </w:rPr>
            </w:pPr>
          </w:p>
        </w:tc>
        <w:tc>
          <w:tcPr>
            <w:tcW w:w="1088" w:type="dxa"/>
            <w:tcBorders>
              <w:top w:val="nil"/>
              <w:left w:val="nil"/>
              <w:bottom w:val="single" w:color="000000" w:sz="4" w:space="0"/>
              <w:right w:val="single" w:color="000000" w:sz="4" w:space="0"/>
            </w:tcBorders>
            <w:vAlign w:val="bottom"/>
          </w:tcPr>
          <w:p>
            <w:pPr>
              <w:widowControl/>
              <w:rPr>
                <w:kern w:val="0"/>
                <w:sz w:val="20"/>
                <w:szCs w:val="20"/>
              </w:rPr>
            </w:pPr>
          </w:p>
        </w:tc>
        <w:tc>
          <w:tcPr>
            <w:tcW w:w="972" w:type="dxa"/>
            <w:tcBorders>
              <w:top w:val="nil"/>
              <w:left w:val="nil"/>
              <w:bottom w:val="single" w:color="000000" w:sz="4" w:space="0"/>
              <w:right w:val="single" w:color="000000" w:sz="4" w:space="0"/>
            </w:tcBorders>
            <w:vAlign w:val="bottom"/>
          </w:tcPr>
          <w:p>
            <w:pPr>
              <w:widowControl/>
              <w:rPr>
                <w:kern w:val="0"/>
                <w:sz w:val="20"/>
                <w:szCs w:val="20"/>
              </w:rPr>
            </w:pPr>
          </w:p>
        </w:tc>
        <w:tc>
          <w:tcPr>
            <w:tcW w:w="965" w:type="dxa"/>
            <w:tcBorders>
              <w:top w:val="nil"/>
              <w:left w:val="nil"/>
              <w:bottom w:val="single" w:color="000000" w:sz="4" w:space="0"/>
              <w:right w:val="single" w:color="000000" w:sz="4" w:space="0"/>
            </w:tcBorders>
            <w:vAlign w:val="bottom"/>
          </w:tcPr>
          <w:p>
            <w:pPr>
              <w:widowControl/>
              <w:rPr>
                <w:kern w:val="0"/>
                <w:sz w:val="20"/>
                <w:szCs w:val="20"/>
              </w:rPr>
            </w:pPr>
          </w:p>
        </w:tc>
        <w:tc>
          <w:tcPr>
            <w:tcW w:w="830" w:type="dxa"/>
            <w:tcBorders>
              <w:top w:val="nil"/>
              <w:left w:val="nil"/>
              <w:bottom w:val="single" w:color="000000" w:sz="4" w:space="0"/>
              <w:right w:val="single" w:color="000000" w:sz="4" w:space="0"/>
            </w:tcBorders>
            <w:vAlign w:val="bottom"/>
          </w:tcPr>
          <w:p>
            <w:pPr>
              <w:widowControl/>
              <w:rPr>
                <w:kern w:val="0"/>
                <w:sz w:val="20"/>
                <w:szCs w:val="20"/>
              </w:rPr>
            </w:pPr>
          </w:p>
        </w:tc>
        <w:tc>
          <w:tcPr>
            <w:tcW w:w="1256" w:type="dxa"/>
            <w:tcBorders>
              <w:top w:val="nil"/>
              <w:left w:val="nil"/>
              <w:bottom w:val="single" w:color="000000" w:sz="4" w:space="0"/>
              <w:right w:val="single" w:color="000000" w:sz="4" w:space="0"/>
            </w:tcBorders>
            <w:vAlign w:val="bottom"/>
          </w:tcPr>
          <w:p>
            <w:pPr>
              <w:widowControl/>
              <w:rPr>
                <w:kern w:val="0"/>
                <w:sz w:val="20"/>
                <w:szCs w:val="20"/>
              </w:rPr>
            </w:pPr>
          </w:p>
        </w:tc>
        <w:tc>
          <w:tcPr>
            <w:tcW w:w="1217" w:type="dxa"/>
            <w:tcBorders>
              <w:top w:val="nil"/>
              <w:left w:val="nil"/>
              <w:bottom w:val="single" w:color="000000" w:sz="4" w:space="0"/>
              <w:right w:val="single" w:color="000000" w:sz="4" w:space="0"/>
            </w:tcBorders>
            <w:vAlign w:val="bottom"/>
          </w:tcPr>
          <w:p>
            <w:pPr>
              <w:widowControl/>
              <w:rPr>
                <w:kern w:val="0"/>
                <w:sz w:val="20"/>
                <w:szCs w:val="20"/>
              </w:rPr>
            </w:pPr>
          </w:p>
        </w:tc>
        <w:tc>
          <w:tcPr>
            <w:tcW w:w="1683" w:type="dxa"/>
            <w:tcBorders>
              <w:top w:val="nil"/>
              <w:left w:val="nil"/>
              <w:bottom w:val="single" w:color="000000" w:sz="4" w:space="0"/>
              <w:right w:val="single" w:color="000000" w:sz="4" w:space="0"/>
            </w:tcBorders>
            <w:vAlign w:val="bottom"/>
          </w:tcPr>
          <w:p>
            <w:pPr>
              <w:widowControl/>
              <w:rPr>
                <w:kern w:val="0"/>
                <w:sz w:val="20"/>
                <w:szCs w:val="20"/>
              </w:rPr>
            </w:pPr>
          </w:p>
        </w:tc>
        <w:tc>
          <w:tcPr>
            <w:tcW w:w="2223" w:type="dxa"/>
            <w:tcBorders>
              <w:top w:val="nil"/>
              <w:left w:val="nil"/>
              <w:bottom w:val="single" w:color="000000" w:sz="4" w:space="0"/>
              <w:right w:val="single" w:color="000000" w:sz="4" w:space="0"/>
            </w:tcBorders>
            <w:vAlign w:val="bottom"/>
          </w:tcPr>
          <w:p>
            <w:pPr>
              <w:widowControl/>
              <w:rPr>
                <w:kern w:val="0"/>
                <w:sz w:val="20"/>
                <w:szCs w:val="20"/>
              </w:rPr>
            </w:pPr>
          </w:p>
        </w:tc>
      </w:tr>
      <w:tr>
        <w:trPr>
          <w:trHeight w:val="379" w:hRule="atLeast"/>
        </w:trPr>
        <w:tc>
          <w:tcPr>
            <w:tcW w:w="5514" w:type="dxa"/>
            <w:gridSpan w:val="4"/>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楷体"/>
                <w:bCs/>
                <w:kern w:val="0"/>
                <w:sz w:val="20"/>
                <w:szCs w:val="20"/>
              </w:rPr>
            </w:pPr>
            <w:r>
              <w:rPr>
                <w:rFonts w:eastAsia="楷体"/>
                <w:bCs/>
                <w:kern w:val="0"/>
                <w:sz w:val="24"/>
              </w:rPr>
              <w:t>单价50万元以上设备合计</w:t>
            </w:r>
          </w:p>
        </w:tc>
        <w:tc>
          <w:tcPr>
            <w:tcW w:w="972" w:type="dxa"/>
            <w:tcBorders>
              <w:top w:val="single" w:color="000000" w:sz="4" w:space="0"/>
              <w:left w:val="nil"/>
              <w:bottom w:val="single" w:color="000000" w:sz="4" w:space="0"/>
              <w:right w:val="single" w:color="000000" w:sz="4" w:space="0"/>
            </w:tcBorders>
            <w:vAlign w:val="bottom"/>
          </w:tcPr>
          <w:p>
            <w:pPr>
              <w:widowControl/>
              <w:rPr>
                <w:rFonts w:eastAsia="楷体"/>
                <w:bCs/>
                <w:kern w:val="0"/>
                <w:sz w:val="20"/>
                <w:szCs w:val="20"/>
              </w:rPr>
            </w:pPr>
          </w:p>
        </w:tc>
        <w:tc>
          <w:tcPr>
            <w:tcW w:w="965" w:type="dxa"/>
            <w:tcBorders>
              <w:top w:val="single" w:color="000000" w:sz="4" w:space="0"/>
              <w:left w:val="nil"/>
              <w:bottom w:val="single" w:color="000000" w:sz="4" w:space="0"/>
              <w:right w:val="single" w:color="000000" w:sz="4" w:space="0"/>
            </w:tcBorders>
            <w:vAlign w:val="bottom"/>
          </w:tcPr>
          <w:p>
            <w:pPr>
              <w:widowControl/>
              <w:rPr>
                <w:kern w:val="0"/>
                <w:sz w:val="20"/>
                <w:szCs w:val="20"/>
              </w:rPr>
            </w:pPr>
          </w:p>
        </w:tc>
        <w:tc>
          <w:tcPr>
            <w:tcW w:w="830" w:type="dxa"/>
            <w:tcBorders>
              <w:top w:val="single" w:color="000000" w:sz="4" w:space="0"/>
              <w:left w:val="nil"/>
              <w:bottom w:val="single" w:color="000000" w:sz="4" w:space="0"/>
              <w:right w:val="single" w:color="000000" w:sz="4" w:space="0"/>
            </w:tcBorders>
            <w:vAlign w:val="center"/>
          </w:tcPr>
          <w:p>
            <w:pPr>
              <w:widowControl/>
              <w:jc w:val="center"/>
              <w:rPr>
                <w:rFonts w:ascii="Calibri" w:hAnsi="Calibri"/>
                <w:kern w:val="0"/>
                <w:sz w:val="20"/>
                <w:szCs w:val="20"/>
              </w:rPr>
            </w:pPr>
            <w:r>
              <w:rPr>
                <w:rFonts w:hint="eastAsia" w:ascii="宋体" w:hAnsi="宋体"/>
                <w:b/>
                <w:bCs/>
                <w:kern w:val="0"/>
                <w:sz w:val="20"/>
                <w:szCs w:val="20"/>
              </w:rPr>
              <w:t>／</w:t>
            </w:r>
          </w:p>
        </w:tc>
        <w:tc>
          <w:tcPr>
            <w:tcW w:w="1256" w:type="dxa"/>
            <w:tcBorders>
              <w:top w:val="single" w:color="000000" w:sz="4" w:space="0"/>
              <w:left w:val="nil"/>
              <w:bottom w:val="single" w:color="000000" w:sz="4" w:space="0"/>
              <w:right w:val="single" w:color="000000" w:sz="4" w:space="0"/>
            </w:tcBorders>
            <w:vAlign w:val="center"/>
          </w:tcPr>
          <w:p>
            <w:pPr>
              <w:widowControl/>
              <w:jc w:val="center"/>
              <w:rPr>
                <w:rFonts w:ascii="Calibri" w:hAnsi="Calibri"/>
                <w:kern w:val="0"/>
                <w:sz w:val="20"/>
                <w:szCs w:val="20"/>
              </w:rPr>
            </w:pPr>
            <w:r>
              <w:rPr>
                <w:rFonts w:hint="eastAsia" w:ascii="宋体" w:hAnsi="宋体"/>
                <w:b/>
                <w:bCs/>
                <w:kern w:val="0"/>
                <w:sz w:val="20"/>
                <w:szCs w:val="20"/>
              </w:rPr>
              <w:t>／</w:t>
            </w:r>
          </w:p>
        </w:tc>
        <w:tc>
          <w:tcPr>
            <w:tcW w:w="1217" w:type="dxa"/>
            <w:tcBorders>
              <w:top w:val="single" w:color="000000" w:sz="4" w:space="0"/>
              <w:left w:val="nil"/>
              <w:bottom w:val="single" w:color="000000" w:sz="4" w:space="0"/>
              <w:right w:val="single" w:color="000000" w:sz="4" w:space="0"/>
            </w:tcBorders>
            <w:vAlign w:val="center"/>
          </w:tcPr>
          <w:p>
            <w:pPr>
              <w:widowControl/>
              <w:jc w:val="center"/>
              <w:rPr>
                <w:rFonts w:ascii="Calibri" w:hAnsi="Calibri"/>
                <w:kern w:val="0"/>
                <w:sz w:val="20"/>
                <w:szCs w:val="20"/>
              </w:rPr>
            </w:pPr>
            <w:r>
              <w:rPr>
                <w:rFonts w:hint="eastAsia" w:ascii="宋体" w:hAnsi="宋体"/>
                <w:b/>
                <w:bCs/>
                <w:kern w:val="0"/>
                <w:sz w:val="20"/>
                <w:szCs w:val="20"/>
              </w:rPr>
              <w:t>／</w:t>
            </w:r>
          </w:p>
        </w:tc>
        <w:tc>
          <w:tcPr>
            <w:tcW w:w="1683" w:type="dxa"/>
            <w:tcBorders>
              <w:top w:val="single" w:color="000000" w:sz="4" w:space="0"/>
              <w:left w:val="nil"/>
              <w:bottom w:val="single" w:color="000000" w:sz="4" w:space="0"/>
              <w:right w:val="single" w:color="000000" w:sz="4" w:space="0"/>
            </w:tcBorders>
            <w:vAlign w:val="center"/>
          </w:tcPr>
          <w:p>
            <w:pPr>
              <w:widowControl/>
              <w:jc w:val="center"/>
              <w:rPr>
                <w:rFonts w:ascii="Calibri" w:hAnsi="Calibri"/>
                <w:kern w:val="0"/>
                <w:sz w:val="20"/>
                <w:szCs w:val="20"/>
              </w:rPr>
            </w:pPr>
            <w:r>
              <w:rPr>
                <w:rFonts w:hint="eastAsia" w:ascii="宋体" w:hAnsi="宋体"/>
                <w:b/>
                <w:bCs/>
                <w:kern w:val="0"/>
                <w:sz w:val="20"/>
                <w:szCs w:val="20"/>
              </w:rPr>
              <w:t>／</w:t>
            </w:r>
          </w:p>
        </w:tc>
        <w:tc>
          <w:tcPr>
            <w:tcW w:w="2223" w:type="dxa"/>
            <w:tcBorders>
              <w:top w:val="single" w:color="000000" w:sz="4" w:space="0"/>
              <w:left w:val="nil"/>
              <w:bottom w:val="single" w:color="000000" w:sz="4" w:space="0"/>
              <w:right w:val="single" w:color="000000" w:sz="4" w:space="0"/>
            </w:tcBorders>
            <w:vAlign w:val="center"/>
          </w:tcPr>
          <w:p>
            <w:pPr>
              <w:widowControl/>
              <w:jc w:val="center"/>
              <w:rPr>
                <w:rFonts w:ascii="Calibri" w:hAnsi="Calibri"/>
                <w:kern w:val="0"/>
                <w:sz w:val="20"/>
                <w:szCs w:val="20"/>
              </w:rPr>
            </w:pPr>
            <w:r>
              <w:rPr>
                <w:rFonts w:hint="eastAsia" w:ascii="宋体" w:hAnsi="宋体"/>
                <w:b/>
                <w:bCs/>
                <w:kern w:val="0"/>
                <w:sz w:val="20"/>
                <w:szCs w:val="20"/>
              </w:rPr>
              <w:t>／</w:t>
            </w:r>
          </w:p>
        </w:tc>
      </w:tr>
      <w:tr>
        <w:trPr>
          <w:trHeight w:val="379" w:hRule="atLeast"/>
        </w:trPr>
        <w:tc>
          <w:tcPr>
            <w:tcW w:w="5514" w:type="dxa"/>
            <w:gridSpan w:val="4"/>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楷体"/>
                <w:bCs/>
                <w:kern w:val="0"/>
                <w:sz w:val="20"/>
                <w:szCs w:val="20"/>
              </w:rPr>
            </w:pPr>
            <w:r>
              <w:rPr>
                <w:rFonts w:eastAsia="楷体"/>
                <w:bCs/>
                <w:kern w:val="0"/>
                <w:sz w:val="24"/>
              </w:rPr>
              <w:t>单价50万元以下设备合计</w:t>
            </w:r>
          </w:p>
        </w:tc>
        <w:tc>
          <w:tcPr>
            <w:tcW w:w="972" w:type="dxa"/>
            <w:tcBorders>
              <w:top w:val="nil"/>
              <w:left w:val="nil"/>
              <w:bottom w:val="single" w:color="000000" w:sz="4" w:space="0"/>
              <w:right w:val="single" w:color="000000" w:sz="4" w:space="0"/>
            </w:tcBorders>
            <w:vAlign w:val="bottom"/>
          </w:tcPr>
          <w:p>
            <w:pPr>
              <w:widowControl/>
              <w:rPr>
                <w:rFonts w:eastAsia="楷体"/>
                <w:bCs/>
                <w:kern w:val="0"/>
                <w:sz w:val="20"/>
                <w:szCs w:val="20"/>
              </w:rPr>
            </w:pPr>
          </w:p>
        </w:tc>
        <w:tc>
          <w:tcPr>
            <w:tcW w:w="965" w:type="dxa"/>
            <w:tcBorders>
              <w:top w:val="nil"/>
              <w:left w:val="nil"/>
              <w:bottom w:val="single" w:color="000000" w:sz="4" w:space="0"/>
              <w:right w:val="single" w:color="000000" w:sz="4" w:space="0"/>
            </w:tcBorders>
            <w:vAlign w:val="bottom"/>
          </w:tcPr>
          <w:p>
            <w:pPr>
              <w:widowControl/>
              <w:rPr>
                <w:kern w:val="0"/>
                <w:sz w:val="20"/>
                <w:szCs w:val="20"/>
              </w:rPr>
            </w:pPr>
          </w:p>
        </w:tc>
        <w:tc>
          <w:tcPr>
            <w:tcW w:w="830" w:type="dxa"/>
            <w:tcBorders>
              <w:top w:val="nil"/>
              <w:left w:val="nil"/>
              <w:bottom w:val="single" w:color="000000" w:sz="4" w:space="0"/>
              <w:right w:val="single" w:color="000000" w:sz="4" w:space="0"/>
            </w:tcBorders>
            <w:vAlign w:val="center"/>
          </w:tcPr>
          <w:p>
            <w:pPr>
              <w:widowControl/>
              <w:jc w:val="center"/>
              <w:rPr>
                <w:rFonts w:ascii="Calibri" w:hAnsi="Calibri"/>
                <w:kern w:val="0"/>
                <w:sz w:val="20"/>
                <w:szCs w:val="20"/>
              </w:rPr>
            </w:pPr>
            <w:r>
              <w:rPr>
                <w:rFonts w:hint="eastAsia" w:ascii="宋体" w:hAnsi="宋体"/>
                <w:b/>
                <w:bCs/>
                <w:kern w:val="0"/>
                <w:sz w:val="20"/>
                <w:szCs w:val="20"/>
              </w:rPr>
              <w:t>／</w:t>
            </w:r>
          </w:p>
        </w:tc>
        <w:tc>
          <w:tcPr>
            <w:tcW w:w="1256" w:type="dxa"/>
            <w:tcBorders>
              <w:top w:val="nil"/>
              <w:left w:val="nil"/>
              <w:bottom w:val="single" w:color="000000" w:sz="4" w:space="0"/>
              <w:right w:val="single" w:color="000000" w:sz="4" w:space="0"/>
            </w:tcBorders>
            <w:vAlign w:val="center"/>
          </w:tcPr>
          <w:p>
            <w:pPr>
              <w:widowControl/>
              <w:jc w:val="center"/>
              <w:rPr>
                <w:rFonts w:ascii="Calibri" w:hAnsi="Calibri"/>
                <w:kern w:val="0"/>
                <w:sz w:val="20"/>
                <w:szCs w:val="20"/>
              </w:rPr>
            </w:pPr>
            <w:r>
              <w:rPr>
                <w:rFonts w:hint="eastAsia" w:ascii="宋体" w:hAnsi="宋体"/>
                <w:b/>
                <w:bCs/>
                <w:kern w:val="0"/>
                <w:sz w:val="20"/>
                <w:szCs w:val="20"/>
              </w:rPr>
              <w:t>／</w:t>
            </w:r>
          </w:p>
        </w:tc>
        <w:tc>
          <w:tcPr>
            <w:tcW w:w="1217" w:type="dxa"/>
            <w:tcBorders>
              <w:top w:val="nil"/>
              <w:left w:val="nil"/>
              <w:bottom w:val="single" w:color="000000" w:sz="4" w:space="0"/>
              <w:right w:val="single" w:color="000000" w:sz="4" w:space="0"/>
            </w:tcBorders>
            <w:vAlign w:val="center"/>
          </w:tcPr>
          <w:p>
            <w:pPr>
              <w:widowControl/>
              <w:jc w:val="center"/>
              <w:rPr>
                <w:rFonts w:ascii="Calibri" w:hAnsi="Calibri"/>
                <w:kern w:val="0"/>
                <w:sz w:val="20"/>
                <w:szCs w:val="20"/>
              </w:rPr>
            </w:pPr>
            <w:r>
              <w:rPr>
                <w:rFonts w:hint="eastAsia" w:ascii="宋体" w:hAnsi="宋体"/>
                <w:b/>
                <w:bCs/>
                <w:kern w:val="0"/>
                <w:sz w:val="20"/>
                <w:szCs w:val="20"/>
              </w:rPr>
              <w:t>／</w:t>
            </w:r>
          </w:p>
        </w:tc>
        <w:tc>
          <w:tcPr>
            <w:tcW w:w="1683" w:type="dxa"/>
            <w:tcBorders>
              <w:top w:val="nil"/>
              <w:left w:val="nil"/>
              <w:bottom w:val="single" w:color="000000" w:sz="4" w:space="0"/>
              <w:right w:val="single" w:color="000000" w:sz="4" w:space="0"/>
            </w:tcBorders>
            <w:vAlign w:val="center"/>
          </w:tcPr>
          <w:p>
            <w:pPr>
              <w:widowControl/>
              <w:jc w:val="center"/>
              <w:rPr>
                <w:rFonts w:ascii="Calibri" w:hAnsi="Calibri"/>
                <w:kern w:val="0"/>
                <w:sz w:val="20"/>
                <w:szCs w:val="20"/>
              </w:rPr>
            </w:pPr>
            <w:r>
              <w:rPr>
                <w:rFonts w:hint="eastAsia" w:ascii="宋体" w:hAnsi="宋体"/>
                <w:b/>
                <w:bCs/>
                <w:kern w:val="0"/>
                <w:sz w:val="20"/>
                <w:szCs w:val="20"/>
              </w:rPr>
              <w:t>／</w:t>
            </w:r>
          </w:p>
        </w:tc>
        <w:tc>
          <w:tcPr>
            <w:tcW w:w="2223" w:type="dxa"/>
            <w:tcBorders>
              <w:top w:val="nil"/>
              <w:left w:val="nil"/>
              <w:bottom w:val="single" w:color="000000" w:sz="4" w:space="0"/>
              <w:right w:val="single" w:color="000000" w:sz="4" w:space="0"/>
            </w:tcBorders>
            <w:vAlign w:val="center"/>
          </w:tcPr>
          <w:p>
            <w:pPr>
              <w:widowControl/>
              <w:jc w:val="center"/>
              <w:rPr>
                <w:rFonts w:ascii="Calibri" w:hAnsi="Calibri"/>
                <w:kern w:val="0"/>
                <w:sz w:val="20"/>
                <w:szCs w:val="20"/>
              </w:rPr>
            </w:pPr>
            <w:r>
              <w:rPr>
                <w:rFonts w:hint="eastAsia" w:ascii="宋体" w:hAnsi="宋体"/>
                <w:b/>
                <w:bCs/>
                <w:kern w:val="0"/>
                <w:sz w:val="20"/>
                <w:szCs w:val="20"/>
              </w:rPr>
              <w:t>／</w:t>
            </w:r>
          </w:p>
        </w:tc>
      </w:tr>
      <w:tr>
        <w:trPr>
          <w:trHeight w:val="379" w:hRule="atLeast"/>
        </w:trPr>
        <w:tc>
          <w:tcPr>
            <w:tcW w:w="551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楷体"/>
                <w:bCs/>
                <w:kern w:val="0"/>
                <w:sz w:val="20"/>
                <w:szCs w:val="20"/>
              </w:rPr>
            </w:pPr>
            <w:r>
              <w:rPr>
                <w:rFonts w:eastAsia="楷体"/>
                <w:bCs/>
                <w:kern w:val="0"/>
                <w:sz w:val="24"/>
              </w:rPr>
              <w:t>总            计</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kern w:val="0"/>
                <w:sz w:val="20"/>
                <w:szCs w:val="20"/>
              </w:rPr>
            </w:pPr>
          </w:p>
        </w:tc>
        <w:tc>
          <w:tcPr>
            <w:tcW w:w="965" w:type="dxa"/>
            <w:tcBorders>
              <w:top w:val="nil"/>
              <w:left w:val="nil"/>
              <w:bottom w:val="single" w:color="000000" w:sz="4" w:space="0"/>
              <w:right w:val="single" w:color="000000" w:sz="4" w:space="0"/>
            </w:tcBorders>
            <w:vAlign w:val="center"/>
          </w:tcPr>
          <w:p>
            <w:pPr>
              <w:widowControl/>
              <w:jc w:val="center"/>
              <w:rPr>
                <w:rFonts w:hint="eastAsia" w:ascii="宋体" w:hAnsi="宋体"/>
                <w:kern w:val="0"/>
                <w:sz w:val="20"/>
                <w:szCs w:val="20"/>
              </w:rPr>
            </w:pPr>
          </w:p>
        </w:tc>
        <w:tc>
          <w:tcPr>
            <w:tcW w:w="830" w:type="dxa"/>
            <w:tcBorders>
              <w:top w:val="nil"/>
              <w:left w:val="nil"/>
              <w:bottom w:val="single" w:color="000000" w:sz="4" w:space="0"/>
              <w:right w:val="single" w:color="000000" w:sz="4" w:space="0"/>
            </w:tcBorders>
            <w:vAlign w:val="center"/>
          </w:tcPr>
          <w:p>
            <w:pPr>
              <w:widowControl/>
              <w:jc w:val="center"/>
              <w:rPr>
                <w:rFonts w:ascii="Calibri" w:hAnsi="Calibri"/>
                <w:kern w:val="0"/>
                <w:sz w:val="20"/>
                <w:szCs w:val="20"/>
              </w:rPr>
            </w:pPr>
            <w:r>
              <w:rPr>
                <w:rFonts w:hint="eastAsia" w:ascii="宋体" w:hAnsi="宋体"/>
                <w:b/>
                <w:bCs/>
                <w:kern w:val="0"/>
                <w:sz w:val="20"/>
                <w:szCs w:val="20"/>
              </w:rPr>
              <w:t>／</w:t>
            </w:r>
          </w:p>
        </w:tc>
        <w:tc>
          <w:tcPr>
            <w:tcW w:w="1256" w:type="dxa"/>
            <w:tcBorders>
              <w:top w:val="nil"/>
              <w:left w:val="nil"/>
              <w:bottom w:val="single" w:color="000000" w:sz="4" w:space="0"/>
              <w:right w:val="single" w:color="000000" w:sz="4" w:space="0"/>
            </w:tcBorders>
            <w:vAlign w:val="center"/>
          </w:tcPr>
          <w:p>
            <w:pPr>
              <w:widowControl/>
              <w:jc w:val="center"/>
              <w:rPr>
                <w:rFonts w:ascii="Calibri" w:hAnsi="Calibri"/>
                <w:kern w:val="0"/>
                <w:sz w:val="20"/>
                <w:szCs w:val="20"/>
              </w:rPr>
            </w:pPr>
            <w:r>
              <w:rPr>
                <w:rFonts w:hint="eastAsia" w:ascii="宋体" w:hAnsi="宋体"/>
                <w:b/>
                <w:bCs/>
                <w:kern w:val="0"/>
                <w:sz w:val="20"/>
                <w:szCs w:val="20"/>
              </w:rPr>
              <w:t>／</w:t>
            </w:r>
          </w:p>
        </w:tc>
        <w:tc>
          <w:tcPr>
            <w:tcW w:w="1217" w:type="dxa"/>
            <w:tcBorders>
              <w:top w:val="nil"/>
              <w:left w:val="nil"/>
              <w:bottom w:val="single" w:color="000000" w:sz="4" w:space="0"/>
              <w:right w:val="single" w:color="000000" w:sz="4" w:space="0"/>
            </w:tcBorders>
            <w:vAlign w:val="center"/>
          </w:tcPr>
          <w:p>
            <w:pPr>
              <w:widowControl/>
              <w:jc w:val="center"/>
              <w:rPr>
                <w:rFonts w:ascii="Calibri" w:hAnsi="Calibri"/>
                <w:kern w:val="0"/>
                <w:sz w:val="20"/>
                <w:szCs w:val="20"/>
              </w:rPr>
            </w:pPr>
            <w:r>
              <w:rPr>
                <w:rFonts w:hint="eastAsia" w:ascii="宋体" w:hAnsi="宋体"/>
                <w:b/>
                <w:bCs/>
                <w:kern w:val="0"/>
                <w:sz w:val="20"/>
                <w:szCs w:val="20"/>
              </w:rPr>
              <w:t>／</w:t>
            </w:r>
          </w:p>
        </w:tc>
        <w:tc>
          <w:tcPr>
            <w:tcW w:w="1683" w:type="dxa"/>
            <w:tcBorders>
              <w:top w:val="nil"/>
              <w:left w:val="nil"/>
              <w:bottom w:val="single" w:color="000000" w:sz="4" w:space="0"/>
              <w:right w:val="single" w:color="000000" w:sz="4" w:space="0"/>
            </w:tcBorders>
            <w:vAlign w:val="center"/>
          </w:tcPr>
          <w:p>
            <w:pPr>
              <w:widowControl/>
              <w:jc w:val="center"/>
              <w:rPr>
                <w:rFonts w:ascii="Calibri" w:hAnsi="Calibri"/>
                <w:kern w:val="0"/>
                <w:sz w:val="20"/>
                <w:szCs w:val="20"/>
              </w:rPr>
            </w:pPr>
            <w:r>
              <w:rPr>
                <w:rFonts w:hint="eastAsia" w:ascii="宋体" w:hAnsi="宋体"/>
                <w:b/>
                <w:bCs/>
                <w:kern w:val="0"/>
                <w:sz w:val="20"/>
                <w:szCs w:val="20"/>
              </w:rPr>
              <w:t>／</w:t>
            </w:r>
          </w:p>
        </w:tc>
        <w:tc>
          <w:tcPr>
            <w:tcW w:w="2223" w:type="dxa"/>
            <w:tcBorders>
              <w:top w:val="nil"/>
              <w:left w:val="nil"/>
              <w:bottom w:val="single" w:color="000000" w:sz="4" w:space="0"/>
              <w:right w:val="single" w:color="000000" w:sz="4" w:space="0"/>
            </w:tcBorders>
            <w:vAlign w:val="center"/>
          </w:tcPr>
          <w:p>
            <w:pPr>
              <w:widowControl/>
              <w:jc w:val="center"/>
              <w:rPr>
                <w:rFonts w:ascii="Calibri" w:hAnsi="Calibri"/>
                <w:kern w:val="0"/>
                <w:sz w:val="20"/>
                <w:szCs w:val="20"/>
              </w:rPr>
            </w:pPr>
            <w:r>
              <w:rPr>
                <w:rFonts w:hint="eastAsia" w:ascii="宋体" w:hAnsi="宋体"/>
                <w:b/>
                <w:bCs/>
                <w:kern w:val="0"/>
                <w:sz w:val="20"/>
                <w:szCs w:val="20"/>
              </w:rPr>
              <w:t>／</w:t>
            </w:r>
          </w:p>
        </w:tc>
      </w:tr>
    </w:tbl>
    <w:p>
      <w:pPr>
        <w:jc w:val="center"/>
        <w:rPr>
          <w:rFonts w:ascii="仿宋_GB2312" w:eastAsia="仿宋_GB2312"/>
          <w:b/>
          <w:bCs/>
          <w:color w:val="000000"/>
          <w:sz w:val="24"/>
        </w:rPr>
        <w:sectPr>
          <w:pgSz w:w="16838" w:h="11906" w:orient="landscape"/>
          <w:pgMar w:top="1797" w:right="1440" w:bottom="1797" w:left="1440" w:header="851" w:footer="992" w:gutter="0"/>
          <w:cols w:space="720" w:num="1"/>
          <w:docGrid w:type="linesAndChars" w:linePitch="312" w:charSpace="0"/>
        </w:sectPr>
      </w:pPr>
    </w:p>
    <w:p>
      <w:pPr>
        <w:pStyle w:val="38"/>
        <w:spacing w:line="560" w:lineRule="exact"/>
        <w:ind w:firstLine="640" w:firstLineChars="200"/>
        <w:rPr>
          <w:rFonts w:hint="eastAsia" w:ascii="楷体" w:hAnsi="楷体" w:eastAsia="楷体" w:cs="宋体"/>
          <w:bCs/>
          <w:sz w:val="32"/>
          <w:szCs w:val="32"/>
        </w:rPr>
      </w:pPr>
      <w:r>
        <w:rPr>
          <w:rFonts w:hint="eastAsia" w:ascii="楷体" w:hAnsi="楷体" w:eastAsia="楷体" w:cs="宋体"/>
          <w:bCs/>
          <w:sz w:val="32"/>
          <w:szCs w:val="32"/>
        </w:rPr>
        <w:t>（三）预算说明</w:t>
      </w:r>
    </w:p>
    <w:p>
      <w:pPr>
        <w:pStyle w:val="38"/>
        <w:spacing w:line="560" w:lineRule="exact"/>
        <w:ind w:firstLine="640" w:firstLineChars="200"/>
        <w:rPr>
          <w:rFonts w:hint="eastAsia" w:ascii="仿宋" w:hAnsi="仿宋" w:eastAsia="仿宋"/>
          <w:sz w:val="32"/>
          <w:szCs w:val="32"/>
        </w:rPr>
      </w:pPr>
      <w:r>
        <w:rPr>
          <w:rFonts w:hint="eastAsia" w:ascii="仿宋" w:hAnsi="仿宋" w:eastAsia="仿宋"/>
          <w:sz w:val="32"/>
          <w:szCs w:val="32"/>
        </w:rPr>
        <w:t>预算的编制要坚持任务相关性、政策相符性和经济合理性，实事求是编制提出课题预算。填报时，直接费用应按设备费、业务费、劳务费三个类别填报，每个类别结合科研任务按支出用途进行说明。除50万元以上的设备外，其他费用只提供基本测算说明，不需要提供明细。如同一科目同时列支省财政资金、市财政资金、其他来源资金的，应分别就省财政资金、市财政资金、其他来源资金在本科目的具体用途予以说明。</w:t>
      </w:r>
    </w:p>
    <w:p>
      <w:pPr>
        <w:pStyle w:val="38"/>
        <w:spacing w:line="560" w:lineRule="exact"/>
        <w:ind w:firstLine="640" w:firstLineChars="200"/>
        <w:rPr>
          <w:rFonts w:hint="eastAsia" w:ascii="仿宋" w:hAnsi="仿宋" w:eastAsia="仿宋"/>
          <w:sz w:val="32"/>
          <w:szCs w:val="32"/>
        </w:rPr>
      </w:pPr>
      <w:r>
        <w:rPr>
          <w:rFonts w:hint="eastAsia" w:ascii="仿宋" w:hAnsi="仿宋" w:eastAsia="仿宋"/>
          <w:sz w:val="32"/>
          <w:szCs w:val="32"/>
        </w:rPr>
        <w:t>间接费用无需编制预算说明；绩效支出在间接费用中无比例限制；申报单位在统筹安排间接费用时，要处理好合理分摊间接成本和对科研人员激励的关系，绩效支出安排与科研人员在课题工作中的实际贡献挂钩。其他事宜参照《山东省重点研发计划资金管理办法》（鲁科字〔2025〕134号）、《青岛市科学技术专项资金管理办法》（青财科教〔</w:t>
      </w:r>
      <w:r>
        <w:rPr>
          <w:rFonts w:ascii="仿宋" w:hAnsi="仿宋" w:eastAsia="仿宋"/>
          <w:sz w:val="32"/>
          <w:szCs w:val="32"/>
        </w:rPr>
        <w:t>20</w:t>
      </w:r>
      <w:r>
        <w:rPr>
          <w:rFonts w:hint="eastAsia" w:ascii="仿宋" w:hAnsi="仿宋" w:eastAsia="仿宋"/>
          <w:sz w:val="32"/>
          <w:szCs w:val="32"/>
        </w:rPr>
        <w:t>25〕25号）有关规定执行。</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1.省财政资金</w:t>
      </w:r>
      <w:bookmarkStart w:id="0" w:name="OLE_LINK8"/>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（一）直接费用，是指在项目实施过程中发生的与之直接相关的费用。主要包括：</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业务费：是指在项目实施过程中消耗的各种材料、辅助材料等低值易耗品的采购、运输、装卸、整理等费用，发生的测试化验加工、燃料动力、出版/文献/信息传播/知识产权事务、会议/差旅/国际合作交流等费用，以及其他相关支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3.劳务费：是指在项目实施过程中支付给参与项目的研究生、博士后、访问学者和项目聘用的研究人员、科研辅助人员等的劳务性费用，以及支付给临时聘请的咨询专家的费用等。</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项目聘用人员劳务费开支标准，参照当地科学研究和技术服务业从业人员平均工资水平，根据其在项目研究中承担的工作任务确定，其由单位缴纳的社会保险补助、住房公积金等纳入劳务费科目开支。</w:t>
      </w:r>
    </w:p>
    <w:p>
      <w:pPr>
        <w:pStyle w:val="38"/>
        <w:spacing w:line="560" w:lineRule="exact"/>
        <w:ind w:firstLine="200"/>
        <w:rPr>
          <w:rFonts w:hint="eastAsia" w:ascii="仿宋" w:hAnsi="仿宋" w:eastAsia="仿宋"/>
          <w:sz w:val="32"/>
          <w:szCs w:val="32"/>
        </w:rPr>
      </w:pPr>
      <w:r>
        <w:rPr>
          <w:rFonts w:hint="eastAsia" w:ascii="仿宋" w:hAnsi="仿宋" w:eastAsia="仿宋"/>
          <w:sz w:val="32"/>
          <w:szCs w:val="32"/>
        </w:rPr>
        <w:t>支付给临时聘请的咨询专家的费用，不得支付给参与本项目研究和管理的相关人员，其管理按国家有关规定执行。</w:t>
      </w:r>
    </w:p>
    <w:p>
      <w:pPr>
        <w:pStyle w:val="38"/>
        <w:spacing w:line="560" w:lineRule="exact"/>
        <w:ind w:firstLine="200"/>
        <w:rPr>
          <w:rFonts w:hint="eastAsia" w:ascii="仿宋" w:hAnsi="仿宋" w:eastAsia="仿宋"/>
          <w:sz w:val="32"/>
          <w:szCs w:val="32"/>
        </w:rPr>
      </w:pPr>
      <w:r>
        <w:rPr>
          <w:rFonts w:hint="eastAsia" w:ascii="仿宋" w:hAnsi="仿宋" w:eastAsia="仿宋"/>
          <w:sz w:val="32"/>
          <w:szCs w:val="32"/>
        </w:rPr>
        <w:t>（二）间接费用，是指承担单位在组织实施项目过程中发生的无法在直接费用中列支的相关费用。主要包括：承担单位为项目研究提供的房屋占用，日常水、电、气、暖等消耗，有关管理费用的补助支出，以及激励科研人员的绩效支出等。安排绩效支出要合理合规、公开公平，符合国家和省事业单位绩效工资有关管理制度规定。</w:t>
      </w:r>
    </w:p>
    <w:p>
      <w:pPr>
        <w:pStyle w:val="38"/>
        <w:spacing w:line="560" w:lineRule="exact"/>
        <w:ind w:firstLine="640" w:firstLineChars="200"/>
        <w:rPr>
          <w:rFonts w:hint="eastAsia" w:ascii="仿宋" w:hAnsi="仿宋" w:eastAsia="仿宋"/>
          <w:sz w:val="32"/>
          <w:szCs w:val="32"/>
        </w:rPr>
      </w:pPr>
      <w:r>
        <w:rPr>
          <w:rFonts w:hint="eastAsia" w:ascii="仿宋" w:hAnsi="仿宋" w:eastAsia="仿宋"/>
          <w:kern w:val="2"/>
          <w:sz w:val="32"/>
          <w:szCs w:val="32"/>
        </w:rPr>
        <w:t>省级财政资金列支的间接费用预算实行总额控制，按照不超过直接费用扣除设备购置费后的一定比例核定，具体比例如下：①500万元及以下部分，不超过30%。②超过500万元至1000万元（含）的部分，不超过25%。③超过1000万元的部分，不超过20%。</w:t>
      </w:r>
    </w:p>
    <w:p>
      <w:pPr>
        <w:pStyle w:val="38"/>
        <w:spacing w:line="560" w:lineRule="exact"/>
        <w:ind w:firstLine="200"/>
        <w:rPr>
          <w:rFonts w:hint="eastAsia" w:ascii="黑体" w:hAnsi="黑体" w:eastAsia="黑体" w:cs="黑体"/>
          <w:kern w:val="2"/>
          <w:sz w:val="32"/>
          <w:szCs w:val="32"/>
        </w:rPr>
      </w:pPr>
      <w:r>
        <w:rPr>
          <w:rFonts w:hint="eastAsia" w:ascii="黑体" w:hAnsi="黑体" w:eastAsia="黑体" w:cs="黑体"/>
          <w:kern w:val="2"/>
          <w:sz w:val="32"/>
          <w:szCs w:val="32"/>
        </w:rPr>
        <w:t>2.市财政资金</w:t>
      </w:r>
    </w:p>
    <w:p>
      <w:pPr>
        <w:pStyle w:val="38"/>
        <w:spacing w:line="560" w:lineRule="exact"/>
        <w:ind w:firstLine="640" w:firstLineChars="200"/>
        <w:rPr>
          <w:rFonts w:hint="eastAsia" w:ascii="黑体" w:hAnsi="黑体" w:eastAsia="黑体" w:cs="黑体"/>
          <w:kern w:val="2"/>
          <w:sz w:val="32"/>
          <w:szCs w:val="32"/>
        </w:rPr>
      </w:pPr>
      <w:r>
        <w:rPr>
          <w:rFonts w:hint="eastAsia" w:ascii="仿宋" w:hAnsi="仿宋" w:eastAsia="仿宋"/>
          <w:kern w:val="2"/>
          <w:sz w:val="32"/>
          <w:szCs w:val="32"/>
        </w:rPr>
        <w:t>（一）直接费用是指在项目研究开发过程中发生的与之直接相关的费用，主要包括设备费、业务费和劳务费。直接费用中除50万元以上的设备费外，其他费用只提供基本测算说明，不需要提供明细。</w:t>
      </w:r>
    </w:p>
    <w:p>
      <w:pPr>
        <w:pStyle w:val="38"/>
        <w:spacing w:line="560" w:lineRule="exact"/>
        <w:ind w:firstLine="640" w:firstLineChars="200"/>
        <w:rPr>
          <w:rFonts w:ascii="仿宋" w:hAnsi="仿宋" w:eastAsia="仿宋"/>
          <w:kern w:val="2"/>
          <w:sz w:val="32"/>
          <w:szCs w:val="32"/>
        </w:rPr>
      </w:pPr>
      <w:r>
        <w:rPr>
          <w:rFonts w:hint="eastAsia" w:ascii="仿宋" w:hAnsi="仿宋" w:eastAsia="仿宋"/>
          <w:kern w:val="2"/>
          <w:sz w:val="32"/>
          <w:szCs w:val="32"/>
        </w:rPr>
        <w:t>间接费用包括管理费和绩效支出。间接费用实行总额控制，按照不超过项目经费中直接费用扣除设备费后的一定比例核定，具体比例如下：①</w:t>
      </w:r>
      <w:r>
        <w:rPr>
          <w:rFonts w:ascii="仿宋" w:hAnsi="仿宋" w:eastAsia="仿宋"/>
          <w:kern w:val="2"/>
          <w:sz w:val="32"/>
          <w:szCs w:val="32"/>
        </w:rPr>
        <w:t>500</w:t>
      </w:r>
      <w:r>
        <w:rPr>
          <w:rFonts w:hint="eastAsia" w:ascii="仿宋" w:hAnsi="仿宋" w:eastAsia="仿宋"/>
          <w:kern w:val="2"/>
          <w:sz w:val="32"/>
          <w:szCs w:val="32"/>
        </w:rPr>
        <w:t>万元以下部分的间接费用不超过</w:t>
      </w:r>
      <w:r>
        <w:rPr>
          <w:rFonts w:ascii="仿宋" w:hAnsi="仿宋" w:eastAsia="仿宋"/>
          <w:kern w:val="2"/>
          <w:sz w:val="32"/>
          <w:szCs w:val="32"/>
        </w:rPr>
        <w:t>30%</w:t>
      </w:r>
      <w:r>
        <w:rPr>
          <w:rFonts w:hint="eastAsia" w:ascii="仿宋" w:hAnsi="仿宋" w:eastAsia="仿宋"/>
          <w:kern w:val="2"/>
          <w:sz w:val="32"/>
          <w:szCs w:val="32"/>
        </w:rPr>
        <w:t>；②超过</w:t>
      </w:r>
      <w:r>
        <w:rPr>
          <w:rFonts w:ascii="仿宋" w:hAnsi="仿宋" w:eastAsia="仿宋"/>
          <w:kern w:val="2"/>
          <w:sz w:val="32"/>
          <w:szCs w:val="32"/>
        </w:rPr>
        <w:t>500</w:t>
      </w:r>
      <w:r>
        <w:rPr>
          <w:rFonts w:hint="eastAsia" w:ascii="仿宋" w:hAnsi="仿宋" w:eastAsia="仿宋"/>
          <w:kern w:val="2"/>
          <w:sz w:val="32"/>
          <w:szCs w:val="32"/>
        </w:rPr>
        <w:t>万元至</w:t>
      </w:r>
      <w:r>
        <w:rPr>
          <w:rFonts w:ascii="仿宋" w:hAnsi="仿宋" w:eastAsia="仿宋"/>
          <w:kern w:val="2"/>
          <w:sz w:val="32"/>
          <w:szCs w:val="32"/>
        </w:rPr>
        <w:t>1000</w:t>
      </w:r>
      <w:r>
        <w:rPr>
          <w:rFonts w:hint="eastAsia" w:ascii="仿宋" w:hAnsi="仿宋" w:eastAsia="仿宋"/>
          <w:kern w:val="2"/>
          <w:sz w:val="32"/>
          <w:szCs w:val="32"/>
        </w:rPr>
        <w:t>万元部分不超过</w:t>
      </w:r>
      <w:r>
        <w:rPr>
          <w:rFonts w:ascii="仿宋" w:hAnsi="仿宋" w:eastAsia="仿宋"/>
          <w:kern w:val="2"/>
          <w:sz w:val="32"/>
          <w:szCs w:val="32"/>
        </w:rPr>
        <w:t>25%</w:t>
      </w:r>
      <w:r>
        <w:rPr>
          <w:rFonts w:hint="eastAsia" w:ascii="仿宋" w:hAnsi="仿宋" w:eastAsia="仿宋"/>
          <w:kern w:val="2"/>
          <w:sz w:val="32"/>
          <w:szCs w:val="32"/>
        </w:rPr>
        <w:t>；③超过</w:t>
      </w:r>
      <w:r>
        <w:rPr>
          <w:rFonts w:ascii="仿宋" w:hAnsi="仿宋" w:eastAsia="仿宋"/>
          <w:kern w:val="2"/>
          <w:sz w:val="32"/>
          <w:szCs w:val="32"/>
        </w:rPr>
        <w:t>1000</w:t>
      </w:r>
      <w:r>
        <w:rPr>
          <w:rFonts w:hint="eastAsia" w:ascii="仿宋" w:hAnsi="仿宋" w:eastAsia="仿宋"/>
          <w:kern w:val="2"/>
          <w:sz w:val="32"/>
          <w:szCs w:val="32"/>
        </w:rPr>
        <w:t>万元以上部分不超过</w:t>
      </w:r>
      <w:r>
        <w:rPr>
          <w:rFonts w:ascii="仿宋" w:hAnsi="仿宋" w:eastAsia="仿宋"/>
          <w:kern w:val="2"/>
          <w:sz w:val="32"/>
          <w:szCs w:val="32"/>
        </w:rPr>
        <w:t>20%</w:t>
      </w:r>
      <w:r>
        <w:rPr>
          <w:rFonts w:hint="eastAsia" w:ascii="仿宋" w:hAnsi="仿宋" w:eastAsia="仿宋"/>
          <w:kern w:val="2"/>
          <w:sz w:val="32"/>
          <w:szCs w:val="32"/>
        </w:rPr>
        <w:t>。科技专项资金安排的科研项目中，间接费用可全部用于绩效支出，项目承担单位提取的管理费比例最高不超过</w:t>
      </w:r>
      <w:r>
        <w:rPr>
          <w:rFonts w:ascii="仿宋" w:hAnsi="仿宋" w:eastAsia="仿宋"/>
          <w:kern w:val="2"/>
          <w:sz w:val="32"/>
          <w:szCs w:val="32"/>
        </w:rPr>
        <w:t>5%</w:t>
      </w:r>
      <w:r>
        <w:rPr>
          <w:rFonts w:hint="eastAsia" w:ascii="仿宋" w:hAnsi="仿宋" w:eastAsia="仿宋"/>
          <w:kern w:val="2"/>
          <w:sz w:val="32"/>
          <w:szCs w:val="32"/>
        </w:rPr>
        <w:t>。</w:t>
      </w:r>
    </w:p>
    <w:p>
      <w:pPr>
        <w:pStyle w:val="38"/>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（二）市科研项目经费中支出预算的具体科目</w:t>
      </w:r>
    </w:p>
    <w:p>
      <w:pPr>
        <w:pStyle w:val="38"/>
        <w:spacing w:line="560" w:lineRule="exact"/>
        <w:ind w:firstLine="640" w:firstLineChars="200"/>
        <w:rPr>
          <w:rFonts w:ascii="仿宋" w:hAnsi="仿宋" w:eastAsia="仿宋"/>
          <w:sz w:val="32"/>
          <w:szCs w:val="32"/>
        </w:rPr>
      </w:pPr>
      <w:r>
        <w:rPr>
          <w:rFonts w:hint="eastAsia" w:ascii="仿宋" w:hAnsi="仿宋" w:eastAsia="仿宋"/>
          <w:sz w:val="32"/>
          <w:szCs w:val="32"/>
        </w:rPr>
        <w:t>1.直接费用</w:t>
      </w:r>
    </w:p>
    <w:p>
      <w:pPr>
        <w:pStyle w:val="38"/>
        <w:spacing w:line="560" w:lineRule="exact"/>
        <w:ind w:firstLine="640" w:firstLineChars="200"/>
        <w:rPr>
          <w:rFonts w:hint="eastAsia" w:ascii="仿宋" w:hAnsi="仿宋" w:eastAsia="仿宋"/>
          <w:sz w:val="32"/>
          <w:szCs w:val="32"/>
        </w:rPr>
      </w:pPr>
      <w:r>
        <w:rPr>
          <w:rFonts w:hint="eastAsia" w:ascii="仿宋" w:hAnsi="仿宋" w:eastAsia="仿宋"/>
          <w:sz w:val="32"/>
          <w:szCs w:val="32"/>
        </w:rPr>
        <w:t>直接费用是指在项目研究开发过程中发生的与之直接相关的费用，主要包括：</w:t>
      </w:r>
    </w:p>
    <w:p>
      <w:pPr>
        <w:pStyle w:val="38"/>
        <w:spacing w:line="560" w:lineRule="exact"/>
        <w:ind w:firstLine="640" w:firstLineChars="200"/>
        <w:rPr>
          <w:rFonts w:hint="eastAsia" w:ascii="仿宋" w:hAnsi="仿宋" w:eastAsia="仿宋"/>
          <w:sz w:val="32"/>
          <w:szCs w:val="32"/>
        </w:rPr>
      </w:pPr>
      <w:r>
        <w:rPr>
          <w:rFonts w:hint="eastAsia" w:ascii="仿宋" w:hAnsi="仿宋" w:eastAsia="仿宋"/>
          <w:sz w:val="32"/>
          <w:szCs w:val="32"/>
        </w:rPr>
        <w:t>（1）设备费。是指在项目研究过程中购置或试制专用仪器设备、对现有仪器设备进行升级改造以及租赁外单位仪器设备而发生的费用。</w:t>
      </w:r>
    </w:p>
    <w:p>
      <w:pPr>
        <w:pStyle w:val="38"/>
        <w:spacing w:line="560" w:lineRule="exact"/>
        <w:ind w:firstLine="640" w:firstLineChars="200"/>
        <w:rPr>
          <w:rFonts w:hint="eastAsia" w:ascii="仿宋" w:hAnsi="仿宋" w:eastAsia="仿宋"/>
          <w:sz w:val="32"/>
          <w:szCs w:val="32"/>
        </w:rPr>
      </w:pPr>
      <w:r>
        <w:rPr>
          <w:rFonts w:hint="eastAsia" w:ascii="仿宋" w:hAnsi="仿宋" w:eastAsia="仿宋"/>
          <w:sz w:val="32"/>
          <w:szCs w:val="32"/>
        </w:rPr>
        <w:t>（2）业务费。业务费是指在项目研究过程中消耗的各种原材料、辅助材料等低值易耗品的采购及运输、装卸、整理等费用，发生的检验/测试/化验/加工、燃料动力、会议费/差旅/国际合作交流、出版/文献/信息传播/知识产权事务等费用，以及其他相关支出。</w:t>
      </w:r>
    </w:p>
    <w:p>
      <w:pPr>
        <w:pStyle w:val="38"/>
        <w:spacing w:line="560" w:lineRule="exact"/>
        <w:ind w:firstLine="640" w:firstLineChars="200"/>
        <w:rPr>
          <w:rFonts w:hint="eastAsia" w:ascii="仿宋" w:hAnsi="仿宋" w:eastAsia="仿宋"/>
          <w:sz w:val="32"/>
          <w:szCs w:val="32"/>
        </w:rPr>
      </w:pPr>
      <w:r>
        <w:rPr>
          <w:rFonts w:hint="eastAsia" w:ascii="仿宋" w:hAnsi="仿宋" w:eastAsia="仿宋"/>
          <w:sz w:val="32"/>
          <w:szCs w:val="32"/>
        </w:rPr>
        <w:t>（3）劳务费。劳务费是指在项目实施过程中，支付给参与项目研究的研究生、博士后、访问学者、编制外人员以及项目聘用的在职研究人员、退休返聘人员、科研辅助人员等的劳务性费用,以及支付给临时聘请的咨询、论证、绩效评价等专家的费用。</w:t>
      </w:r>
    </w:p>
    <w:p>
      <w:pPr>
        <w:pStyle w:val="38"/>
        <w:spacing w:line="560" w:lineRule="exact"/>
        <w:ind w:firstLine="640" w:firstLineChars="200"/>
        <w:rPr>
          <w:rFonts w:hint="eastAsia" w:ascii="仿宋" w:hAnsi="仿宋" w:eastAsia="仿宋"/>
          <w:sz w:val="32"/>
          <w:szCs w:val="32"/>
        </w:rPr>
      </w:pPr>
      <w:r>
        <w:rPr>
          <w:rFonts w:hint="eastAsia" w:ascii="仿宋" w:hAnsi="仿宋" w:eastAsia="仿宋"/>
          <w:sz w:val="32"/>
          <w:szCs w:val="32"/>
        </w:rPr>
        <w:t>对科研项目长期聘用、无其他固定收入来源的科研人员，其劳务合同中的工资、五险、由单位缴纳的社会保险补助和住房公积金等纳入劳务费科目列支。</w:t>
      </w:r>
    </w:p>
    <w:p>
      <w:pPr>
        <w:pStyle w:val="38"/>
        <w:spacing w:line="560" w:lineRule="exact"/>
        <w:ind w:firstLine="640" w:firstLineChars="200"/>
        <w:rPr>
          <w:rFonts w:hint="eastAsia" w:ascii="仿宋" w:hAnsi="仿宋" w:eastAsia="仿宋"/>
          <w:sz w:val="32"/>
          <w:szCs w:val="32"/>
        </w:rPr>
      </w:pPr>
      <w:r>
        <w:rPr>
          <w:rFonts w:hint="eastAsia" w:ascii="仿宋" w:hAnsi="仿宋" w:eastAsia="仿宋"/>
          <w:sz w:val="32"/>
          <w:szCs w:val="32"/>
        </w:rPr>
        <w:t>项目聘用人员的劳务费开支标准，参照项目承担单位科学研究和技术服务业从业人员平均工资水平，根据其在项目研究中承担的工作任务确定，其由单位缴纳的社会保险补助、住房公积金等纳入劳务费科目列支。</w:t>
      </w:r>
    </w:p>
    <w:p>
      <w:pPr>
        <w:pStyle w:val="38"/>
        <w:spacing w:line="560" w:lineRule="exact"/>
        <w:ind w:firstLine="640" w:firstLineChars="200"/>
        <w:rPr>
          <w:rFonts w:ascii="仿宋" w:hAnsi="仿宋" w:eastAsia="仿宋"/>
          <w:sz w:val="32"/>
          <w:szCs w:val="32"/>
        </w:rPr>
      </w:pPr>
      <w:r>
        <w:rPr>
          <w:rFonts w:hint="eastAsia" w:ascii="仿宋" w:hAnsi="仿宋" w:eastAsia="仿宋"/>
          <w:sz w:val="32"/>
          <w:szCs w:val="32"/>
        </w:rPr>
        <w:t>支付给临时聘请的咨询专家的费用，不得支付给参与本项目及所属课题研究和管理的相关工作人员，其管理按照国家有关规定执行。</w:t>
      </w:r>
    </w:p>
    <w:p>
      <w:pPr>
        <w:pStyle w:val="38"/>
        <w:spacing w:line="560" w:lineRule="exact"/>
        <w:ind w:firstLine="640" w:firstLineChars="200"/>
        <w:rPr>
          <w:rFonts w:hint="eastAsia" w:ascii="仿宋" w:hAnsi="仿宋" w:eastAsia="仿宋"/>
          <w:sz w:val="32"/>
          <w:szCs w:val="32"/>
        </w:rPr>
      </w:pPr>
      <w:r>
        <w:rPr>
          <w:rFonts w:hint="eastAsia" w:ascii="仿宋" w:hAnsi="仿宋" w:eastAsia="仿宋"/>
          <w:sz w:val="32"/>
          <w:szCs w:val="32"/>
        </w:rPr>
        <w:t>2.间接费用</w:t>
      </w:r>
    </w:p>
    <w:p>
      <w:pPr>
        <w:pStyle w:val="38"/>
        <w:spacing w:line="560" w:lineRule="exact"/>
        <w:ind w:firstLine="640" w:firstLineChars="200"/>
        <w:rPr>
          <w:rFonts w:hint="eastAsia" w:ascii="仿宋" w:hAnsi="仿宋" w:eastAsia="仿宋"/>
          <w:sz w:val="32"/>
          <w:szCs w:val="32"/>
        </w:rPr>
      </w:pPr>
      <w:r>
        <w:rPr>
          <w:rFonts w:hint="eastAsia" w:ascii="仿宋" w:hAnsi="仿宋" w:eastAsia="仿宋"/>
          <w:sz w:val="32"/>
          <w:szCs w:val="32"/>
        </w:rPr>
        <w:t>间接费用是指项目承担单位在组织实施项目过程中发生的无法在直接费用中列支的相关费用。主要包括承担单位为项目研究提供的房屋占用，日常水、电、气、暖等消耗，有关管理费用的补助支出，以及激励科研人员的绩效支出等。</w:t>
      </w:r>
    </w:p>
    <w:p>
      <w:pPr>
        <w:pStyle w:val="38"/>
        <w:spacing w:line="560" w:lineRule="exact"/>
        <w:rPr>
          <w:rFonts w:hint="eastAsia" w:ascii="仿宋" w:hAnsi="仿宋" w:eastAsia="仿宋"/>
          <w:sz w:val="32"/>
          <w:szCs w:val="32"/>
        </w:rPr>
      </w:pPr>
    </w:p>
    <w:bookmarkEnd w:id="0"/>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3.其他来源资金</w:t>
      </w:r>
    </w:p>
    <w:p>
      <w:pPr>
        <w:pStyle w:val="38"/>
        <w:spacing w:line="560" w:lineRule="exact"/>
        <w:ind w:firstLine="640" w:firstLineChars="200"/>
        <w:rPr>
          <w:rFonts w:hint="eastAsia" w:ascii="仿宋" w:hAnsi="仿宋" w:eastAsia="仿宋"/>
          <w:kern w:val="2"/>
          <w:sz w:val="32"/>
          <w:szCs w:val="32"/>
        </w:rPr>
      </w:pPr>
      <w:r>
        <w:rPr>
          <w:rFonts w:hint="eastAsia" w:ascii="仿宋" w:hAnsi="仿宋" w:eastAsia="仿宋"/>
          <w:kern w:val="2"/>
          <w:sz w:val="32"/>
          <w:szCs w:val="32"/>
        </w:rPr>
        <w:t>对其他来源资金主要用途、支出预算做简要说明。</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（1）设备费。</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（2）业务费。</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（3）劳务费。</w:t>
      </w:r>
    </w:p>
    <w:p>
      <w:pPr>
        <w:pStyle w:val="38"/>
        <w:spacing w:line="560" w:lineRule="exact"/>
        <w:ind w:firstLine="640" w:firstLineChars="200"/>
        <w:rPr>
          <w:rFonts w:hint="eastAsia" w:ascii="仿宋" w:hAnsi="仿宋" w:eastAsia="仿宋"/>
          <w:kern w:val="2"/>
          <w:sz w:val="32"/>
          <w:szCs w:val="32"/>
        </w:rPr>
      </w:pPr>
      <w:r>
        <w:rPr>
          <w:rFonts w:hint="eastAsia" w:ascii="仿宋" w:hAnsi="仿宋" w:eastAsia="仿宋"/>
          <w:sz w:val="32"/>
          <w:szCs w:val="32"/>
        </w:rPr>
        <w:t>（4）</w:t>
      </w:r>
      <w:r>
        <w:rPr>
          <w:rFonts w:hint="eastAsia" w:ascii="仿宋" w:hAnsi="仿宋" w:eastAsia="仿宋"/>
          <w:kern w:val="2"/>
          <w:sz w:val="32"/>
          <w:szCs w:val="32"/>
        </w:rPr>
        <w:t>人员费（参照当地科学研究和技术服务业从业人员平均工资水平，项目申报、参与单位正式聘用的项目参与人员工资性支出。）</w:t>
      </w:r>
    </w:p>
    <w:p>
      <w:pPr>
        <w:pStyle w:val="38"/>
        <w:spacing w:line="560" w:lineRule="exact"/>
        <w:ind w:firstLine="640" w:firstLineChars="200"/>
        <w:rPr>
          <w:rFonts w:hint="eastAsia" w:ascii="仿宋" w:hAnsi="仿宋" w:eastAsia="仿宋"/>
          <w:kern w:val="2"/>
          <w:sz w:val="32"/>
          <w:szCs w:val="32"/>
        </w:rPr>
      </w:pPr>
      <w:r>
        <w:rPr>
          <w:rFonts w:hint="eastAsia" w:ascii="仿宋" w:hAnsi="仿宋" w:eastAsia="仿宋"/>
          <w:sz w:val="32"/>
          <w:szCs w:val="32"/>
        </w:rPr>
        <w:t>（5）</w:t>
      </w:r>
      <w:r>
        <w:rPr>
          <w:rFonts w:hint="eastAsia" w:ascii="仿宋" w:hAnsi="仿宋" w:eastAsia="仿宋"/>
          <w:kern w:val="2"/>
          <w:sz w:val="32"/>
          <w:szCs w:val="32"/>
        </w:rPr>
        <w:t>基本建设费（项目成果转化、研发场地、示范生产线场地设计及建设费用。）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04DD6"/>
    <w:multiLevelType w:val="multilevel"/>
    <w:tmpl w:val="5D804DD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C1D"/>
    <w:rsid w:val="00015C61"/>
    <w:rsid w:val="00072D35"/>
    <w:rsid w:val="00130D99"/>
    <w:rsid w:val="001B52A9"/>
    <w:rsid w:val="00277E41"/>
    <w:rsid w:val="00340561"/>
    <w:rsid w:val="003810DB"/>
    <w:rsid w:val="003D4EB0"/>
    <w:rsid w:val="00421F02"/>
    <w:rsid w:val="00425EB0"/>
    <w:rsid w:val="00447D7F"/>
    <w:rsid w:val="00474DEA"/>
    <w:rsid w:val="004947C7"/>
    <w:rsid w:val="004E4538"/>
    <w:rsid w:val="00570758"/>
    <w:rsid w:val="0074417C"/>
    <w:rsid w:val="0082271F"/>
    <w:rsid w:val="009A30A4"/>
    <w:rsid w:val="00A0312E"/>
    <w:rsid w:val="00A24BC5"/>
    <w:rsid w:val="00AA25C9"/>
    <w:rsid w:val="00B25851"/>
    <w:rsid w:val="00B762B6"/>
    <w:rsid w:val="00D90014"/>
    <w:rsid w:val="00E47E46"/>
    <w:rsid w:val="00E8330A"/>
    <w:rsid w:val="00ED6C1D"/>
    <w:rsid w:val="00F64FF8"/>
    <w:rsid w:val="00F91F89"/>
    <w:rsid w:val="00F94BEB"/>
    <w:rsid w:val="00FC370A"/>
    <w:rsid w:val="00FD5DD7"/>
    <w:rsid w:val="DD4F1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37609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37609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37609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376092" w:themeColor="accent1" w:themeShade="BF"/>
      <w:sz w:val="32"/>
      <w:szCs w:val="32"/>
    </w:rPr>
  </w:style>
  <w:style w:type="character" w:customStyle="1" w:styleId="20">
    <w:name w:val="标题 4 字符"/>
    <w:basedOn w:val="16"/>
    <w:link w:val="5"/>
    <w:semiHidden/>
    <w:qFormat/>
    <w:uiPriority w:val="9"/>
    <w:rPr>
      <w:rFonts w:cstheme="majorBidi"/>
      <w:color w:val="376092" w:themeColor="accent1" w:themeShade="BF"/>
      <w:sz w:val="28"/>
      <w:szCs w:val="28"/>
    </w:rPr>
  </w:style>
  <w:style w:type="character" w:customStyle="1" w:styleId="21">
    <w:name w:val="标题 5 字符"/>
    <w:basedOn w:val="16"/>
    <w:link w:val="6"/>
    <w:semiHidden/>
    <w:qFormat/>
    <w:uiPriority w:val="9"/>
    <w:rPr>
      <w:rFonts w:cstheme="majorBidi"/>
      <w:color w:val="376092" w:themeColor="accent1" w:themeShade="BF"/>
      <w:sz w:val="24"/>
      <w:szCs w:val="24"/>
    </w:rPr>
  </w:style>
  <w:style w:type="character" w:customStyle="1" w:styleId="22">
    <w:name w:val="标题 6 字符"/>
    <w:basedOn w:val="16"/>
    <w:link w:val="7"/>
    <w:semiHidden/>
    <w:qFormat/>
    <w:uiPriority w:val="9"/>
    <w:rPr>
      <w:rFonts w:cstheme="majorBidi"/>
      <w:b/>
      <w:bCs/>
      <w:color w:val="37609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376092" w:themeColor="accent1" w:themeShade="BF"/>
    </w:rPr>
  </w:style>
  <w:style w:type="paragraph" w:styleId="32">
    <w:name w:val="Intense Quote"/>
    <w:basedOn w:val="1"/>
    <w:next w:val="1"/>
    <w:link w:val="33"/>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3">
    <w:name w:val="明显引用 字符"/>
    <w:basedOn w:val="16"/>
    <w:link w:val="32"/>
    <w:qFormat/>
    <w:uiPriority w:val="30"/>
    <w:rPr>
      <w:i/>
      <w:iCs/>
      <w:color w:val="376092" w:themeColor="accent1" w:themeShade="BF"/>
    </w:rPr>
  </w:style>
  <w:style w:type="character" w:customStyle="1" w:styleId="34">
    <w:name w:val="Intense Reference"/>
    <w:basedOn w:val="16"/>
    <w:qFormat/>
    <w:uiPriority w:val="32"/>
    <w:rPr>
      <w:b/>
      <w:bCs/>
      <w:smallCaps/>
      <w:color w:val="37609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_Style 3"/>
    <w:basedOn w:val="1"/>
    <w:qFormat/>
    <w:uiPriority w:val="34"/>
    <w:pPr>
      <w:ind w:firstLine="420" w:firstLineChars="200"/>
    </w:pPr>
    <w:rPr>
      <w:rFonts w:ascii="Calibri" w:hAnsi="Calibri"/>
      <w:szCs w:val="22"/>
    </w:rPr>
  </w:style>
  <w:style w:type="paragraph" w:customStyle="1" w:styleId="3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472</Words>
  <Characters>2695</Characters>
  <Lines>22</Lines>
  <Paragraphs>6</Paragraphs>
  <TotalTime>38</TotalTime>
  <ScaleCrop>false</ScaleCrop>
  <LinksUpToDate>false</LinksUpToDate>
  <CharactersWithSpaces>3161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2026-04-21T15:02:00Z</dcterms:created>
  <dc:creator>amidn</dc:creator>
  <cp:lastModifiedBy>⑤</cp:lastModifiedBy>
  <cp:lastPrinted>2026-04-22T09:54:00Z</cp:lastPrinted>
  <dcterms:modified xsi:type="dcterms:W3CDTF">2026-04-23T11:47:50Z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