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01" w:rsidRDefault="00394C01" w:rsidP="00394C01">
      <w:pPr>
        <w:jc w:val="center"/>
        <w:rPr>
          <w:rFonts w:ascii="文星简大标宋" w:eastAsia="文星简大标宋" w:hAnsi="Calibri" w:cs="Times New Roman"/>
          <w:sz w:val="84"/>
          <w:szCs w:val="84"/>
        </w:rPr>
      </w:pPr>
      <w:r>
        <w:rPr>
          <w:rFonts w:ascii="文星简大标宋" w:eastAsia="文星简大标宋" w:hint="eastAsia"/>
          <w:sz w:val="84"/>
          <w:szCs w:val="84"/>
        </w:rPr>
        <w:t>长江路街道办事处</w:t>
      </w:r>
    </w:p>
    <w:p w:rsidR="00DC6471" w:rsidRDefault="00DC6471" w:rsidP="00DC6471">
      <w:pPr>
        <w:jc w:val="center"/>
        <w:rPr>
          <w:rFonts w:ascii="文星简大标宋" w:eastAsia="文星简大标宋" w:hAnsi="Calibri" w:cs="Times New Roman"/>
          <w:sz w:val="84"/>
          <w:szCs w:val="84"/>
        </w:rPr>
      </w:pPr>
      <w:r>
        <w:rPr>
          <w:rFonts w:ascii="文星简大标宋" w:eastAsia="文星简大标宋" w:hAnsi="Calibri" w:cs="Times New Roman" w:hint="eastAsia"/>
          <w:sz w:val="84"/>
          <w:szCs w:val="84"/>
        </w:rPr>
        <w:t>201</w:t>
      </w:r>
      <w:r>
        <w:rPr>
          <w:rFonts w:ascii="文星简大标宋" w:eastAsia="文星简大标宋" w:hint="eastAsia"/>
          <w:sz w:val="84"/>
          <w:szCs w:val="84"/>
        </w:rPr>
        <w:t>7</w:t>
      </w:r>
      <w:r>
        <w:rPr>
          <w:rFonts w:ascii="文星简大标宋" w:eastAsia="文星简大标宋" w:hAnsi="Calibri" w:cs="Times New Roman" w:hint="eastAsia"/>
          <w:sz w:val="84"/>
          <w:szCs w:val="84"/>
        </w:rPr>
        <w:t>年度</w:t>
      </w:r>
    </w:p>
    <w:p w:rsidR="00394C01" w:rsidRDefault="00394C01" w:rsidP="00DC6471">
      <w:pPr>
        <w:jc w:val="center"/>
        <w:rPr>
          <w:rFonts w:ascii="黑体" w:eastAsia="黑体" w:hAnsi="黑体"/>
          <w:sz w:val="52"/>
          <w:szCs w:val="52"/>
        </w:rPr>
      </w:pPr>
      <w:r>
        <w:rPr>
          <w:rFonts w:ascii="文星简大标宋" w:eastAsia="文星简大标宋" w:hAnsi="Calibri" w:cs="Times New Roman" w:hint="eastAsia"/>
          <w:sz w:val="84"/>
          <w:szCs w:val="84"/>
        </w:rPr>
        <w:t>决算</w:t>
      </w:r>
      <w:r w:rsidR="00315B62">
        <w:rPr>
          <w:rFonts w:ascii="文星简大标宋" w:eastAsia="文星简大标宋" w:hAnsi="Calibri" w:cs="Times New Roman" w:hint="eastAsia"/>
          <w:sz w:val="84"/>
          <w:szCs w:val="84"/>
        </w:rPr>
        <w:t>公开</w:t>
      </w:r>
    </w:p>
    <w:p w:rsidR="00394C01" w:rsidRDefault="00394C01" w:rsidP="00B06A4D">
      <w:pPr>
        <w:rPr>
          <w:rFonts w:ascii="黑体" w:eastAsia="黑体" w:hAnsi="黑体"/>
          <w:sz w:val="52"/>
          <w:szCs w:val="52"/>
        </w:rPr>
      </w:pPr>
    </w:p>
    <w:p w:rsidR="00394C01" w:rsidRDefault="00394C01" w:rsidP="00B06A4D">
      <w:pPr>
        <w:rPr>
          <w:rFonts w:ascii="黑体" w:eastAsia="黑体" w:hAnsi="黑体"/>
          <w:sz w:val="52"/>
          <w:szCs w:val="52"/>
        </w:rPr>
      </w:pPr>
    </w:p>
    <w:p w:rsidR="00394C01" w:rsidRDefault="00394C01" w:rsidP="00B06A4D">
      <w:pPr>
        <w:rPr>
          <w:rFonts w:ascii="黑体" w:eastAsia="黑体" w:hAnsi="黑体"/>
          <w:sz w:val="52"/>
          <w:szCs w:val="52"/>
        </w:rPr>
      </w:pPr>
    </w:p>
    <w:p w:rsidR="00394C01" w:rsidRDefault="00394C01" w:rsidP="00B06A4D">
      <w:pPr>
        <w:rPr>
          <w:rFonts w:ascii="黑体" w:eastAsia="黑体" w:hAnsi="黑体"/>
          <w:sz w:val="52"/>
          <w:szCs w:val="52"/>
        </w:rPr>
      </w:pPr>
    </w:p>
    <w:p w:rsidR="00394C01" w:rsidRDefault="00394C01" w:rsidP="00B06A4D">
      <w:pPr>
        <w:rPr>
          <w:rFonts w:ascii="黑体" w:eastAsia="黑体" w:hAnsi="黑体"/>
          <w:sz w:val="52"/>
          <w:szCs w:val="52"/>
        </w:rPr>
      </w:pPr>
    </w:p>
    <w:p w:rsidR="00DC6471" w:rsidRDefault="00DC6471" w:rsidP="00B06A4D">
      <w:pPr>
        <w:rPr>
          <w:rFonts w:ascii="黑体" w:eastAsia="黑体" w:hAnsi="黑体"/>
          <w:sz w:val="52"/>
          <w:szCs w:val="52"/>
        </w:rPr>
      </w:pPr>
    </w:p>
    <w:p w:rsidR="00DC6471" w:rsidRDefault="00DC6471" w:rsidP="00B06A4D">
      <w:pPr>
        <w:rPr>
          <w:rFonts w:ascii="黑体" w:eastAsia="黑体" w:hAnsi="黑体"/>
          <w:sz w:val="52"/>
          <w:szCs w:val="52"/>
        </w:rPr>
      </w:pPr>
    </w:p>
    <w:p w:rsidR="00DC6471" w:rsidRDefault="00DC6471" w:rsidP="00B06A4D">
      <w:pPr>
        <w:rPr>
          <w:rFonts w:ascii="黑体" w:eastAsia="黑体" w:hAnsi="黑体"/>
          <w:sz w:val="52"/>
          <w:szCs w:val="52"/>
        </w:rPr>
      </w:pPr>
    </w:p>
    <w:p w:rsidR="00DC6471" w:rsidRDefault="00DC6471" w:rsidP="00B06A4D">
      <w:pPr>
        <w:rPr>
          <w:rFonts w:ascii="黑体" w:eastAsia="黑体" w:hAnsi="黑体"/>
          <w:sz w:val="52"/>
          <w:szCs w:val="52"/>
        </w:rPr>
      </w:pPr>
    </w:p>
    <w:p w:rsidR="00DC6471" w:rsidRDefault="00DC6471" w:rsidP="00B06A4D">
      <w:pPr>
        <w:rPr>
          <w:rFonts w:ascii="黑体" w:eastAsia="黑体" w:hAnsi="黑体"/>
          <w:sz w:val="52"/>
          <w:szCs w:val="52"/>
        </w:rPr>
      </w:pPr>
    </w:p>
    <w:p w:rsidR="00394C01" w:rsidRDefault="00394C01" w:rsidP="00B06A4D">
      <w:pPr>
        <w:rPr>
          <w:rFonts w:ascii="黑体" w:eastAsia="黑体" w:hAnsi="黑体"/>
          <w:sz w:val="52"/>
          <w:szCs w:val="52"/>
        </w:rPr>
      </w:pPr>
    </w:p>
    <w:p w:rsidR="00B06A4D" w:rsidRPr="00B06A4D" w:rsidRDefault="00B06A4D" w:rsidP="00B06A4D">
      <w:pPr>
        <w:rPr>
          <w:rFonts w:ascii="黑体" w:eastAsia="黑体" w:hAnsi="黑体"/>
          <w:sz w:val="52"/>
          <w:szCs w:val="52"/>
        </w:rPr>
      </w:pPr>
      <w:r w:rsidRPr="00B06A4D">
        <w:rPr>
          <w:rFonts w:ascii="黑体" w:eastAsia="黑体" w:hAnsi="黑体" w:hint="eastAsia"/>
          <w:sz w:val="52"/>
          <w:szCs w:val="52"/>
        </w:rPr>
        <w:lastRenderedPageBreak/>
        <w:t>一、部门概况</w:t>
      </w:r>
    </w:p>
    <w:p w:rsidR="00B06A4D" w:rsidRPr="00B06A4D" w:rsidRDefault="00B06A4D" w:rsidP="00B06A4D">
      <w:pPr>
        <w:rPr>
          <w:rFonts w:ascii="仿宋_GB2312" w:eastAsia="仿宋_GB2312" w:hAnsi="仿宋"/>
          <w:sz w:val="32"/>
          <w:szCs w:val="32"/>
        </w:rPr>
      </w:pPr>
      <w:r w:rsidRPr="00B06A4D">
        <w:rPr>
          <w:rFonts w:ascii="仿宋_GB2312" w:eastAsia="仿宋_GB2312" w:hAnsi="仿宋" w:hint="eastAsia"/>
          <w:sz w:val="32"/>
          <w:szCs w:val="32"/>
        </w:rPr>
        <w:t xml:space="preserve">    长江路街道办事处成立于1996年，位于青岛市黄岛东区行政商贸中心，总面积41.3平方公里，辖40个社区居委会，其中村改居社区25个、城市社区15个，总人口40万。</w:t>
      </w:r>
    </w:p>
    <w:p w:rsidR="00B06A4D" w:rsidRPr="00B06A4D" w:rsidRDefault="00B06A4D" w:rsidP="00B06A4D">
      <w:pPr>
        <w:spacing w:line="580" w:lineRule="exact"/>
        <w:ind w:firstLine="600"/>
        <w:rPr>
          <w:rFonts w:ascii="仿宋_GB2312" w:eastAsia="仿宋_GB2312" w:hAnsi="仿宋"/>
          <w:sz w:val="32"/>
          <w:szCs w:val="32"/>
        </w:rPr>
      </w:pPr>
      <w:r w:rsidRPr="00B06A4D">
        <w:rPr>
          <w:rFonts w:ascii="仿宋_GB2312" w:eastAsia="仿宋_GB2312" w:hAnsi="仿宋" w:hint="eastAsia"/>
          <w:sz w:val="32"/>
          <w:szCs w:val="32"/>
        </w:rPr>
        <w:t>在区委、区政府的正确领导下，先后获得</w:t>
      </w:r>
      <w:r w:rsidRPr="00B06A4D">
        <w:rPr>
          <w:rFonts w:ascii="仿宋_GB2312" w:eastAsia="仿宋_GB2312" w:hAnsi="仿宋" w:hint="eastAsia"/>
          <w:color w:val="000000"/>
          <w:sz w:val="32"/>
          <w:szCs w:val="32"/>
        </w:rPr>
        <w:t>全国</w:t>
      </w:r>
      <w:r w:rsidRPr="00B06A4D">
        <w:rPr>
          <w:rFonts w:ascii="仿宋_GB2312" w:eastAsia="仿宋_GB2312" w:hAnsi="仿宋" w:hint="eastAsia"/>
          <w:sz w:val="32"/>
          <w:szCs w:val="32"/>
        </w:rPr>
        <w:t>社区教育示范街道、全国卫生乡镇(街道)、全国和谐社区建设示范街道、全国千强乡镇（街道），山东省民族团结先进集体、山东省平安建设先进单位、山东省安全生产先进街道、山东省精神文明建设先进单位等各类荣誉称号。</w:t>
      </w:r>
    </w:p>
    <w:p w:rsidR="00B06A4D" w:rsidRPr="00B06A4D" w:rsidRDefault="00B06A4D" w:rsidP="00B06A4D">
      <w:pPr>
        <w:spacing w:line="580" w:lineRule="exact"/>
        <w:ind w:firstLine="601"/>
        <w:rPr>
          <w:rFonts w:ascii="仿宋_GB2312" w:eastAsia="仿宋_GB2312" w:hAnsi="仿宋"/>
          <w:sz w:val="32"/>
          <w:szCs w:val="32"/>
        </w:rPr>
      </w:pPr>
      <w:r w:rsidRPr="00B06A4D">
        <w:rPr>
          <w:rFonts w:ascii="仿宋_GB2312" w:eastAsia="仿宋_GB2312" w:hAnsi="仿宋" w:hint="eastAsia"/>
          <w:sz w:val="32"/>
          <w:szCs w:val="32"/>
        </w:rPr>
        <w:t>其主要职责：负责辖区党的</w:t>
      </w:r>
      <w:r w:rsidRPr="00B06A4D">
        <w:rPr>
          <w:rFonts w:ascii="仿宋_GB2312" w:eastAsia="仿宋_GB2312" w:hAnsi="仿宋" w:hint="eastAsia"/>
          <w:color w:val="000000"/>
          <w:sz w:val="32"/>
          <w:szCs w:val="32"/>
        </w:rPr>
        <w:t>基层组织</w:t>
      </w:r>
      <w:r w:rsidRPr="00B06A4D">
        <w:rPr>
          <w:rFonts w:ascii="仿宋_GB2312" w:eastAsia="仿宋_GB2312" w:hAnsi="仿宋" w:hint="eastAsia"/>
          <w:sz w:val="32"/>
          <w:szCs w:val="32"/>
        </w:rPr>
        <w:t>建设、社会治理、公共服务以及发展保障工作。</w:t>
      </w:r>
    </w:p>
    <w:p w:rsidR="00253A31" w:rsidRPr="00B06A4D" w:rsidRDefault="00B06A4D" w:rsidP="00B06A4D">
      <w:pPr>
        <w:spacing w:line="580" w:lineRule="exact"/>
        <w:ind w:firstLine="600"/>
        <w:rPr>
          <w:rFonts w:ascii="仿宋_GB2312" w:eastAsia="仿宋_GB2312" w:hAnsi="仿宋"/>
          <w:sz w:val="32"/>
          <w:szCs w:val="32"/>
        </w:rPr>
      </w:pPr>
      <w:r w:rsidRPr="00B06A4D">
        <w:rPr>
          <w:rFonts w:ascii="仿宋_GB2312" w:eastAsia="仿宋_GB2312" w:hAnsi="仿宋" w:hint="eastAsia"/>
          <w:sz w:val="32"/>
          <w:szCs w:val="32"/>
        </w:rPr>
        <w:t>2017年，街道荣获</w:t>
      </w:r>
      <w:r w:rsidRPr="00B06A4D">
        <w:rPr>
          <w:rFonts w:ascii="仿宋_GB2312" w:eastAsia="仿宋_GB2312" w:hAnsi="仿宋" w:hint="eastAsia"/>
          <w:color w:val="000000"/>
          <w:sz w:val="32"/>
          <w:szCs w:val="32"/>
        </w:rPr>
        <w:t>各级</w:t>
      </w:r>
      <w:r w:rsidRPr="00B06A4D">
        <w:rPr>
          <w:rFonts w:ascii="仿宋_GB2312" w:eastAsia="仿宋_GB2312" w:hAnsi="仿宋" w:hint="eastAsia"/>
          <w:sz w:val="32"/>
          <w:szCs w:val="32"/>
        </w:rPr>
        <w:t>荣誉表彰12项，全区城市社区建设现场会等9场现场观摩会议在我街召开，在区市级会议上作典型发言8次，在全区综合考核中实现“三连优”，街道经济社会持续健康发展，呈现提质增效、稳中向好的整体态势。</w:t>
      </w:r>
    </w:p>
    <w:p w:rsidR="00B06A4D" w:rsidRDefault="00B06A4D" w:rsidP="00B06A4D"/>
    <w:p w:rsidR="00B06A4D" w:rsidRDefault="00B06A4D" w:rsidP="00B06A4D"/>
    <w:p w:rsidR="00B06A4D" w:rsidRDefault="00B06A4D" w:rsidP="00B06A4D">
      <w:pPr>
        <w:rPr>
          <w:rFonts w:ascii="黑体" w:eastAsia="黑体"/>
          <w:sz w:val="52"/>
          <w:szCs w:val="52"/>
        </w:rPr>
      </w:pPr>
    </w:p>
    <w:p w:rsidR="00B06A4D" w:rsidRDefault="00B06A4D" w:rsidP="00B06A4D">
      <w:pPr>
        <w:rPr>
          <w:rFonts w:ascii="黑体" w:eastAsia="黑体"/>
          <w:sz w:val="52"/>
          <w:szCs w:val="52"/>
        </w:rPr>
      </w:pPr>
    </w:p>
    <w:p w:rsidR="00B06A4D" w:rsidRDefault="00B06A4D" w:rsidP="00B06A4D">
      <w:pPr>
        <w:rPr>
          <w:rFonts w:ascii="黑体" w:eastAsia="黑体"/>
          <w:sz w:val="52"/>
          <w:szCs w:val="52"/>
        </w:rPr>
      </w:pPr>
    </w:p>
    <w:p w:rsidR="00B06A4D" w:rsidRDefault="00B06A4D" w:rsidP="00B06A4D">
      <w:pPr>
        <w:rPr>
          <w:rFonts w:ascii="黑体" w:eastAsia="黑体" w:hAnsi="Calibri" w:cs="Times New Roman"/>
          <w:sz w:val="52"/>
          <w:szCs w:val="52"/>
        </w:rPr>
      </w:pPr>
    </w:p>
    <w:p w:rsidR="00B06A4D" w:rsidRPr="00F35B6C" w:rsidRDefault="00B06A4D" w:rsidP="00B06A4D">
      <w:pPr>
        <w:rPr>
          <w:rFonts w:ascii="黑体" w:eastAsia="黑体" w:hAnsi="Calibri" w:cs="Times New Roman"/>
          <w:sz w:val="52"/>
          <w:szCs w:val="52"/>
        </w:rPr>
      </w:pPr>
      <w:r>
        <w:rPr>
          <w:rFonts w:ascii="黑体" w:eastAsia="黑体" w:hint="eastAsia"/>
          <w:sz w:val="52"/>
          <w:szCs w:val="52"/>
        </w:rPr>
        <w:lastRenderedPageBreak/>
        <w:t>二、</w:t>
      </w:r>
      <w:r>
        <w:rPr>
          <w:rFonts w:ascii="黑体" w:eastAsia="黑体" w:hAnsi="Calibri" w:cs="Times New Roman" w:hint="eastAsia"/>
          <w:sz w:val="52"/>
          <w:szCs w:val="52"/>
        </w:rPr>
        <w:t>名词解释</w:t>
      </w:r>
    </w:p>
    <w:p w:rsidR="00B06A4D" w:rsidRDefault="00B06A4D" w:rsidP="00B06A4D">
      <w:pPr>
        <w:spacing w:line="580" w:lineRule="exact"/>
        <w:ind w:firstLine="600"/>
        <w:rPr>
          <w:rFonts w:ascii="Calibri" w:eastAsia="仿宋_GB2312" w:hAnsi="Calibri" w:cs="Times New Roman"/>
          <w:sz w:val="32"/>
          <w:szCs w:val="32"/>
        </w:rPr>
      </w:pPr>
      <w:r>
        <w:rPr>
          <w:rFonts w:ascii="黑体" w:eastAsia="黑体" w:hAnsi="黑体" w:cs="Times New Roman" w:hint="eastAsia"/>
          <w:color w:val="000000"/>
          <w:sz w:val="32"/>
          <w:szCs w:val="32"/>
        </w:rPr>
        <w:t>一、财政拨款收入：</w:t>
      </w:r>
      <w:r>
        <w:rPr>
          <w:rFonts w:ascii="仿宋_GB2312" w:eastAsia="仿宋_GB2312" w:hAnsi="Calibri" w:cs="Times New Roman" w:hint="eastAsia"/>
          <w:sz w:val="32"/>
          <w:szCs w:val="32"/>
        </w:rPr>
        <w:t>指由区级财政当年拨付的资金。按现行管理制度，区级部门决算中反映的财政拨款包括一般公共预算财政拨款和政府性基金财政拨款。</w:t>
      </w:r>
    </w:p>
    <w:p w:rsidR="00B06A4D" w:rsidRDefault="00B06A4D" w:rsidP="00B06A4D">
      <w:pPr>
        <w:spacing w:line="580" w:lineRule="exact"/>
        <w:ind w:firstLineChars="200" w:firstLine="640"/>
        <w:rPr>
          <w:rFonts w:ascii="仿宋_GB2312" w:eastAsia="仿宋_GB2312" w:hAnsi="仿宋" w:cs="Times New Roman"/>
          <w:sz w:val="32"/>
          <w:szCs w:val="32"/>
        </w:rPr>
      </w:pPr>
      <w:r>
        <w:rPr>
          <w:rFonts w:ascii="黑体" w:eastAsia="黑体" w:hAnsi="黑体" w:cs="Times New Roman" w:hint="eastAsia"/>
          <w:sz w:val="32"/>
          <w:szCs w:val="32"/>
        </w:rPr>
        <w:t>二、上级补助收入：</w:t>
      </w:r>
      <w:r>
        <w:rPr>
          <w:rFonts w:ascii="仿宋_GB2312" w:eastAsia="仿宋_GB2312" w:hAnsi="仿宋" w:cs="Times New Roman" w:hint="eastAsia"/>
          <w:sz w:val="32"/>
          <w:szCs w:val="32"/>
        </w:rPr>
        <w:t>指事业单位从主管部门和上级单位取得的非财政补助收入。</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三、事业收入：</w:t>
      </w:r>
      <w:r>
        <w:rPr>
          <w:rFonts w:ascii="仿宋_GB2312" w:eastAsia="仿宋_GB2312" w:hAnsi="仿宋" w:cs="Times New Roman" w:hint="eastAsia"/>
          <w:sz w:val="32"/>
          <w:szCs w:val="32"/>
        </w:rPr>
        <w:t>指事业单位开展专业业务活动及其辅助活动取得的收入。包括事业单位收到的财政专户实际核拨的教育收费等。</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四、经营收入：</w:t>
      </w:r>
      <w:r>
        <w:rPr>
          <w:rFonts w:ascii="仿宋_GB2312" w:eastAsia="仿宋_GB2312" w:hAnsi="仿宋" w:cs="Times New Roman" w:hint="eastAsia"/>
          <w:sz w:val="32"/>
          <w:szCs w:val="32"/>
        </w:rPr>
        <w:t>指事业单位在专业业务活动及其辅助活动之外开展非独立核算经营活动取得的收入。</w:t>
      </w:r>
    </w:p>
    <w:p w:rsidR="00B06A4D" w:rsidRDefault="00B06A4D" w:rsidP="00B06A4D">
      <w:pPr>
        <w:spacing w:line="580" w:lineRule="exact"/>
        <w:ind w:firstLineChars="200" w:firstLine="640"/>
        <w:rPr>
          <w:rFonts w:ascii="仿宋_GB2312" w:eastAsia="仿宋_GB2312" w:hAnsi="仿宋" w:cs="Times New Roman"/>
          <w:sz w:val="32"/>
          <w:szCs w:val="32"/>
        </w:rPr>
      </w:pPr>
      <w:r>
        <w:rPr>
          <w:rFonts w:ascii="黑体" w:eastAsia="黑体" w:hAnsi="黑体" w:cs="Times New Roman" w:hint="eastAsia"/>
          <w:sz w:val="32"/>
          <w:szCs w:val="32"/>
        </w:rPr>
        <w:t>五、附属单位上缴收入：</w:t>
      </w:r>
      <w:r>
        <w:rPr>
          <w:rFonts w:ascii="仿宋_GB2312" w:eastAsia="仿宋_GB2312" w:hAnsi="仿宋" w:cs="Times New Roman" w:hint="eastAsia"/>
          <w:sz w:val="32"/>
          <w:szCs w:val="32"/>
        </w:rPr>
        <w:t>指事业单位附属独立核算单位按照有关规定上缴的收入。</w:t>
      </w:r>
    </w:p>
    <w:p w:rsidR="00B06A4D" w:rsidRDefault="00B06A4D" w:rsidP="00B06A4D">
      <w:pPr>
        <w:spacing w:line="580" w:lineRule="exact"/>
        <w:ind w:firstLineChars="200" w:firstLine="640"/>
        <w:rPr>
          <w:rFonts w:ascii="仿宋_GB2312" w:eastAsia="仿宋_GB2312" w:hAnsi="仿宋" w:cs="Times New Roman"/>
          <w:sz w:val="32"/>
          <w:szCs w:val="32"/>
        </w:rPr>
      </w:pPr>
      <w:r>
        <w:rPr>
          <w:rFonts w:ascii="黑体" w:eastAsia="黑体" w:hAnsi="黑体" w:cs="Times New Roman" w:hint="eastAsia"/>
          <w:sz w:val="32"/>
          <w:szCs w:val="32"/>
        </w:rPr>
        <w:t>六、其他收入：</w:t>
      </w:r>
      <w:r>
        <w:rPr>
          <w:rFonts w:ascii="仿宋_GB2312" w:eastAsia="仿宋_GB2312" w:hAnsi="仿宋" w:cs="Times New Roman" w:hint="eastAsia"/>
          <w:sz w:val="32"/>
          <w:szCs w:val="32"/>
        </w:rPr>
        <w:t>指单位取得的除上述“</w:t>
      </w:r>
      <w:r>
        <w:rPr>
          <w:rFonts w:ascii="Calibri" w:eastAsia="仿宋_GB2312" w:hAnsi="Calibri" w:cs="Times New Roman" w:hint="eastAsia"/>
          <w:sz w:val="32"/>
          <w:szCs w:val="32"/>
        </w:rPr>
        <w:t>财政拨款收入</w:t>
      </w:r>
      <w:r>
        <w:rPr>
          <w:rFonts w:ascii="仿宋_GB2312" w:eastAsia="仿宋_GB2312" w:hAnsi="仿宋" w:cs="Times New Roman" w:hint="eastAsia"/>
          <w:sz w:val="32"/>
          <w:szCs w:val="32"/>
        </w:rPr>
        <w:t>”、“上级补助收入”、“事业收入”、“经营收入”、“附属单位上缴收入”等以外的各项收入。</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七、用事业基金弥补收支差额：</w:t>
      </w:r>
      <w:r>
        <w:rPr>
          <w:rFonts w:ascii="仿宋_GB2312" w:eastAsia="仿宋_GB2312" w:hAnsi="Calibri" w:cs="Times New Roman"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八、年初结转和结余：</w:t>
      </w:r>
      <w:r>
        <w:rPr>
          <w:rFonts w:ascii="仿宋_GB2312" w:eastAsia="仿宋_GB2312" w:hAnsi="Calibri" w:cs="Times New Roman" w:hint="eastAsia"/>
          <w:sz w:val="32"/>
          <w:szCs w:val="32"/>
        </w:rPr>
        <w:t>指以前年度尚未完成、结转到本</w:t>
      </w:r>
      <w:r>
        <w:rPr>
          <w:rFonts w:ascii="仿宋_GB2312" w:eastAsia="仿宋_GB2312" w:hAnsi="Calibri" w:cs="Times New Roman" w:hint="eastAsia"/>
          <w:sz w:val="32"/>
          <w:szCs w:val="32"/>
        </w:rPr>
        <w:lastRenderedPageBreak/>
        <w:t>年仍按原规定用途继续使用的资金，或项目已完成等产生的结余资金。</w:t>
      </w:r>
    </w:p>
    <w:p w:rsidR="00B06A4D" w:rsidRDefault="00B06A4D" w:rsidP="00B06A4D">
      <w:pPr>
        <w:spacing w:line="580" w:lineRule="exact"/>
        <w:ind w:firstLineChars="200" w:firstLine="640"/>
        <w:rPr>
          <w:rFonts w:ascii="仿宋_GB2312" w:eastAsia="仿宋_GB2312" w:hAnsi="仿宋" w:cs="Times New Roman"/>
          <w:sz w:val="32"/>
          <w:szCs w:val="32"/>
        </w:rPr>
      </w:pPr>
      <w:r>
        <w:rPr>
          <w:rFonts w:ascii="黑体" w:eastAsia="黑体" w:hAnsi="黑体" w:cs="Times New Roman" w:hint="eastAsia"/>
          <w:sz w:val="32"/>
          <w:szCs w:val="32"/>
        </w:rPr>
        <w:t>九、结余分配：</w:t>
      </w:r>
      <w:r>
        <w:rPr>
          <w:rFonts w:ascii="仿宋_GB2312" w:eastAsia="仿宋_GB2312" w:hAnsi="仿宋" w:cs="Times New Roman" w:hint="eastAsia"/>
          <w:sz w:val="32"/>
          <w:szCs w:val="32"/>
        </w:rPr>
        <w:t>指事业单位按照《事业单位会计制度》的规定从非财政补助结余中分配的事业基金和职工福利基金等。</w:t>
      </w:r>
    </w:p>
    <w:p w:rsidR="00B06A4D" w:rsidRDefault="00B06A4D" w:rsidP="00B06A4D">
      <w:pPr>
        <w:spacing w:line="580" w:lineRule="exact"/>
        <w:ind w:firstLineChars="200" w:firstLine="640"/>
        <w:rPr>
          <w:rFonts w:ascii="仿宋_GB2312" w:eastAsia="仿宋_GB2312" w:hAnsi="仿宋" w:cs="Times New Roman"/>
          <w:sz w:val="32"/>
          <w:szCs w:val="32"/>
        </w:rPr>
      </w:pPr>
      <w:r>
        <w:rPr>
          <w:rFonts w:ascii="黑体" w:eastAsia="黑体" w:hAnsi="黑体" w:cs="Times New Roman" w:hint="eastAsia"/>
          <w:sz w:val="32"/>
          <w:szCs w:val="32"/>
        </w:rPr>
        <w:t>十、年末结转和结余：</w:t>
      </w:r>
      <w:r>
        <w:rPr>
          <w:rFonts w:ascii="仿宋_GB2312" w:eastAsia="仿宋_GB2312" w:hAnsi="仿宋" w:cs="Times New Roman" w:hint="eastAsia"/>
          <w:sz w:val="32"/>
          <w:szCs w:val="32"/>
        </w:rPr>
        <w:t>指单位按照有关规定结转到下年继续使用的资金，或项目已完成等产生的结余资金。</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十一、基本支出：</w:t>
      </w:r>
      <w:r>
        <w:rPr>
          <w:rFonts w:ascii="仿宋_GB2312" w:eastAsia="仿宋_GB2312" w:hAnsi="Calibri" w:cs="Times New Roman" w:hint="eastAsia"/>
          <w:sz w:val="32"/>
          <w:szCs w:val="32"/>
        </w:rPr>
        <w:t>指单位为保障其机构正常运转、完成日常工作任务而发生的各项支出。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十二、项目支出：</w:t>
      </w:r>
      <w:r>
        <w:rPr>
          <w:rFonts w:ascii="仿宋_GB2312" w:eastAsia="仿宋_GB2312" w:hAnsi="Calibri" w:cs="Times New Roman" w:hint="eastAsia"/>
          <w:sz w:val="32"/>
          <w:szCs w:val="32"/>
        </w:rPr>
        <w:t>指单位在基本支出之外为完成特定的工作任务或事业发展目标所发生的支出。</w:t>
      </w:r>
    </w:p>
    <w:p w:rsidR="00B06A4D" w:rsidRDefault="00B06A4D" w:rsidP="00B06A4D">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黑体" w:eastAsia="黑体" w:hAnsi="黑体" w:cs="Times New Roman" w:hint="eastAsia"/>
          <w:sz w:val="32"/>
          <w:szCs w:val="32"/>
        </w:rPr>
        <w:t>十三、经营支出：</w:t>
      </w:r>
      <w:r>
        <w:rPr>
          <w:rFonts w:ascii="仿宋_GB2312" w:eastAsia="仿宋_GB2312" w:hAnsi="Calibri" w:cs="Times New Roman" w:hint="eastAsia"/>
          <w:sz w:val="32"/>
          <w:szCs w:val="32"/>
        </w:rPr>
        <w:t>指事业单位在专业业务活动及其辅助活动之外开展非独立核算经营活动发生的支出。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十四、“三公”经费：</w:t>
      </w:r>
      <w:r>
        <w:rPr>
          <w:rFonts w:ascii="仿宋_GB2312" w:eastAsia="仿宋_GB2312" w:hAnsi="Calibri" w:cs="Times New Roman" w:hint="eastAsia"/>
          <w:sz w:val="32"/>
          <w:szCs w:val="32"/>
        </w:rPr>
        <w:t>指区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B06A4D" w:rsidRDefault="00B06A4D" w:rsidP="00B06A4D">
      <w:pPr>
        <w:spacing w:line="580" w:lineRule="exact"/>
        <w:ind w:firstLineChars="200" w:firstLine="640"/>
        <w:rPr>
          <w:rFonts w:ascii="仿宋_GB2312" w:eastAsia="仿宋_GB2312" w:hAnsi="Calibri" w:cs="Times New Roman"/>
          <w:sz w:val="32"/>
          <w:szCs w:val="32"/>
        </w:rPr>
      </w:pPr>
      <w:r>
        <w:rPr>
          <w:rFonts w:ascii="黑体" w:eastAsia="黑体" w:hAnsi="黑体" w:cs="Times New Roman" w:hint="eastAsia"/>
          <w:sz w:val="32"/>
          <w:szCs w:val="32"/>
        </w:rPr>
        <w:t>十五、机关运行经费：</w:t>
      </w:r>
      <w:r>
        <w:rPr>
          <w:rFonts w:ascii="仿宋_GB2312" w:eastAsia="仿宋_GB2312" w:hAnsi="Calibri" w:cs="Times New Roman" w:hint="eastAsia"/>
          <w:sz w:val="32"/>
          <w:szCs w:val="32"/>
        </w:rPr>
        <w:t>指各部门的公用经费，包括办公费及印刷费、邮电费、差旅费、会议费、福利费、日常维修费、专用材料及一般设备购置费、办公用房水电费、办公用房取暖费、办公用房物业管理费、公务用车运行维护费以及</w:t>
      </w:r>
      <w:r>
        <w:rPr>
          <w:rFonts w:ascii="仿宋_GB2312" w:eastAsia="仿宋_GB2312" w:hAnsi="Calibri" w:cs="Times New Roman" w:hint="eastAsia"/>
          <w:sz w:val="32"/>
          <w:szCs w:val="32"/>
        </w:rPr>
        <w:lastRenderedPageBreak/>
        <w:t>其他费用。</w:t>
      </w:r>
    </w:p>
    <w:p w:rsidR="00B06A4D" w:rsidRDefault="00B06A4D" w:rsidP="00B06A4D">
      <w:pPr>
        <w:spacing w:line="580" w:lineRule="exact"/>
        <w:ind w:firstLine="600"/>
        <w:rPr>
          <w:rFonts w:ascii="黑体" w:eastAsia="黑体" w:hAnsi="黑体" w:cs="Times New Roman"/>
          <w:sz w:val="32"/>
          <w:szCs w:val="32"/>
          <w:highlight w:val="lightGray"/>
        </w:rPr>
      </w:pPr>
      <w:r>
        <w:rPr>
          <w:rFonts w:ascii="黑体" w:eastAsia="黑体" w:hAnsi="黑体" w:cs="Times New Roman" w:hint="eastAsia"/>
          <w:sz w:val="32"/>
          <w:szCs w:val="32"/>
        </w:rPr>
        <w:t>十六、一般公共服务（类）财政事务（款）行政运行（项）：</w:t>
      </w:r>
      <w:r>
        <w:rPr>
          <w:rFonts w:ascii="仿宋_GB2312" w:eastAsia="仿宋_GB2312" w:hAnsi="Calibri" w:cs="Times New Roman" w:hint="eastAsia"/>
          <w:sz w:val="32"/>
          <w:szCs w:val="32"/>
        </w:rPr>
        <w:t>指财政部门反映行政单位（包括实行公务员管理的事业单位）的基本支出。</w:t>
      </w:r>
    </w:p>
    <w:p w:rsidR="00B06A4D" w:rsidRDefault="00B06A4D" w:rsidP="00B06A4D">
      <w:pPr>
        <w:spacing w:line="580" w:lineRule="exact"/>
        <w:ind w:firstLine="600"/>
        <w:rPr>
          <w:rFonts w:ascii="仿宋_GB2312" w:eastAsia="仿宋_GB2312" w:hAnsi="Calibri" w:cs="Times New Roman"/>
          <w:sz w:val="32"/>
          <w:szCs w:val="32"/>
          <w:highlight w:val="lightGray"/>
        </w:rPr>
      </w:pPr>
      <w:r>
        <w:rPr>
          <w:rFonts w:ascii="黑体" w:eastAsia="黑体" w:hAnsi="黑体" w:cs="Times New Roman" w:hint="eastAsia"/>
          <w:sz w:val="32"/>
          <w:szCs w:val="32"/>
        </w:rPr>
        <w:t>十七、一般公共服务（类）财政事务（款）信息化建设（项）：</w:t>
      </w:r>
      <w:r>
        <w:rPr>
          <w:rFonts w:ascii="仿宋_GB2312" w:eastAsia="仿宋_GB2312" w:hAnsi="Calibri" w:cs="Times New Roman" w:hint="eastAsia"/>
          <w:sz w:val="32"/>
          <w:szCs w:val="32"/>
        </w:rPr>
        <w:t>指财政部门用于“金财工程”等信息化建设方面的支出。</w:t>
      </w:r>
    </w:p>
    <w:p w:rsidR="00B06A4D" w:rsidRDefault="00B06A4D" w:rsidP="00B06A4D">
      <w:pPr>
        <w:spacing w:line="580" w:lineRule="exact"/>
        <w:ind w:firstLine="600"/>
        <w:rPr>
          <w:rFonts w:ascii="仿宋_GB2312" w:eastAsia="仿宋_GB2312" w:hAnsi="Calibri" w:cs="Times New Roman"/>
          <w:sz w:val="32"/>
          <w:szCs w:val="32"/>
          <w:highlight w:val="lightGray"/>
        </w:rPr>
      </w:pPr>
      <w:r>
        <w:rPr>
          <w:rFonts w:ascii="黑体" w:eastAsia="黑体" w:hAnsi="黑体" w:cs="Times New Roman" w:hint="eastAsia"/>
          <w:sz w:val="32"/>
          <w:szCs w:val="32"/>
        </w:rPr>
        <w:t>十八、一般公共服务（类）财政事务（款）财政委托业务支出（项）：</w:t>
      </w:r>
      <w:r>
        <w:rPr>
          <w:rFonts w:ascii="仿宋_GB2312" w:eastAsia="仿宋_GB2312" w:hAnsi="Calibri" w:cs="Times New Roman" w:hint="eastAsia"/>
          <w:sz w:val="32"/>
          <w:szCs w:val="32"/>
        </w:rPr>
        <w:t>指财政部门委托评审机构进行财政投资评审和委托建设银行等机构代理业务发生的支出。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十九、一般公共服务（类）财政事务（款）其他财政事务支出（项）：</w:t>
      </w:r>
      <w:r>
        <w:rPr>
          <w:rFonts w:ascii="仿宋_GB2312" w:eastAsia="仿宋_GB2312" w:hAnsi="Calibri" w:cs="Times New Roman" w:hint="eastAsia"/>
          <w:sz w:val="32"/>
          <w:szCs w:val="32"/>
        </w:rPr>
        <w:t>指财政部门除上述项目以外其他财政事务方面的支出。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二十、教育支出（类）进修及培训（款）培训支出（项）：</w:t>
      </w:r>
      <w:r>
        <w:rPr>
          <w:rFonts w:ascii="仿宋_GB2312" w:eastAsia="仿宋_GB2312" w:hAnsi="Calibri" w:cs="Times New Roman" w:hint="eastAsia"/>
          <w:sz w:val="32"/>
          <w:szCs w:val="32"/>
        </w:rPr>
        <w:t>指财政部门安排各部门用于培训的支出。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二十一、社会保障和就业支出（类）行政事业离退休（款）机关事业基本养老保险缴费支出（项）：</w:t>
      </w:r>
      <w:r>
        <w:rPr>
          <w:rFonts w:ascii="仿宋_GB2312" w:eastAsia="仿宋_GB2312" w:hAnsi="Calibri" w:cs="Times New Roman" w:hint="eastAsia"/>
          <w:sz w:val="32"/>
          <w:szCs w:val="32"/>
        </w:rPr>
        <w:t>指财政部门反映机关事业单位实施养老保险制度由单位缴纳的基本养老保险费支出。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二十二、农林水支出（类）农业（款）行政运行（项）：</w:t>
      </w:r>
      <w:r>
        <w:rPr>
          <w:rFonts w:ascii="仿宋_GB2312" w:eastAsia="仿宋_GB2312" w:hAnsi="Calibri" w:cs="Times New Roman" w:hint="eastAsia"/>
          <w:sz w:val="32"/>
          <w:szCs w:val="32"/>
        </w:rPr>
        <w:t>指财政部门反映行政单位（包括实行公务员管理的事业单位）的基本支出。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Times New Roman" w:hint="eastAsia"/>
          <w:sz w:val="32"/>
          <w:szCs w:val="32"/>
        </w:rPr>
        <w:t>二十三、商业服务业等支出（类）其他商业服务业等支出（款）服务业基础设施建设（项）：</w:t>
      </w:r>
      <w:r>
        <w:rPr>
          <w:rFonts w:ascii="仿宋_GB2312" w:eastAsia="仿宋_GB2312" w:hAnsi="Calibri" w:cs="Times New Roman" w:hint="eastAsia"/>
          <w:sz w:val="32"/>
          <w:szCs w:val="32"/>
        </w:rPr>
        <w:t>指财政部门反映用于支持服务业方面的建设支出。</w:t>
      </w:r>
    </w:p>
    <w:p w:rsidR="00B06A4D" w:rsidRDefault="00B06A4D" w:rsidP="00B06A4D">
      <w:pPr>
        <w:spacing w:line="580" w:lineRule="exact"/>
        <w:ind w:firstLine="600"/>
        <w:rPr>
          <w:rFonts w:ascii="仿宋_GB2312" w:eastAsia="仿宋_GB2312" w:hAnsi="Calibri" w:cs="Times New Roman"/>
          <w:sz w:val="32"/>
          <w:szCs w:val="32"/>
        </w:rPr>
      </w:pPr>
      <w:r>
        <w:rPr>
          <w:rFonts w:ascii="黑体" w:eastAsia="黑体" w:hAnsi="黑体" w:cs="黑体" w:hint="eastAsia"/>
          <w:sz w:val="32"/>
          <w:szCs w:val="32"/>
        </w:rPr>
        <w:lastRenderedPageBreak/>
        <w:t>二十四、其他支出（类）其他支出（款）其他支出（项）：</w:t>
      </w:r>
      <w:r>
        <w:rPr>
          <w:rFonts w:ascii="仿宋_GB2312" w:eastAsia="仿宋_GB2312" w:hAnsi="Calibri" w:cs="Times New Roman" w:hint="eastAsia"/>
          <w:sz w:val="32"/>
          <w:szCs w:val="32"/>
        </w:rPr>
        <w:t>指财政部门反映除上述项目以外其他不能划分到具体功能科目中的支出项目。</w:t>
      </w:r>
    </w:p>
    <w:p w:rsidR="00B06A4D" w:rsidRDefault="00B06A4D" w:rsidP="00B06A4D">
      <w:pPr>
        <w:spacing w:line="580" w:lineRule="exact"/>
        <w:ind w:firstLine="600"/>
        <w:rPr>
          <w:rFonts w:ascii="仿宋_GB2312" w:eastAsia="仿宋_GB2312" w:hAnsi="Calibri" w:cs="Times New Roman"/>
          <w:sz w:val="32"/>
          <w:szCs w:val="32"/>
          <w:highlight w:val="lightGray"/>
        </w:rPr>
      </w:pPr>
    </w:p>
    <w:p w:rsidR="00B06A4D" w:rsidRDefault="00B06A4D" w:rsidP="00B06A4D">
      <w:pPr>
        <w:spacing w:line="580" w:lineRule="exact"/>
        <w:ind w:firstLine="600"/>
        <w:rPr>
          <w:rFonts w:ascii="仿宋_GB2312" w:eastAsia="仿宋_GB2312" w:hAnsi="Calibri" w:cs="Times New Roman"/>
          <w:sz w:val="32"/>
          <w:szCs w:val="32"/>
          <w:highlight w:val="lightGray"/>
        </w:rPr>
      </w:pPr>
    </w:p>
    <w:p w:rsidR="00B06A4D" w:rsidRDefault="00B06A4D" w:rsidP="00B06A4D">
      <w:pPr>
        <w:spacing w:line="580" w:lineRule="exact"/>
        <w:ind w:firstLine="600"/>
        <w:rPr>
          <w:rFonts w:ascii="仿宋_GB2312" w:eastAsia="仿宋_GB2312" w:hAnsi="Calibri" w:cs="Times New Roman"/>
          <w:sz w:val="32"/>
          <w:szCs w:val="32"/>
          <w:highlight w:val="lightGray"/>
        </w:rPr>
      </w:pPr>
    </w:p>
    <w:p w:rsidR="00B06A4D" w:rsidRPr="00B06A4D" w:rsidRDefault="00B06A4D" w:rsidP="00B06A4D"/>
    <w:sectPr w:rsidR="00B06A4D" w:rsidRPr="00B06A4D" w:rsidSect="00253A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8E4" w:rsidRDefault="008878E4" w:rsidP="00B06A4D">
      <w:r>
        <w:separator/>
      </w:r>
    </w:p>
  </w:endnote>
  <w:endnote w:type="continuationSeparator" w:id="1">
    <w:p w:rsidR="008878E4" w:rsidRDefault="008878E4" w:rsidP="00B06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大标宋">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8E4" w:rsidRDefault="008878E4" w:rsidP="00B06A4D">
      <w:r>
        <w:separator/>
      </w:r>
    </w:p>
  </w:footnote>
  <w:footnote w:type="continuationSeparator" w:id="1">
    <w:p w:rsidR="008878E4" w:rsidRDefault="008878E4" w:rsidP="00B06A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6A4D"/>
    <w:rsid w:val="001A3366"/>
    <w:rsid w:val="00223BB6"/>
    <w:rsid w:val="00253A31"/>
    <w:rsid w:val="00291BB3"/>
    <w:rsid w:val="00315B62"/>
    <w:rsid w:val="00394C01"/>
    <w:rsid w:val="008878E4"/>
    <w:rsid w:val="00B06A4D"/>
    <w:rsid w:val="00D96C13"/>
    <w:rsid w:val="00DC6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6A4D"/>
    <w:rPr>
      <w:sz w:val="18"/>
      <w:szCs w:val="18"/>
    </w:rPr>
  </w:style>
  <w:style w:type="paragraph" w:styleId="a4">
    <w:name w:val="footer"/>
    <w:basedOn w:val="a"/>
    <w:link w:val="Char0"/>
    <w:uiPriority w:val="99"/>
    <w:semiHidden/>
    <w:unhideWhenUsed/>
    <w:rsid w:val="00B06A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6A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rdxj08</dc:creator>
  <cp:keywords/>
  <dc:description/>
  <cp:lastModifiedBy>rdxj08</cp:lastModifiedBy>
  <cp:revision>5</cp:revision>
  <dcterms:created xsi:type="dcterms:W3CDTF">2018-08-23T01:56:00Z</dcterms:created>
  <dcterms:modified xsi:type="dcterms:W3CDTF">2018-08-29T07:47:00Z</dcterms:modified>
</cp:coreProperties>
</file>