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36"/>
          <w:szCs w:val="36"/>
        </w:rPr>
      </w:pPr>
      <w:r>
        <w:rPr>
          <w:rFonts w:hint="eastAsia" w:ascii="宋体" w:hAnsi="宋体" w:eastAsia="宋体" w:cs="宋体"/>
          <w:sz w:val="36"/>
          <w:szCs w:val="36"/>
          <w:lang w:eastAsia="zh-CN"/>
        </w:rPr>
        <w:t>青岛西海岸新区</w:t>
      </w:r>
      <w:r>
        <w:rPr>
          <w:rFonts w:ascii="宋体" w:hAnsi="宋体" w:eastAsia="宋体" w:cs="宋体"/>
          <w:sz w:val="36"/>
          <w:szCs w:val="36"/>
        </w:rPr>
        <w:t>海洋</w:t>
      </w:r>
      <w:r>
        <w:rPr>
          <w:rFonts w:hint="eastAsia" w:ascii="宋体" w:hAnsi="宋体" w:eastAsia="宋体" w:cs="宋体"/>
          <w:sz w:val="36"/>
          <w:szCs w:val="36"/>
          <w:lang w:eastAsia="zh-CN"/>
        </w:rPr>
        <w:t>发展</w:t>
      </w:r>
      <w:r>
        <w:rPr>
          <w:rFonts w:ascii="宋体" w:hAnsi="宋体" w:eastAsia="宋体" w:cs="宋体"/>
          <w:sz w:val="36"/>
          <w:szCs w:val="36"/>
        </w:rPr>
        <w:t>局</w:t>
      </w:r>
    </w:p>
    <w:p>
      <w:pPr>
        <w:jc w:val="center"/>
        <w:rPr>
          <w:rFonts w:ascii="宋体" w:hAnsi="宋体" w:eastAsia="宋体" w:cs="宋体"/>
          <w:sz w:val="36"/>
          <w:szCs w:val="36"/>
        </w:rPr>
      </w:pPr>
      <w:r>
        <w:rPr>
          <w:rFonts w:ascii="宋体" w:hAnsi="宋体" w:eastAsia="宋体" w:cs="宋体"/>
          <w:sz w:val="36"/>
          <w:szCs w:val="36"/>
        </w:rPr>
        <w:t>“双随机、一公开”抽查工作指引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本工作指引适用海域使用的法人或特定自然人、无居民海岛开发利用的法人或特定自然人等各类检查对</w:t>
      </w:r>
      <w:bookmarkStart w:id="0" w:name="_GoBack"/>
      <w:bookmarkEnd w:id="0"/>
      <w:r>
        <w:rPr>
          <w:rFonts w:hint="eastAsia" w:ascii="仿宋" w:hAnsi="仿宋" w:eastAsia="仿宋" w:cs="仿宋"/>
          <w:sz w:val="30"/>
          <w:szCs w:val="30"/>
        </w:rPr>
        <w:t>象。 一、前期准备 实地核查前，可根据需要查阅被抽查单位的年度报告、涉密资料等相关材料，初步了解被抽查单 位的基本信息和可能存在的问题，提高检查效率。 二、实地核查 实地核查人员不得少于两人，并应当出示执法证件。在核查中，应注意通过文字、音频或影像等方式留存核查痕迹，必要时可邀请相关人员作为见证人。 三、结果公示 检查结果应当在抽查检查结束之日起 20 个工作日内，通过山东省政府部门联合“双随机、一公开” 监管平台推送至国家企业信用信息公示系统（山东）向社会公示。根据执法检查细则和评分标准，抽查检查结果的类型包括：合格、基本合格、不合格。</w:t>
      </w:r>
    </w:p>
    <w:p>
      <w:pPr>
        <w:numPr>
          <w:ilvl w:val="0"/>
          <w:numId w:val="0"/>
        </w:numPr>
        <w:ind w:left="120"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第一章</w:t>
      </w:r>
      <w:r>
        <w:rPr>
          <w:rFonts w:hint="eastAsia" w:ascii="仿宋" w:hAnsi="仿宋" w:eastAsia="仿宋" w:cs="仿宋"/>
          <w:sz w:val="30"/>
          <w:szCs w:val="30"/>
        </w:rPr>
        <w:t xml:space="preserve">海域使用的监督检查工作指引 </w:t>
      </w:r>
    </w:p>
    <w:p>
      <w:pPr>
        <w:numPr>
          <w:ilvl w:val="0"/>
          <w:numId w:val="0"/>
        </w:numPr>
        <w:ind w:left="120" w:leftChars="0" w:firstLine="600" w:firstLineChars="200"/>
        <w:rPr>
          <w:rFonts w:hint="eastAsia" w:ascii="仿宋" w:hAnsi="仿宋" w:eastAsia="仿宋" w:cs="仿宋"/>
          <w:sz w:val="30"/>
          <w:szCs w:val="30"/>
        </w:rPr>
      </w:pPr>
      <w:r>
        <w:rPr>
          <w:rFonts w:hint="eastAsia" w:ascii="仿宋" w:hAnsi="仿宋" w:eastAsia="仿宋" w:cs="仿宋"/>
          <w:sz w:val="30"/>
          <w:szCs w:val="30"/>
        </w:rPr>
        <w:t>一、抽查事项 对海域使用的法人或特定自然人的行政检查。 二、检查内容和方法 （一）检查内容 1.海域使用权终止后有关义务履行情况； 2.海域使用权人履行义务情况； 3.海域使用许可实施情况； 4.海域使用权取得情况。 （二）检查方法 现场检查。 三、检查依据 （一）《中华人民共和国海域使用管理法》（2001 年 10 月 27 日全国人大第 24 次会议通过） 第七条 沿海县级以上地方人民政府海洋行政主管部门根据授权，负责本行政区域毗邻海域使用的 监督管理。 - 665 - 第三十七条 县级以上人民政府海洋行政主管部门应当加强对海域使用的监督检查。 （二）《山东省海域使用管理条例》（2003 年 9 月通过，2015 年 7 月修订） 第五条 县级以上人民政府海洋行政主管部门负责本行政区毗邻海域使用的监督管理工作；其所属 的海洋监察机构，负责海域使用的有关具体监督检查工作。</w:t>
      </w:r>
    </w:p>
    <w:p>
      <w:pPr>
        <w:numPr>
          <w:ilvl w:val="0"/>
          <w:numId w:val="0"/>
        </w:numPr>
        <w:ind w:left="120" w:leftChars="0"/>
        <w:rPr>
          <w:rFonts w:hint="eastAsia" w:ascii="仿宋" w:hAnsi="仿宋" w:eastAsia="仿宋" w:cs="仿宋"/>
          <w:sz w:val="30"/>
          <w:szCs w:val="30"/>
        </w:rPr>
      </w:pPr>
    </w:p>
    <w:p>
      <w:pPr>
        <w:numPr>
          <w:ilvl w:val="0"/>
          <w:numId w:val="0"/>
        </w:numPr>
        <w:ind w:left="120" w:leftChars="0"/>
        <w:rPr>
          <w:rFonts w:hint="eastAsia" w:ascii="仿宋" w:hAnsi="仿宋" w:eastAsia="仿宋" w:cs="仿宋"/>
          <w:sz w:val="30"/>
          <w:szCs w:val="30"/>
        </w:rPr>
      </w:pPr>
    </w:p>
    <w:p>
      <w:pPr>
        <w:numPr>
          <w:ilvl w:val="0"/>
          <w:numId w:val="0"/>
        </w:numPr>
        <w:ind w:left="120"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第二章</w:t>
      </w:r>
      <w:r>
        <w:rPr>
          <w:rFonts w:hint="eastAsia" w:ascii="仿宋" w:hAnsi="仿宋" w:eastAsia="仿宋" w:cs="仿宋"/>
          <w:sz w:val="30"/>
          <w:szCs w:val="30"/>
        </w:rPr>
        <w:t xml:space="preserve">无居民海岛保护和合理利用情况、海岛周边海域生态系统保护情况的监督检查 工作指引 </w:t>
      </w:r>
    </w:p>
    <w:p>
      <w:pPr>
        <w:numPr>
          <w:ilvl w:val="0"/>
          <w:numId w:val="0"/>
        </w:numPr>
        <w:ind w:left="120" w:leftChars="0" w:firstLine="600" w:firstLineChars="200"/>
        <w:rPr>
          <w:rFonts w:hint="eastAsia" w:ascii="仿宋" w:hAnsi="仿宋" w:eastAsia="仿宋" w:cs="仿宋"/>
          <w:sz w:val="30"/>
          <w:szCs w:val="30"/>
        </w:rPr>
      </w:pPr>
      <w:r>
        <w:rPr>
          <w:rFonts w:hint="eastAsia" w:ascii="仿宋" w:hAnsi="仿宋" w:eastAsia="仿宋" w:cs="仿宋"/>
          <w:sz w:val="30"/>
          <w:szCs w:val="30"/>
        </w:rPr>
        <w:t>一、抽查事项 对无居民海岛开发利用的法人或特定自然人的行政检查。 二、检查内容和方法 （一）检查内容 1.未经批准利用的无居民海岛，是否维持现状； 2.无居民海岛地形地貌的情况； 3.无居民海岛海岸线的情况； 4.特定禁止性活动。 （二）检查方法 现场检查。 三、检查依据 《中华人民共和国海岛保护法》（2009 年 12 月 26 日全国人大第 12 次会议通过） 第五条 沿海县级以上地方人民政府海洋主管部门负责本行政区域内无居民海岛保护和开发利用 管理的有关工作。 第四十一条 海洋主管部门应当依法对无居民海岛保护和合理利用情况进行监督检查。海洋主管部 门及其海监机构依法对海岛周边海域生态系统保护情况进行监督检查。</w:t>
      </w:r>
    </w:p>
    <w:p>
      <w:pPr>
        <w:numPr>
          <w:ilvl w:val="0"/>
          <w:numId w:val="0"/>
        </w:numPr>
        <w:ind w:left="120" w:leftChars="0"/>
        <w:rPr>
          <w:rFonts w:hint="eastAsia" w:ascii="仿宋" w:hAnsi="仿宋" w:eastAsia="仿宋" w:cs="仿宋"/>
          <w:sz w:val="30"/>
          <w:szCs w:val="30"/>
        </w:rPr>
      </w:pPr>
    </w:p>
    <w:p>
      <w:pPr>
        <w:numPr>
          <w:ilvl w:val="0"/>
          <w:numId w:val="0"/>
        </w:numPr>
        <w:ind w:left="120"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第三章</w:t>
      </w:r>
      <w:r>
        <w:rPr>
          <w:rFonts w:hint="eastAsia" w:ascii="仿宋" w:hAnsi="仿宋" w:eastAsia="仿宋" w:cs="仿宋"/>
          <w:sz w:val="30"/>
          <w:szCs w:val="30"/>
        </w:rPr>
        <w:t xml:space="preserve">对报废渔业船舶处理的监督检查工作指引 </w:t>
      </w:r>
    </w:p>
    <w:p>
      <w:pPr>
        <w:numPr>
          <w:ilvl w:val="0"/>
          <w:numId w:val="0"/>
        </w:numPr>
        <w:ind w:left="120" w:leftChars="0" w:firstLine="600" w:firstLineChars="200"/>
        <w:rPr>
          <w:rFonts w:hint="eastAsia" w:ascii="仿宋" w:hAnsi="仿宋" w:eastAsia="仿宋" w:cs="仿宋"/>
          <w:sz w:val="30"/>
          <w:szCs w:val="30"/>
        </w:rPr>
      </w:pPr>
      <w:r>
        <w:rPr>
          <w:rFonts w:hint="eastAsia" w:ascii="仿宋" w:hAnsi="仿宋" w:eastAsia="仿宋" w:cs="仿宋"/>
          <w:sz w:val="30"/>
          <w:szCs w:val="30"/>
        </w:rPr>
        <w:t>一、抽查事项 对报废渔业船舶处理的监督检查 二、抽查内容和方法 - 318 - （一）抽查内容 检查报废渔船拆解档案资料，包括渔船拆解确认表、拆船协议、拆解过程影像资料及渔业船舶拆 解、销毁或处理证明等。 （二）抽查方法 按照“双随机一公开”的要求，随机选派执法检查人员（不得少于两人，并应当出示执法证件）， 随机抽取检查对象，开展监督检查，在检查中，应注意通过文字、音频或影像等方式留存痕迹，必要 时可邀请相关人员作为见证人。 三、抽查依据 《海洋捕捞渔船拆解操作规程》（2021 年实行） 第十七条 县级以上地方人民政府渔业主管部门应建立健全监督管理工作机制，加强事中事后监 管，定期组织开展监督抽查，公开举报监督电话，妥善处理群众举报，确保渔船拆解工作规范有序开 展。</w:t>
      </w:r>
    </w:p>
    <w:p>
      <w:pPr>
        <w:widowControl w:val="0"/>
        <w:numPr>
          <w:ilvl w:val="0"/>
          <w:numId w:val="0"/>
        </w:numPr>
        <w:jc w:val="both"/>
        <w:rPr>
          <w:rFonts w:hint="eastAsia" w:ascii="仿宋" w:hAnsi="仿宋" w:eastAsia="仿宋" w:cs="仿宋"/>
          <w:sz w:val="30"/>
          <w:szCs w:val="30"/>
        </w:rPr>
      </w:pPr>
    </w:p>
    <w:p>
      <w:pPr>
        <w:widowControl w:val="0"/>
        <w:numPr>
          <w:ilvl w:val="0"/>
          <w:numId w:val="0"/>
        </w:numPr>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第四章</w:t>
      </w:r>
      <w:r>
        <w:rPr>
          <w:rFonts w:hint="eastAsia" w:ascii="仿宋" w:hAnsi="仿宋" w:eastAsia="仿宋" w:cs="仿宋"/>
          <w:sz w:val="30"/>
          <w:szCs w:val="30"/>
        </w:rPr>
        <w:t>对渔业船员、渔业船员培训机构、渔业船员服务机构的监督检查工作指引</w:t>
      </w:r>
    </w:p>
    <w:p>
      <w:pPr>
        <w:widowControl w:val="0"/>
        <w:numPr>
          <w:ilvl w:val="0"/>
          <w:numId w:val="0"/>
        </w:num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 xml:space="preserve"> 一、抽查事项 渔业船员培训质量的检查 二、抽查内容和方法 （一）抽查内容 1.对渔业船员持证情况、任职资格和资历、履职情况、安全记录，船员培训机构培训质量，船员 服务机构诚实守信情况等进行监督检查，必要时可对船员进行现场考核。 2.检查培训机构、服务机构建立台账情况。 （二）抽查方法 按照“双随机一公开”的要求，随机选派执法检查人员（不得少于两人，并应当出示执法证件）， 随机抽取检查对象，开展监督检查，在检查中，应注意通过文字、音频或影像等方式留存痕迹，必要 时可邀请相关人员作为见证人。 三、抽查依据 《中华人民共和国渔业船员管理办法》（2015 年施行） 第三条 县级以上地方人民政府渔业行政主管部门及其所属的渔政渔港监督管理机构，依照各自 职责负责渔业船员管理工作。 第三十六条 渔政渔港监督管理机构应当依法对渔业船员持证情况、任职资格和资历、履职情况、 安全记录，船员培训机构培训质量，船员服务机构诚实守信情况等进行监督检查，必要时可对船员进 行现场考核。渔政渔港监督管理机构依法实施监督检查时，船员、渔业船舶所有人和经营人、船员培 训机构和服务机构应当予以配合，如实提供证书、材料及相关情况。</w:t>
      </w:r>
    </w:p>
    <w:p>
      <w:pPr>
        <w:widowControl w:val="0"/>
        <w:numPr>
          <w:ilvl w:val="0"/>
          <w:numId w:val="0"/>
        </w:numPr>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第五章</w:t>
      </w:r>
      <w:r>
        <w:rPr>
          <w:rFonts w:hint="eastAsia" w:ascii="仿宋" w:hAnsi="仿宋" w:eastAsia="仿宋" w:cs="仿宋"/>
          <w:sz w:val="30"/>
          <w:szCs w:val="30"/>
        </w:rPr>
        <w:t xml:space="preserve">对进出渔港船舶的安全检查工作指引 </w:t>
      </w:r>
    </w:p>
    <w:p>
      <w:pPr>
        <w:widowControl w:val="0"/>
        <w:numPr>
          <w:ilvl w:val="0"/>
          <w:numId w:val="0"/>
        </w:num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一、抽查事项 落实进出港渔船登记制度的检查 二、抽查内容和方法 - 317 - （一）抽查内容 登记制度建立、渔船身份核验和安全检查情况。 （二）抽查方法 现场检查。 三、抽查依据 《山东省规范海洋渔业船舶捕捞规定》（2021 年施行） 第三条第一款 渔业港口应当建立海洋渔业船舶进出港登记制度，核验进港渔业船舶身份，检查 出港渔业船舶安全设备以及船员配备等情况，不得为违法渔业船舶提供港口服务。法律、行政法规另 有规定的，从其规定。 第三条第四款 渔业港口违反本条第一款规定的，由县级以上人民政府渔业行政主管部门责令改 正，处十万元以上五十万元以下的罚款。海洋渔业船舶违反本条第二款和第三款规定的，由县级以上 人民政府渔业行政主管部门责令改正，处二万元以上十万元以下的罚款；情节严重的，并处暂扣或者 吊销船长职务船员证书</w:t>
      </w:r>
    </w:p>
    <w:p>
      <w:pPr>
        <w:widowControl w:val="0"/>
        <w:numPr>
          <w:ilvl w:val="0"/>
          <w:numId w:val="0"/>
        </w:numPr>
        <w:jc w:val="both"/>
        <w:rPr>
          <w:rFonts w:hint="eastAsia" w:ascii="仿宋" w:hAnsi="仿宋" w:eastAsia="仿宋" w:cs="仿宋"/>
          <w:sz w:val="30"/>
          <w:szCs w:val="30"/>
        </w:rPr>
      </w:pPr>
    </w:p>
    <w:p>
      <w:pPr>
        <w:widowControl w:val="0"/>
        <w:numPr>
          <w:ilvl w:val="0"/>
          <w:numId w:val="0"/>
        </w:numPr>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第六章</w:t>
      </w:r>
      <w:r>
        <w:rPr>
          <w:rFonts w:hint="eastAsia" w:ascii="仿宋" w:hAnsi="仿宋" w:eastAsia="仿宋" w:cs="仿宋"/>
          <w:sz w:val="30"/>
          <w:szCs w:val="30"/>
        </w:rPr>
        <w:t>对水生野生动物保护执法监督检查工作指引 一、抽查事项 水生野生动物保护执法监督检查 二、抽查内容和方法 （一）抽查内容 1.从事猎捕活动取得特许猎捕证的情况，从事驯养繁殖取得人工繁育许可证的情况，从事经营活 动取得经营利用许可证和使用专用标识的情况，从事进出口活动取得经营利用许可证的情况，猎捕、 繁育、经营管理、进出口活动是否符合符合相应的条件等。 2.检查经营许可证记载的企业名称、法定代表人、住所、经营地址等与营业执照记载的信息是否 一致；经营许可证是否在有效期内；企业经营是否超出其经营范围（对照经营许可证上标注的经营范 围）。 （二）抽查方法 按照“双随机一公开”的要求，随机选派执法检查人员（不得少于两人，并应当出示执法证件）， 随机抽取检查对象，开展监督检查，在检查中，应注意通过文字、音频或影像等方式留存痕迹，必要 时可邀请相关人员作为见证人。 三、抽查依据 （一）《野生动物保护法》（2017 年施行） 第三十四条 县级以上人民政府野生动物保护主管部门应当对科学研究、人工繁育、公众展示展 演等利用野生动物及其制品的活动进行监督管理。 县级以上人民政府其他有关部门，应当按照职责分工对野生动物及其制品出售、购买、利用、运 输、寄递等活动进行监督检查。 （二）《中华人民共和国水生野生动物保护实施条例》（2013 年施行） 第十九条 县级以上各级人民政府渔业行政主管部门和工商行政管理部门，应当对水生野生动物 或者其产品的经营利用建立监督检查制度，加强对经营利用水生野生动物或者其产品的监督管理。 对进入集贸市场的水生野生动物或者其产品，由工商行政管理部门进行监督管理，渔业行政主管 部门给予协助；在集贸市场以外经营水生野生动物或者其产品，由渔业行政主管部门、工商行政管理 部门或者其授权的单位进行监督管理。</w:t>
      </w:r>
    </w:p>
    <w:p>
      <w:pPr>
        <w:widowControl w:val="0"/>
        <w:numPr>
          <w:ilvl w:val="0"/>
          <w:numId w:val="0"/>
        </w:numPr>
        <w:jc w:val="both"/>
        <w:rPr>
          <w:rFonts w:hint="eastAsia" w:ascii="仿宋" w:hAnsi="仿宋" w:eastAsia="仿宋" w:cs="仿宋"/>
          <w:sz w:val="30"/>
          <w:szCs w:val="30"/>
        </w:rPr>
      </w:pPr>
    </w:p>
    <w:p>
      <w:pPr>
        <w:widowControl w:val="0"/>
        <w:numPr>
          <w:ilvl w:val="0"/>
          <w:numId w:val="0"/>
        </w:numPr>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第七章</w:t>
      </w:r>
      <w:r>
        <w:rPr>
          <w:rFonts w:hint="eastAsia" w:ascii="仿宋" w:hAnsi="仿宋" w:eastAsia="仿宋" w:cs="仿宋"/>
          <w:sz w:val="30"/>
          <w:szCs w:val="30"/>
        </w:rPr>
        <w:t>对渔港水域拆船活动的监督检查工作指引 一、抽查事项 对渔港水域拆船活动的监督检查 二、抽查内容和方法 （一）抽查内容 1.对拆船活动是否污染渔港水域环境进行检查。 2.拆船活动的防污染设施配备及使用情况。 （二）抽查方法 按照“双随机一公开”的要求，随机选派执法检查人员（不得少于两人，并应当出示执法证件）， 随机抽取检查对象，开展监督检查，在检查中，应注意通过文字、音频或影像等方式留存痕迹，必要 时可邀请相关人员作为见证人。 三、抽查依据 《防止拆船污染环境管理条例》（1988 年施行） 第四条 县级以上人民政府环境保护部门负责组织协调、监督检查拆船业的环境保护工作，并主 管港区水域外的岸边拆船环境保护工作。 中华人民共和国港务监督（含港航监督，下同）主管水上拆船和综合港港区水域拆船的环境保护 工作，并协助环境保护部门监督港区水域外的岸边拆船防止污染工作。 国家渔政渔港监督管理部门主管渔港水域拆船的环境保护工作，负责监督拆船活动对沿岸渔业水 域的影响，发现污染损害事故后，会同环境保护部门调查处理。 第七条 监督拆船污染的主管部门有权对拆船单位的拆船活动进行检查，被检查单位必须如实反 映情况，提供必要的资料。 监督拆船污染的主管部门有义务为被检查单位保守技术和业务秘密。</w:t>
      </w:r>
    </w:p>
    <w:p>
      <w:pPr>
        <w:widowControl w:val="0"/>
        <w:numPr>
          <w:ilvl w:val="0"/>
          <w:numId w:val="0"/>
        </w:numPr>
        <w:jc w:val="both"/>
        <w:rPr>
          <w:rFonts w:hint="eastAsia" w:ascii="仿宋" w:hAnsi="仿宋" w:eastAsia="仿宋" w:cs="仿宋"/>
          <w:sz w:val="30"/>
          <w:szCs w:val="30"/>
        </w:rPr>
      </w:pPr>
    </w:p>
    <w:p>
      <w:pPr>
        <w:widowControl w:val="0"/>
        <w:numPr>
          <w:ilvl w:val="0"/>
          <w:numId w:val="0"/>
        </w:numPr>
        <w:ind w:leftChars="0"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第八章</w:t>
      </w:r>
      <w:r>
        <w:rPr>
          <w:rFonts w:hint="eastAsia" w:ascii="仿宋" w:hAnsi="仿宋" w:eastAsia="仿宋" w:cs="仿宋"/>
          <w:sz w:val="30"/>
          <w:szCs w:val="30"/>
        </w:rPr>
        <w:t>对渔港水域内非军事船舶和渔港水域外渔业船舶污染海洋环境的监督检查工作指引 - 323 - 一、抽查事项 对渔港水域内非军事船舶和渔港水域外渔业船舶污染海洋环境的监督检查 二、抽查内容和方法 （一）抽查内容 1.检查船舶防污染设施是否齐备，是否产生污染渔港水域环境问题。 2.船舶是否存在倾倒垃圾、排放污水、油污等污染行为。 （二）抽查方法 按照“双随机一公开”的要求，随机选派执法检查人员（不得少于两人，并应当出示执法证件）， 随机抽取检查对象，开展监督检查，在检查中，应注意通过文字、音频或影像等方式留存痕迹，必要 时可邀请相关人员作为见证人。 三、抽查依据 《海洋环境保护法》（2000 年施行） 第五条 国家海事行政主管部门负责所辖港区水域内非军事船舶和港区水域外非渔业、非军事船 舶污染海洋环境的监督管理，并负责污染事故的调查处理；对在中华人民共和国管辖海域航行、停泊 和作业的外国籍船舶造成的污染事故登轮检查处理。船舶污染事故给渔业造成损害的，应当吸收渔业 行政主管部门参与调查处理。 国家渔业行政主管部门负责渔港水域内非军事船舶和渔港水域外渔业船舶污染海洋环境的监督管 理，负责保护渔业水域生态环境工作，并调查处理前款规定的污染事故以外的渔业污染事故。 第十九条 依照本法规定行使海洋环境监督管理权的部门，有权对管辖范围内排放污染物的单位 和个人进行现场检查。被检查者应当如实反映情况，提供必要的资料。 第七十条 船舶及有关作业活动应当遵守有关法律法规和标准，采取有效措施，防止造成海洋环 境污染。海事行政主管部门等有关部门应当加强对船舶及有关作业活动的监督管理</w:t>
      </w:r>
    </w:p>
    <w:p>
      <w:pPr>
        <w:widowControl w:val="0"/>
        <w:numPr>
          <w:ilvl w:val="0"/>
          <w:numId w:val="0"/>
        </w:numPr>
        <w:jc w:val="both"/>
        <w:rPr>
          <w:rFonts w:hint="eastAsia" w:ascii="仿宋" w:hAnsi="仿宋" w:eastAsia="仿宋" w:cs="仿宋"/>
          <w:sz w:val="30"/>
          <w:szCs w:val="30"/>
        </w:rPr>
      </w:pPr>
    </w:p>
    <w:p>
      <w:pPr>
        <w:widowControl w:val="0"/>
        <w:numPr>
          <w:ilvl w:val="0"/>
          <w:numId w:val="0"/>
        </w:num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第</w:t>
      </w:r>
      <w:r>
        <w:rPr>
          <w:rFonts w:hint="eastAsia" w:ascii="仿宋" w:hAnsi="仿宋" w:eastAsia="仿宋" w:cs="仿宋"/>
          <w:sz w:val="30"/>
          <w:szCs w:val="30"/>
          <w:lang w:eastAsia="zh-CN"/>
        </w:rPr>
        <w:t>九</w:t>
      </w:r>
      <w:r>
        <w:rPr>
          <w:rFonts w:hint="eastAsia" w:ascii="仿宋" w:hAnsi="仿宋" w:eastAsia="仿宋" w:cs="仿宋"/>
          <w:sz w:val="30"/>
          <w:szCs w:val="30"/>
        </w:rPr>
        <w:t>章 对渔业安全生产监督检查工作指引 一、抽查事项 对渔业船舶生产作业活动情况的安全检查 二、检查内容和方法 检查内容：检查渔业船舶安全生产具备条件，主要包括：渔业船舶的证书证件是否齐全、有效， 渔业船舶消防、救生、通讯等法定安全设备配备情况，渔业船员是否符合配员标准，船员证书持有情 况，是否存在无证船员。 检查方法：（一）检查准备：实施渔业安全生产检查应有两名以上执法人员参与，检查时，执法 人员应持有行政执法证和渔业行政执法证，穿着制服，向当事人出示执法证件，表明身份，告知安全 检查的内容和依据。（二）检查过程：现场登船，查验渔船安全设施设备和安全预防措施落实情况， 全面检查安全生产状况，分类填写安全检查情况，通过文字及影像如实完整记录检查过程，并及时归 档保存。（三）检查结果：对检查发现渔业生产活动存在安全隐患时，告知所有人、经营人或者现场 负责人存在的问题和处理意见；对检查中发现的违法违规行为应当实施行政处罚的，由实施检查的渔 业渔政主管部门或船籍港所在地渔业渔政主管部门依法实施行政处罚。 三、检查依据 （一）《山东省渔业船舶管理办法》（2015 年施行） 第十一条 渔业船舶具备下列条件，方可航行和作业: - 324 - （一）渔业船舶证书齐全、有效； （二）消防、救生、通讯等法定安全设备齐全、有效； （三）船员配备符合配员标准，船员持有有效证书； （四）法律、法规、规章规定的其他条件。 （二）《山东省安全生产条例》（2017 年施行） 第三十一条 县级以上人民政府负有安全生产监督管理职责的部门应当根据监督管理权限，制定 安全生产年度监督检查计划，明确监督检查的方式、内容、措施和频次；对安全生产问题突出的生产 经营单位进行重点检查，发现问题及时处理。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zU4MDMwZjY3N2RmNTg0ZWYyODZkODc1YmY5YjkifQ=="/>
  </w:docVars>
  <w:rsids>
    <w:rsidRoot w:val="00000000"/>
    <w:rsid w:val="215668F6"/>
    <w:rsid w:val="5FD520C7"/>
    <w:rsid w:val="7109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BE9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2023-11-07T01:26:00Z</dcterms:created>
  <dc:creator>Administrator</dc:creator>
  <cp:lastModifiedBy>这</cp:lastModifiedBy>
  <dcterms:modified xsi:type="dcterms:W3CDTF">2023-11-07T02:15:04Z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8A6734812E2343FCBC6D963BF44BC4DB_12</vt:lpwstr>
  </property>
</Properties>
</file>