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shd w:val="clear" w:fill="FFFFFF"/>
        </w:rPr>
      </w:pPr>
      <w:r>
        <w:rPr>
          <w:rFonts w:hint="eastAsia" w:ascii="方正小标宋_GBK" w:hAnsi="方正小标宋_GBK" w:eastAsia="方正小标宋_GBK" w:cs="方正小标宋_GBK"/>
          <w:b w:val="0"/>
          <w:bCs w:val="0"/>
          <w:i w:val="0"/>
          <w:iCs w:val="0"/>
          <w:caps w:val="0"/>
          <w:color w:val="000000"/>
          <w:spacing w:val="0"/>
          <w:sz w:val="44"/>
          <w:szCs w:val="44"/>
          <w:shd w:val="clear" w:fill="FFFFFF"/>
          <w:lang w:val="en-US" w:eastAsia="zh-CN"/>
        </w:rPr>
        <w:t>青岛西海岸新区</w:t>
      </w:r>
      <w:r>
        <w:rPr>
          <w:rFonts w:hint="eastAsia" w:ascii="方正小标宋_GBK" w:hAnsi="方正小标宋_GBK" w:eastAsia="方正小标宋_GBK" w:cs="方正小标宋_GBK"/>
          <w:b w:val="0"/>
          <w:bCs w:val="0"/>
          <w:i w:val="0"/>
          <w:iCs w:val="0"/>
          <w:caps w:val="0"/>
          <w:color w:val="000000"/>
          <w:spacing w:val="0"/>
          <w:sz w:val="44"/>
          <w:szCs w:val="44"/>
          <w:shd w:val="clear" w:fill="FFFFFF"/>
        </w:rPr>
        <w:t>农业农村局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shd w:val="clear" w:fill="FFFFFF"/>
        </w:rPr>
      </w:pPr>
      <w:r>
        <w:rPr>
          <w:rFonts w:hint="eastAsia" w:ascii="方正小标宋_GBK" w:hAnsi="方正小标宋_GBK" w:eastAsia="方正小标宋_GBK" w:cs="方正小标宋_GBK"/>
          <w:b w:val="0"/>
          <w:bCs w:val="0"/>
          <w:i w:val="0"/>
          <w:iCs w:val="0"/>
          <w:caps w:val="0"/>
          <w:color w:val="000000"/>
          <w:spacing w:val="0"/>
          <w:sz w:val="44"/>
          <w:szCs w:val="44"/>
          <w:shd w:val="clear" w:fill="FFFFFF"/>
        </w:rPr>
        <w:t>“双随机、一公开”抽查工作指引（第一版）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920"/>
        <w:jc w:val="both"/>
        <w:textAlignment w:val="auto"/>
        <w:rPr>
          <w:rFonts w:hint="eastAsia" w:ascii="黑体" w:hAnsi="黑体" w:eastAsia="黑体" w:cs="黑体"/>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920"/>
        <w:jc w:val="both"/>
        <w:textAlignment w:val="auto"/>
        <w:rPr>
          <w:rFonts w:hint="eastAsia" w:ascii="黑体" w:hAnsi="黑体" w:eastAsia="黑体" w:cs="黑体"/>
          <w:i w:val="0"/>
          <w:iCs w:val="0"/>
          <w:caps w:val="0"/>
          <w:color w:val="333333"/>
          <w:spacing w:val="8"/>
          <w:sz w:val="32"/>
          <w:szCs w:val="32"/>
        </w:rPr>
      </w:pPr>
      <w:r>
        <w:rPr>
          <w:rFonts w:hint="eastAsia" w:ascii="黑体" w:hAnsi="黑体" w:eastAsia="黑体" w:cs="黑体"/>
          <w:i w:val="0"/>
          <w:iCs w:val="0"/>
          <w:caps w:val="0"/>
          <w:color w:val="333333"/>
          <w:spacing w:val="0"/>
          <w:sz w:val="32"/>
          <w:szCs w:val="32"/>
          <w:shd w:val="clear" w:fill="FFFFFF"/>
        </w:rPr>
        <w:t>总 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840"/>
        <w:jc w:val="both"/>
        <w:textAlignment w:val="auto"/>
        <w:rPr>
          <w:rFonts w:hint="eastAsia" w:ascii="仿宋_GB2312" w:hAnsi="仿宋_GB2312" w:eastAsia="仿宋_GB2312" w:cs="仿宋_GB2312"/>
          <w:i w:val="0"/>
          <w:iCs w:val="0"/>
          <w:caps w:val="0"/>
          <w:color w:val="333333"/>
          <w:spacing w:val="8"/>
          <w:sz w:val="32"/>
          <w:szCs w:val="32"/>
        </w:rPr>
      </w:pPr>
      <w:r>
        <w:rPr>
          <w:rFonts w:hint="eastAsia" w:ascii="仿宋_GB2312" w:hAnsi="仿宋_GB2312" w:eastAsia="仿宋_GB2312" w:cs="仿宋_GB2312"/>
          <w:i w:val="0"/>
          <w:iCs w:val="0"/>
          <w:caps w:val="0"/>
          <w:color w:val="333333"/>
          <w:spacing w:val="0"/>
          <w:sz w:val="32"/>
          <w:szCs w:val="32"/>
          <w:shd w:val="clear" w:fill="FFFFFF"/>
        </w:rPr>
        <w:t>本工作指引适用于</w:t>
      </w:r>
      <w:r>
        <w:rPr>
          <w:rFonts w:hint="eastAsia" w:ascii="仿宋_GB2312" w:hAnsi="仿宋_GB2312" w:eastAsia="仿宋_GB2312" w:cs="仿宋_GB2312"/>
          <w:i w:val="0"/>
          <w:iCs w:val="0"/>
          <w:caps w:val="0"/>
          <w:color w:val="333333"/>
          <w:spacing w:val="0"/>
          <w:sz w:val="32"/>
          <w:szCs w:val="32"/>
          <w:shd w:val="clear" w:fill="FFFFFF"/>
          <w:lang w:val="en-US" w:eastAsia="zh-CN"/>
        </w:rPr>
        <w:t>青岛西海岸新区</w:t>
      </w:r>
      <w:r>
        <w:rPr>
          <w:rFonts w:hint="eastAsia" w:ascii="仿宋_GB2312" w:hAnsi="仿宋_GB2312" w:eastAsia="仿宋_GB2312" w:cs="仿宋_GB2312"/>
          <w:i w:val="0"/>
          <w:iCs w:val="0"/>
          <w:caps w:val="0"/>
          <w:color w:val="333333"/>
          <w:spacing w:val="0"/>
          <w:sz w:val="32"/>
          <w:szCs w:val="32"/>
          <w:shd w:val="clear" w:fill="FFFFFF"/>
        </w:rPr>
        <w:t>农业农村局“双随机、一公开”抽查事项的实地核查。除实地核查外，“双随机、一公开”监管中还可根据具体情况采取书面检查、网络检查、专业机构核查、抽样检测等适当方式进行检查。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840"/>
        <w:jc w:val="both"/>
        <w:textAlignment w:val="auto"/>
        <w:rPr>
          <w:rFonts w:hint="eastAsia" w:ascii="仿宋_GB2312" w:hAnsi="仿宋_GB2312" w:eastAsia="仿宋_GB2312" w:cs="仿宋_GB2312"/>
          <w:i w:val="0"/>
          <w:iCs w:val="0"/>
          <w:caps w:val="0"/>
          <w:color w:val="333333"/>
          <w:spacing w:val="8"/>
          <w:sz w:val="32"/>
          <w:szCs w:val="32"/>
        </w:rPr>
      </w:pPr>
      <w:r>
        <w:rPr>
          <w:rFonts w:hint="eastAsia" w:ascii="仿宋_GB2312" w:hAnsi="仿宋_GB2312" w:eastAsia="仿宋_GB2312" w:cs="仿宋_GB2312"/>
          <w:i w:val="0"/>
          <w:iCs w:val="0"/>
          <w:caps w:val="0"/>
          <w:color w:val="333333"/>
          <w:spacing w:val="0"/>
          <w:sz w:val="32"/>
          <w:szCs w:val="32"/>
          <w:shd w:val="clear" w:fill="FFFFFF"/>
        </w:rPr>
        <w:t>本工作指引适用于企业、个体工商户、农民专业合作社等各类检查对象。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840"/>
        <w:jc w:val="both"/>
        <w:textAlignment w:val="auto"/>
        <w:rPr>
          <w:rFonts w:hint="eastAsia" w:ascii="楷体_GB2312" w:hAnsi="楷体_GB2312" w:eastAsia="楷体_GB2312" w:cs="楷体_GB2312"/>
          <w:i w:val="0"/>
          <w:iCs w:val="0"/>
          <w:caps w:val="0"/>
          <w:color w:val="333333"/>
          <w:spacing w:val="8"/>
          <w:sz w:val="32"/>
          <w:szCs w:val="32"/>
        </w:rPr>
      </w:pPr>
      <w:r>
        <w:rPr>
          <w:rFonts w:hint="eastAsia" w:ascii="楷体_GB2312" w:hAnsi="楷体_GB2312" w:eastAsia="楷体_GB2312" w:cs="楷体_GB2312"/>
          <w:i w:val="0"/>
          <w:iCs w:val="0"/>
          <w:caps w:val="0"/>
          <w:color w:val="333333"/>
          <w:spacing w:val="0"/>
          <w:sz w:val="32"/>
          <w:szCs w:val="32"/>
          <w:shd w:val="clear" w:fill="FFFFFF"/>
        </w:rPr>
        <w:t>一、前期准备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8"/>
          <w:sz w:val="32"/>
          <w:szCs w:val="32"/>
        </w:rPr>
      </w:pPr>
      <w:r>
        <w:rPr>
          <w:rFonts w:hint="eastAsia" w:ascii="仿宋_GB2312" w:hAnsi="仿宋_GB2312" w:eastAsia="仿宋_GB2312" w:cs="仿宋_GB2312"/>
          <w:i w:val="0"/>
          <w:iCs w:val="0"/>
          <w:caps w:val="0"/>
          <w:color w:val="333333"/>
          <w:spacing w:val="0"/>
          <w:sz w:val="32"/>
          <w:szCs w:val="32"/>
          <w:shd w:val="clear" w:fill="FFFFFF"/>
        </w:rPr>
        <w:t>实地核查前，可根据需要查阅检查对象登记、备案、行政许可、行政处罚等基本信息，或委托专业机构、第三方机构、数据公司，通过信息化手段进行事先检索，初步了解检查对象的存续情况、可能存在的问题等，提高检查效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84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二、实地核查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实地核查人员不得少于两人，并应当出示执法证件。在核查中，应注意通过文字、音频或影像等方式留存核查痕迹，必要时可邀请相关人员作为见证人。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84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lang w:val="en-US" w:eastAsia="zh-CN"/>
        </w:rPr>
        <w:t>三、</w:t>
      </w:r>
      <w:r>
        <w:rPr>
          <w:rFonts w:hint="eastAsia" w:ascii="楷体_GB2312" w:hAnsi="楷体_GB2312" w:eastAsia="楷体_GB2312" w:cs="楷体_GB2312"/>
          <w:i w:val="0"/>
          <w:iCs w:val="0"/>
          <w:caps w:val="0"/>
          <w:color w:val="333333"/>
          <w:spacing w:val="0"/>
          <w:sz w:val="32"/>
          <w:szCs w:val="32"/>
          <w:shd w:val="clear" w:fill="FFFFFF"/>
        </w:rPr>
        <w:t>结果公示</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8"/>
          <w:sz w:val="32"/>
          <w:szCs w:val="32"/>
        </w:rPr>
      </w:pPr>
      <w:r>
        <w:rPr>
          <w:rFonts w:hint="eastAsia" w:ascii="仿宋_GB2312" w:hAnsi="仿宋_GB2312" w:eastAsia="仿宋_GB2312" w:cs="仿宋_GB2312"/>
          <w:i w:val="0"/>
          <w:iCs w:val="0"/>
          <w:caps w:val="0"/>
          <w:color w:val="333333"/>
          <w:spacing w:val="0"/>
          <w:sz w:val="32"/>
          <w:szCs w:val="32"/>
          <w:shd w:val="clear" w:fill="FFFFFF"/>
        </w:rPr>
        <w:t>根据</w:t>
      </w:r>
      <w:r>
        <w:rPr>
          <w:rFonts w:hint="eastAsia" w:ascii="仿宋_GB2312" w:hAnsi="仿宋_GB2312" w:eastAsia="仿宋_GB2312" w:cs="仿宋_GB2312"/>
          <w:i w:val="0"/>
          <w:iCs w:val="0"/>
          <w:caps w:val="0"/>
          <w:color w:val="333333"/>
          <w:spacing w:val="0"/>
          <w:sz w:val="32"/>
          <w:szCs w:val="32"/>
          <w:shd w:val="clear" w:fill="FFFFFF"/>
          <w:lang w:val="en-US" w:eastAsia="zh-CN"/>
        </w:rPr>
        <w:t>省、市、区</w:t>
      </w:r>
      <w:r>
        <w:rPr>
          <w:rFonts w:hint="eastAsia" w:ascii="仿宋_GB2312" w:hAnsi="仿宋_GB2312" w:eastAsia="仿宋_GB2312" w:cs="仿宋_GB2312"/>
          <w:i w:val="0"/>
          <w:iCs w:val="0"/>
          <w:caps w:val="0"/>
          <w:color w:val="333333"/>
          <w:spacing w:val="-5"/>
          <w:sz w:val="32"/>
          <w:szCs w:val="32"/>
          <w:shd w:val="clear" w:fill="FFFFFF"/>
        </w:rPr>
        <w:t>“双随机、一公开”</w:t>
      </w:r>
      <w:r>
        <w:rPr>
          <w:rFonts w:hint="eastAsia" w:ascii="仿宋_GB2312" w:hAnsi="仿宋_GB2312" w:eastAsia="仿宋_GB2312" w:cs="仿宋_GB2312"/>
          <w:i w:val="0"/>
          <w:iCs w:val="0"/>
          <w:caps w:val="0"/>
          <w:color w:val="333333"/>
          <w:spacing w:val="0"/>
          <w:sz w:val="32"/>
          <w:szCs w:val="32"/>
          <w:shd w:val="clear" w:fill="FFFFFF"/>
        </w:rPr>
        <w:t>文件要求，及时将检查结果通过国家企业信用信息公示系统和门户网站等进行公示，接受社会监督。已实施检查但未公示的，视为未完成此次抽查。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对企业的抽查检查结果类型包括：未发现问题、未按规定公示应当公示信息、公示信息隐瞒真实情况弄虚作假、发现问题已责令改正、不配合检查情节严重、未发现开展本次抽查涉及的经营活动、发现问题待后续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第一章 对饲料、饲料添加剂生产企业、经营者的行政检查工作指引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一、抽查事项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饲料、饲料添加剂生产企业、经营者的行政检查。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二、检查内容和方法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（一）检查内容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检查营业执照；检查饲料、饲料添加剂进出记录台账；检查管理制度落实情况；是否符合饲料、饲料添加剂质量安全要求等。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（二）检查方法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查看生产企业、经营者是否建立饲料、饲料添加剂经营档案，所经营的饲料、饲料添加剂是否按管理制度要求落实等。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三、检查依据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1.《饲料和饲料添加剂管理条例》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第三十二条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国务院农业行政主管部门和省、自治区、直辖市人民政府饲料管理部门应当按照职责权限公布监督抽查结果，并可以公布具有不良记录的饲料、饲料添加剂生产企业、经营者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第二章  农作物种子监督检查工作指引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一、抽查事项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农作物种子监督检查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二、检查内容和方法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（一）种子农资经营主体资质情况检查。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1.检查种子农资经营门店是否有营业执照。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2.检查种子农资经营门店是否有种子生产经营许可证或是否备案。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（二）经营行为规范情况检查。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1.检查主要农作物种子是否通过国家级或省级审定，引种品种和区域是否在当地省级备案。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2.检查非主要农作物种子是否依法登记。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3.检查种子农资经营门店是否建立包括种子田间生产、加工包装、销售流通等环节形成的原始记载或凭证的种子生产经营档案。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4.检查种子农资经营门店是否建立种子销售台账，如实记录销售种子的品种名称、种子数量、种子来源和种子去向。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5.检查种子标签是否符合《农作物种子标签和使用说明管理办法》的规定。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6.查阅、复制有关合同、票据、账簿、生产经营档案及其他有关资料。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三、检查依据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（一）《农作物种子标签和使用说明管理办法》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第二十一条   国家对部分非主要农作物实行品种登记制度。列入非主要农作物登记目录的品种在推广前应当登记。实行品种登记的农作物范围应当严格控制，并根据保护生物多样性、保证消费安全和用种安全的原则确定。登记目录由国务院农业主管部门制定和调整。对已登记品种存在申请文件、种子样品不实的，由国务院农业主管部门撤销该品种登记，并将该申请者的违法信息记入社会诚信档案，向社会公布；给种子使用者和其他种子生产经营者造成损失的，依法承担赔偿责任。对已登记品种出现不可克服的严重缺陷等情形的，由国务院农业主管部门撤销登记，并发布公告，停止推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第二十三条 应当审定的农作物品种未经审定的，不得发布广告、推广、销售。应当审定的林木品种未经审定通过的，不得作为良种推广、销售，但生产确需使用的，应当经林木品种审定委员会认定。应当登记的农作物品种未经登记的，不得发布广告、推广不得以登记品种的名义销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（二）《非主要农作物品种登记办法》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第二十八条 有下列行为之一的，由县级以上人民政府农业主管部门依照《种子法》第七十八条规定，责令停止违法行为，没收违法所得和种子，并处二万元以上二十万元以下罚款：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1.对应当登记未经登记的农作物品种进行推广，或者以登记品种的名义进行销售的；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2.对已撤销登记的农作物品种进行推广，或者以登记品种的名义进行销售的。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第三章  对种畜禽生产经营的行政检查工作指引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一、抽查事项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对种畜禽生产经营的监督检查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二、检查内容和方法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取得家畜遗传材料《种畜禽生产经营许可证》的单位和个人进行的行政检查内容包括：家畜冷冻精液、胚胎、卵子等遗传材料。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1.与生产规模相适应的家畜饲养、繁育、治疗场地和家畜遗传材料生产、质量检测、产品储存、档案管理场所；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与生产规模相适应的家畜饲养和遗传材料生产、检测、保存、运输等设施设备。其中，生产冷冻精液应当配备精子密度测定仪、相差显微镜、分析天平、细管精液分装机、细管印字机、精液冷冻程控仪、低温平衡柜、超低温贮存设备等仪器设备；生产胚胎和卵子应当配备超净台或洁净间、体视显微镜、超低温贮存设备等，生产体外胚胎还应当配备二氧化碳培养箱等仪器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3.种畜为通过国家畜禽遗传资源委员会审定或者鉴定的品种，或者为农业部批准引进的境外品种，并符合种用标准；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4.体外受精取得的胚胎、使用的卵子来源明确，三代系谱清楚，供体畜符合国家规定的种畜健康标准和质量要求；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5.饲养的种畜达到农业部规定的数量。其中，生产牛冷冻精液的合格采精种公牛数量不少于50头，生产羊冷冻精液的合格采精种公羊数量不少于100只；生产牛胚胎的一级以上基础母牛不少于200头，生产羊胚胎的一级以上基础母羊不少于300只；生产牛卵子的一级以上基础母牛不少于100头，生产羊卵子的一级以上基础母羊不少于200只；其他家畜品种的种畜饲养数量由农业部另行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6.有5名以上畜牧兽医技术人员。其中，主要技术负责人应当具有畜牧兽医类高级技术职称或者本科以上学历，并在本专业工作5年以上；产品质量检验人员应当在本专业工作2年以上，并经培训合格；初级以上技术职称或者大专以上学历的技术人员数量应当占技术人员总数的80％以上；具有提供诊疗服务的执业兽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7.具备法律、行政法规和农业部规定的防疫条件；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8.建立相应的管理规章制度，包括岗位责任制、产品质量控制和保障措施、生产销售记录制度等。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三、检查依据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（一）《家畜遗传材料生产许可办法》（2010年1月21日农业部令第5号公布 2015年10月30日农业部令第3号修正）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第二十三条　县级以上人民政府畜牧兽医行政主管部门依法对家畜遗传材料生产活动实施监督检查和质量抽查，对违反本办法从事家畜遗传材料生产活动的，依照《中华人民共和国畜牧法》的有关规定处罚。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第四章  对生猪定点屠宰厂（场）设立的行政检查工作指引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一、抽查事项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生猪定点屠宰厂（场）设立的行政检查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二、检查内容和方法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对生猪定点屠宰厂（场）设立的行政检查内容包括：检查营业执照；检查生猪进出场记录台账；检查非洲猪瘟和瘦肉精检测落实情况；检查管理制度落实情况等。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1.屠宰资质、取得生猪定点屠宰证书、生猪屠宰标志牌情况、取得《动物防疫条件合格证》情况、布局及设施设备、厂区是否分为生产区和非生产区，生产区是否分为清洁区与非清洁区等。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2.屠宰设施设备能否正常运行、检验检疫设施设备能否正常使用、无害化处理设施设备能否正常运转等。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3.无害化处理、是否如实记录无害化处理病害生猪或生猪产品数量，以及处理时间、处理人员等。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4.是否建立生猪进场检查登记制度、待宰巡查制度、生猪屠宰和肉品品质检验制度等。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三、检查依据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《中华人民共和国动物防疫法》《生猪屠宰管理条例》《生猪屠宰厂（场）监督检查规范》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畜牧兽医行政主管部门、动物卫生监督机构对生猪屠宰厂（场）进行监督检查。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第五章 对肥料生产、经营和使用单位的肥料进行监督抽查的行政检查工作指引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一、抽查事项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对肥料生产、经营和使用单位的肥料进行监督抽查的行政检查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二、检查内容和方法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对肥料生产、经营和使用单位的肥料进行监督抽查的行政检查内容包括：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1.生产企业生产条件变化情况；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2.生产企业生产管理情况，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3.生产企业原材料进货情况，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4.生产企业原材料、产成品质量检测情况，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5</w:t>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rPr>
        <w:t>经营使用单位进货及使用记录情况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三、检查依据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《肥料登记管理办法》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第二十六条  有下列情形之一的，由县级以上农业农村主管部门给予警告，并处违法所得3倍以下罚款，但最高不得超过30000元； 没有违法所得的，处10000元以下罚款：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（一）生产、销售未取得登记证的肥料产品；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（二）假冒、伪造肥料登记证、登记证号的；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（三）生产、销售的肥料产品有效成分或含量与登记批准的内容不符的。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第二十七条  有下列情形之一的，由县级以上农业农村主管部门给予警告，并处违法所得3倍以下罚款，但最高不得超过 20000元； 没有违法所得的，处10000元以下罚款：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（一）转让肥料登记证或登记证号的；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（二）登记证有效期满未经批准续展登记而继续生产该肥料产品的；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（三）生产、销售包装上未附标签、标签残缺不清或者擅自修改标签内容的。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第六章  兽药生产活动的行政检查工作指引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一、抽查事项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兽药生产活动的行政检查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二、检查内容和方法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兽药生产活动的行政检查内容包括：检查营业执照；检查生产、经营许可；检查兽药进出记录台账；检查管理制度落实情况等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查看生产、经营者是否取得经营许可、建立兽药生产、经营档案，所生产、经营的兽药按管理制度要求落实等。最后如实做好检查记录，检查人员和检查对象现场签名。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三、检查依据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（一）《兽药管理条例》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第四十六条  兽医行政管理部门依法进行监督 检查时，对有证据证明可能是假、劣兽药的，应当采取查封、扣押的行政强制措施，并自采取行政强制措施之日起7 个工作日内作出是否立案的决定;需要检验的，应当自检验报告书发出之日起15个工作日内作出是否立案的决定;不符合立案条件的，应当解除行政强制措施;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（二）《兽药产品批准文号管理办法》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第十四条  县级以上地方人民政府兽医行政管理部门应当对辖区内兽药生产企业进行现场检查，但不应妨碍企业的正常生产活动，不得索取、收受 财物或牟取其他利益。 现场检查中，发现兽药生产企业有下列情形之一的，县级以上地方人民政府兽医行政管理部门应当依法作出处理决定或者提出处理意见，向上级人民政府兽医行政管理部门报告:(一)生产条件发生重大变化的;(二)没有按照《兽药生产质量管理规范》的要求组织生产的;(三)产品质量存在隐患的;(四)其他违反《兽药管理条例》及本办法规定情形的。《兽药产品批准文号管理办法》第十五条:县级以上地方人民政府兽医行政管理部门应当对上市兽药产品进行监督检查，发现有违反兽药产品批准文号管理规定情形的，应当及时依法作出处理决定或者提出处理意见，向上级人民政府兽医行政管理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（三）《兽用生物制品经营管理办法》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第十四条 县级以上地方人民政府兽医行政管理部门应当依法加强对兽用生物制品生产、经营企业和使用者监督检查，发现有违反《兽药管理条例》和本办法规定情形的，应当依法做出处理决定或者报告上级兽医行政管理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w:t>
      </w:r>
      <w:r>
        <w:rPr>
          <w:rFonts w:hint="eastAsia" w:ascii="黑体" w:hAnsi="黑体" w:eastAsia="黑体" w:cs="黑体"/>
          <w:i w:val="0"/>
          <w:iCs w:val="0"/>
          <w:caps w:val="0"/>
          <w:color w:val="333333"/>
          <w:spacing w:val="0"/>
          <w:sz w:val="32"/>
          <w:szCs w:val="32"/>
          <w:shd w:val="clear" w:fill="FFFFFF"/>
          <w:lang w:val="en-US" w:eastAsia="zh-CN"/>
        </w:rPr>
        <w:t>七</w:t>
      </w:r>
      <w:r>
        <w:rPr>
          <w:rFonts w:hint="eastAsia" w:ascii="黑体" w:hAnsi="黑体" w:eastAsia="黑体" w:cs="黑体"/>
          <w:i w:val="0"/>
          <w:iCs w:val="0"/>
          <w:caps w:val="0"/>
          <w:color w:val="333333"/>
          <w:spacing w:val="0"/>
          <w:sz w:val="32"/>
          <w:szCs w:val="32"/>
          <w:shd w:val="clear" w:fill="FFFFFF"/>
        </w:rPr>
        <w:t>章  农产品质量安全监督检查工作指引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一、抽查事项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农产品质量安全监督检查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二、检查内容和方法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（一）建立农产品质量安全管理制度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检查农产品生产企业是否建立质量安全管理制度，健全农产品质量安全控制体系。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（二）农产品生产记录和投入品记录建档情况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检查农产品生产企业是否建立生产记录和投入品记录档案，填写是否完整、规范。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（三）农产品生产企业农业投入品使用情况，是否有违规使用农药的情况。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检查农产品生产企业是否合理使用农业投入品，是否严格执行农业投入品使用安全间隔期或者休药期的规定，是否存在违规使用农药的情况。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三、检查依据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（一）《中华人民共和国农产品质量安全法》（2022年9月2日第十三届全国人民代表大会常务委员会第三十六次会议修订）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第六条　县级以上地方人民政府对本行政区域的农产品质量安全工作负责，统一领导、组织、协调本行政区域的农产品质量安全工作，建立健全农产品质量安全工作机制，提高农产品质量安全水平。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县级以上地方人民政府应当依照本法和有关规定，确定本级农业农村主管部门、市场监督管理部门和其他有关部门的农产品质量安全监督管理工作职责。各有关部门在职责范围内负责本行政区域的农产品质量安全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乡镇人民政府应当落实农产品质量安全监督管理责任，协助上级人民政府及其有关部门做好农产品质量安全监督管理工作。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w:t>
      </w:r>
      <w:r>
        <w:rPr>
          <w:rFonts w:hint="eastAsia" w:ascii="黑体" w:hAnsi="黑体" w:eastAsia="黑体" w:cs="黑体"/>
          <w:i w:val="0"/>
          <w:iCs w:val="0"/>
          <w:caps w:val="0"/>
          <w:color w:val="333333"/>
          <w:spacing w:val="0"/>
          <w:sz w:val="32"/>
          <w:szCs w:val="32"/>
          <w:shd w:val="clear" w:fill="FFFFFF"/>
          <w:lang w:val="en-US" w:eastAsia="zh-CN"/>
        </w:rPr>
        <w:t>八</w:t>
      </w:r>
      <w:r>
        <w:rPr>
          <w:rFonts w:hint="eastAsia" w:ascii="黑体" w:hAnsi="黑体" w:eastAsia="黑体" w:cs="黑体"/>
          <w:i w:val="0"/>
          <w:iCs w:val="0"/>
          <w:caps w:val="0"/>
          <w:color w:val="333333"/>
          <w:spacing w:val="0"/>
          <w:sz w:val="32"/>
          <w:szCs w:val="32"/>
          <w:shd w:val="clear" w:fill="FFFFFF"/>
        </w:rPr>
        <w:t>章  对农药生产、经营、使用主体的行政检查工作指引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一、抽查事项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农药生产、经营、使用主体的行政检查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二、检查内容和方法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农药经营者及农药产品质量的行政检查内容包括：农药标签；农药许可证件；农药经营购销台账。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1.农药标签：采取现场检查方式，查看企业经营的农药产品标签标注的内容是否符合规定，是否存在擅自修改标签内容的问题。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农药许可证件：采取现场检查方式，查看农药经营者的农药经营许可证。检查农药经营许可证记载的企业名称、法定代表人、住所、经营地址等与营业执照记载的信息是否一致；农药经营许可证是否在有效期内；企业经营的农药产品是否超出其经营范围（对照农药经营许可证上标注的经营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3.农药经营购销台账：采取现场检查方式，检查是否建立了经营购销台账（经营购销台账应当保存2年以上）；是否建立了农药台账记录制度。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三、检查依据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（一）《中华人民共和国农产品质量安全法》（2006年施行）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第二十一条  对可能影响农产品质量安全的农药、兽药、饲料和饲料添加剂、肥料、兽医器械，依照有关法律、行政法规的规定实行许可制度。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国务院农业行政主管部门和省、自治区、直辖市人民政府农业行政主管部门应当定期对可能危及农产品质量安全的农药、兽药、饲料和饲料添加剂、肥料等农业投入品进行监督抽查，并公布抽查结果。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（二）《农药管理条例》（2017年施行）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第三条  国务院农业主管部门负责全国的农药监督管理工作。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县级以上地方人民政府农业主管部门负责本行政区域的农药监督管理工作。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县级以上人民政府其他有关部门在各自职责范围内负责有关的农药监督管理工作。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（三）《农药生产许可管理办法》（2017年施行）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第二十条  县级以上地方农业部门应当加强对农药生产企业的监督检查，定期调查统计农药生产情况，建立农药生产诚信档案并予以公布。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（四）《农药经营许可管理办法》（2017年施行）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第二十三条  县级以上地方农业部门应当对农药经营情况进行监督检查，定期调查统计农药销售情况，建立农药经营诚信档案并予以公布。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val="en-US" w:eastAsia="zh-CN"/>
        </w:rPr>
        <w:t>对</w:t>
      </w:r>
      <w:r>
        <w:rPr>
          <w:rFonts w:hint="eastAsia" w:ascii="黑体" w:hAnsi="黑体" w:eastAsia="黑体" w:cs="黑体"/>
          <w:i w:val="0"/>
          <w:iCs w:val="0"/>
          <w:caps w:val="0"/>
          <w:color w:val="333333"/>
          <w:spacing w:val="0"/>
          <w:sz w:val="32"/>
          <w:szCs w:val="32"/>
          <w:shd w:val="clear" w:fill="FFFFFF"/>
        </w:rPr>
        <w:t>动物诊疗机构的行政检查工作指引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一、抽查事项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动物诊疗机构监督检查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二、检查内容和方法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（一）检查动物诊疗机构动物诊疗许可证持证情况及经营条件；</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（二）检查动物诊疗机构动物诊疗活动开展情况，是否存在超范围经营情况；</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（三）检查动物诊疗机构场所动物防疫情况；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（四）检查是否有与动物诊疗活动相适应的执业兽医；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（五）检查是否有与动物诊疗活动相适应的兽医器械和设备；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（六）检查是否有完善的管理制度。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三、检查依据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仿宋_GB2312" w:eastAsia="仿宋_GB2312" w:cs="仿宋_GB2312"/>
          <w:i w:val="0"/>
          <w:iCs w:val="0"/>
          <w:caps w:val="0"/>
          <w:color w:val="333333"/>
          <w:spacing w:val="0"/>
          <w:sz w:val="32"/>
          <w:szCs w:val="32"/>
          <w:shd w:val="clear" w:fill="FFFFFF"/>
        </w:rPr>
        <w:t>《中华人民共和国动物防疫法》</w:t>
      </w:r>
      <w:r>
        <w:rPr>
          <w:rFonts w:hint="eastAsia" w:ascii="微软雅黑" w:hAnsi="微软雅黑" w:eastAsia="微软雅黑" w:cs="微软雅黑"/>
          <w:i w:val="0"/>
          <w:iCs w:val="0"/>
          <w:caps w:val="0"/>
          <w:color w:val="000000"/>
          <w:spacing w:val="0"/>
          <w:sz w:val="24"/>
          <w:szCs w:val="24"/>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第六十二条　从事动物诊疗活动的机构，应当向县级以上地方人民政府农业农村主管部门申请动物诊疗许可证。受理申请的农业农村主管部门应当依照本法和《中华人民共和国行政许可法》的规定进行审查。经审查合格的，发给动物诊疗许可证；不合格的，应当通知申请人并说明理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第六十三条　动物诊疗许可证应当载明诊疗机构名称、诊疗活动范围、从业地点和法定代表人（负责人）等事项。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动物诊疗许可证载明事项变更的，应当申请变更或者换发动物诊疗许可证。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第六十四条　动物诊疗机构应当按照国务院农业农村主管部门的规定，做好诊疗活动中的卫生安全防护、消毒、隔离和诊疗废弃物处置等工作。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第六十五条　从事动物诊疗活动，应当遵守有关动物诊疗的操作技术规范，使用符合规定的兽药和兽医器械。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兽药和兽医器械的管理办法由国务院规定。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第十章 养殖场监督检查工作指引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一、抽查事项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养殖场、屠宰场监督检查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二、检查内容和方法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（一）养殖主体资质情况检查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检查养殖主体是否具有《动物防疫条件合格证》。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（二）养殖行为规范情况检查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1.检查动物免疫情况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2.检查兽药、饲料使用情况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三、检查依据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《中华人民共和国动物防疫法》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第二十四条　动物饲养场和隔离场所、动物屠宰加工场所以及动物和动物产品无害化处理场所，应当符合下列动物防疫条件：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（一）场所的位置与居民生活区、生活饮用水水源地、学校、医院等公共场所的距离符合国务院农业农村主管部门的规定；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（二）生产经营区域封闭隔离，工程设计和有关流程符合动物防疫要求；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（三）有与其规模相适应的污水、污物处理设施，病死动物、病害动物产品无害化处理设施设备或者冷藏冷冻设施设备，以及清洗消毒设施设备；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（四）有与其规模相适应的执业兽医或者动物防疫技术人员；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（五）有完善的隔离消毒、购销台账、日常巡查等动物防疫制度；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（六）具备国务院农业农村主管部门规定的其他动物防疫条件。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动物和动物产品无害化处理场所除应当符合前款规定的条件外，还应当具有病原检测设备、检测能力和符合动物防疫要求的专用运输车辆。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第十一章 绿色食品监督检查工作指引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一、抽查事项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绿色食品监督检查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二、检查内容和方法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（一）抽查对象风险级别划分。根据产品种类和生产过程控制将检查对象划分为三个风险等级。低风险产品：种植业产品，中风险产品：单一原料的加工产品，高风险产品：复杂原料的加工产品、水产畜禽产品。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（二）抽查对象数量及分配。按照全省绿色食品获证企业总量5%的比例，结合风险等级，随机抽查企业。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（三）抽查检查工作由各市组织实施，抽查组由各市随机选取绿色食品监管员和农业行政执法人员组成，每组两人或以上。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（四）抽查开始前本方案将对外公开，接受社会监督。抽查过程中对工作内容留存影像资料备查。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三、检查依据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《绿色食品标志管理办法》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第二十四条　县级以上地方人民政府农业农村主管部门应当加强绿色食品标志的监督管理工作，依法对辖区内绿色食品产地环境、产品质量、包装标识、标志使用等情况进行监督检查。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right"/>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2023年5月1</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8日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rPr>
      </w:pPr>
    </w:p>
    <w:sectPr>
      <w:headerReference r:id="rId3" w:type="default"/>
      <w:footerReference r:id="rId4"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16813"/>
    <w:multiLevelType w:val="singleLevel"/>
    <w:tmpl w:val="00516813"/>
    <w:lvl w:ilvl="0" w:tentative="0">
      <w:start w:val="9"/>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YjNkZmRkMmM1YWEwZjgyODc0OWQwNTExZDgwZTEifQ=="/>
  </w:docVars>
  <w:rsids>
    <w:rsidRoot w:val="70141473"/>
    <w:rsid w:val="21443601"/>
    <w:rsid w:val="23C977C5"/>
    <w:rsid w:val="2CEA52EC"/>
    <w:rsid w:val="4BBF69E1"/>
    <w:rsid w:val="4CD6440A"/>
    <w:rsid w:val="59FC01B8"/>
    <w:rsid w:val="5ED45256"/>
    <w:rsid w:val="639E47F1"/>
    <w:rsid w:val="70141473"/>
    <w:rsid w:val="772F6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2023-11-08T01:57:00Z</dcterms:created>
  <dc:creator>大葱（女）</dc:creator>
  <cp:lastModifiedBy>大葱（女）</cp:lastModifiedBy>
  <dcterms:modified xsi:type="dcterms:W3CDTF">2023-11-08T02:40:53Z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1EBECFE1BEF04415950640D6D2574451_11</vt:lpwstr>
  </property>
</Properties>
</file>