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F2" w:rsidRDefault="009615F2" w:rsidP="009615F2">
      <w:pPr>
        <w:pStyle w:val="a5"/>
        <w:spacing w:line="560" w:lineRule="exact"/>
        <w:ind w:firstLineChars="0" w:firstLine="0"/>
        <w:jc w:val="center"/>
        <w:rPr>
          <w:rFonts w:ascii="方正小标宋_GBK" w:eastAsia="方正小标宋_GBK" w:hAnsi="黑体" w:cs="黑体" w:hint="eastAsia"/>
          <w:bCs/>
          <w:color w:val="000000"/>
          <w:sz w:val="44"/>
          <w:szCs w:val="44"/>
        </w:rPr>
      </w:pPr>
      <w:r>
        <w:rPr>
          <w:rFonts w:ascii="方正小标宋_GBK" w:eastAsia="方正小标宋_GBK" w:hAnsi="黑体" w:cs="黑体" w:hint="eastAsia"/>
          <w:bCs/>
          <w:color w:val="000000"/>
          <w:sz w:val="44"/>
          <w:szCs w:val="44"/>
        </w:rPr>
        <w:t>西海岸新区工商业联合会</w:t>
      </w:r>
    </w:p>
    <w:p w:rsidR="009615F2" w:rsidRPr="005D42B1" w:rsidRDefault="009615F2" w:rsidP="009615F2">
      <w:pPr>
        <w:pStyle w:val="a5"/>
        <w:spacing w:line="560" w:lineRule="exact"/>
        <w:ind w:firstLineChars="0" w:firstLine="0"/>
        <w:jc w:val="center"/>
        <w:rPr>
          <w:rFonts w:ascii="方正小标宋_GBK" w:eastAsia="方正小标宋_GBK" w:hAnsi="黑体" w:cs="黑体"/>
          <w:bCs/>
          <w:color w:val="000000"/>
          <w:sz w:val="44"/>
          <w:szCs w:val="44"/>
        </w:rPr>
      </w:pPr>
      <w:r w:rsidRPr="005D42B1">
        <w:rPr>
          <w:rFonts w:ascii="方正小标宋_GBK" w:eastAsia="方正小标宋_GBK" w:hAnsi="黑体" w:cs="黑体" w:hint="eastAsia"/>
          <w:bCs/>
          <w:color w:val="000000"/>
          <w:sz w:val="44"/>
          <w:szCs w:val="44"/>
        </w:rPr>
        <w:t>财务报销管理制度</w:t>
      </w:r>
    </w:p>
    <w:p w:rsidR="009615F2" w:rsidRDefault="009615F2" w:rsidP="009615F2">
      <w:pPr>
        <w:spacing w:line="5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9615F2" w:rsidRDefault="009615F2" w:rsidP="009615F2">
      <w:pPr>
        <w:spacing w:line="560" w:lineRule="exact"/>
        <w:rPr>
          <w:rFonts w:ascii="仿宋_GB2312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    </w:t>
      </w:r>
      <w:r>
        <w:rPr>
          <w:rFonts w:ascii="仿宋_GB2312" w:hint="eastAsia"/>
          <w:sz w:val="32"/>
          <w:szCs w:val="32"/>
        </w:rPr>
        <w:t>认真执行国家有关法律、法规和财务规章制度；严格收支管理，合理调控资金；量入为出，保证重点；厉行节约，杜绝奢侈浪费；注重资金使用效益。依法设置会计帐簿、会计凭证、会计报表和其他会计资料，必须符合国家统一的会计制度规定，并建立档案，妥善保管。</w:t>
      </w:r>
    </w:p>
    <w:p w:rsidR="009615F2" w:rsidRPr="009615F2" w:rsidRDefault="009615F2" w:rsidP="009615F2">
      <w:pPr>
        <w:spacing w:line="560" w:lineRule="exact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1</w:t>
      </w:r>
      <w:r>
        <w:rPr>
          <w:rFonts w:ascii="仿宋_GB2312" w:hint="eastAsia"/>
          <w:sz w:val="32"/>
          <w:szCs w:val="32"/>
        </w:rPr>
        <w:t>、资金管理办法。各科室于每月</w:t>
      </w:r>
      <w:r>
        <w:rPr>
          <w:rFonts w:ascii="仿宋_GB2312"/>
          <w:sz w:val="32"/>
          <w:szCs w:val="32"/>
        </w:rPr>
        <w:t>15</w:t>
      </w:r>
      <w:r>
        <w:rPr>
          <w:rFonts w:ascii="仿宋_GB2312" w:hint="eastAsia"/>
          <w:sz w:val="32"/>
          <w:szCs w:val="32"/>
        </w:rPr>
        <w:t>日前将次月所需资金计划报主</w:t>
      </w:r>
      <w:r w:rsidRPr="009615F2">
        <w:rPr>
          <w:rFonts w:ascii="仿宋_GB2312" w:hint="eastAsia"/>
          <w:sz w:val="32"/>
          <w:szCs w:val="32"/>
        </w:rPr>
        <w:t>要领导，财务室根据领导意见和资金情况做出统一安排。</w:t>
      </w:r>
      <w:r w:rsidRPr="009615F2">
        <w:rPr>
          <w:rFonts w:ascii="仿宋_GB2312" w:hAnsi="文星仿宋" w:hint="eastAsia"/>
          <w:sz w:val="32"/>
          <w:szCs w:val="32"/>
        </w:rPr>
        <w:t>较大开支项目及正常办公项目支出以外的开支项目，需经党组会议研究通过。</w:t>
      </w:r>
      <w:r w:rsidRPr="009615F2">
        <w:rPr>
          <w:rFonts w:ascii="仿宋_GB2312" w:hint="eastAsia"/>
          <w:sz w:val="32"/>
          <w:szCs w:val="32"/>
        </w:rPr>
        <w:t>各科室大宗业务涉及资金需提前一周通知财务室。</w:t>
      </w:r>
    </w:p>
    <w:p w:rsidR="009615F2" w:rsidRDefault="009615F2" w:rsidP="009615F2">
      <w:pPr>
        <w:spacing w:line="560" w:lineRule="exact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2</w:t>
      </w:r>
      <w:r>
        <w:rPr>
          <w:rFonts w:ascii="仿宋_GB2312" w:hint="eastAsia"/>
          <w:sz w:val="32"/>
          <w:szCs w:val="32"/>
        </w:rPr>
        <w:t>、财务审核制度。报销单据先由经办人、科室负责人签字，经财务审核后交分管领导审批，经主要领导签字批准后报销支付。</w:t>
      </w:r>
    </w:p>
    <w:p w:rsidR="009615F2" w:rsidRPr="00CC7805" w:rsidRDefault="009615F2" w:rsidP="009615F2">
      <w:pPr>
        <w:spacing w:line="560" w:lineRule="exact"/>
        <w:rPr>
          <w:rFonts w:ascii="仿宋_GB2312"/>
          <w:color w:val="FF0000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3</w:t>
      </w:r>
      <w:r>
        <w:rPr>
          <w:rFonts w:ascii="仿宋_GB2312" w:hint="eastAsia"/>
          <w:sz w:val="32"/>
          <w:szCs w:val="32"/>
        </w:rPr>
        <w:t>、单据报销要求。认真填写费用报销单，要求项目真实完整，用途清楚，时间准确，大小写人民币金额相符；所附票据必须是正规发票，白条及一般收据一律不予报销。</w:t>
      </w:r>
    </w:p>
    <w:p w:rsidR="009615F2" w:rsidRDefault="009615F2" w:rsidP="009615F2">
      <w:pPr>
        <w:pStyle w:val="1"/>
        <w:spacing w:line="560" w:lineRule="exact"/>
        <w:ind w:firstLineChars="185" w:firstLine="592"/>
        <w:rPr>
          <w:rFonts w:ascii="仿宋_GB2312" w:hAnsi="文星仿宋"/>
          <w:color w:val="000000"/>
          <w:sz w:val="32"/>
          <w:szCs w:val="32"/>
        </w:rPr>
      </w:pPr>
      <w:r>
        <w:rPr>
          <w:rFonts w:ascii="仿宋_GB2312" w:hAnsi="文星仿宋"/>
          <w:color w:val="000000"/>
          <w:sz w:val="32"/>
          <w:szCs w:val="32"/>
        </w:rPr>
        <w:t>4</w:t>
      </w:r>
      <w:r>
        <w:rPr>
          <w:rFonts w:ascii="仿宋_GB2312" w:hAnsi="文星仿宋" w:hint="eastAsia"/>
          <w:color w:val="000000"/>
          <w:sz w:val="32"/>
          <w:szCs w:val="32"/>
        </w:rPr>
        <w:t>、公务借款制度。因公需借款者，须填写借款单，</w:t>
      </w:r>
      <w:r>
        <w:rPr>
          <w:rFonts w:ascii="仿宋_GB2312" w:hint="eastAsia"/>
          <w:sz w:val="32"/>
          <w:szCs w:val="32"/>
        </w:rPr>
        <w:t>经财务负责人审核后，报单位主要领导同意签字后，方可借款，</w:t>
      </w:r>
      <w:r>
        <w:rPr>
          <w:rFonts w:ascii="仿宋_GB2312" w:hAnsi="文星仿宋" w:hint="eastAsia"/>
          <w:color w:val="000000"/>
          <w:sz w:val="32"/>
          <w:szCs w:val="32"/>
        </w:rPr>
        <w:t>返回后</w:t>
      </w:r>
      <w:r>
        <w:rPr>
          <w:rFonts w:ascii="仿宋_GB2312" w:hAnsi="文星仿宋"/>
          <w:color w:val="000000"/>
          <w:sz w:val="32"/>
          <w:szCs w:val="32"/>
        </w:rPr>
        <w:t>3</w:t>
      </w:r>
      <w:r>
        <w:rPr>
          <w:rFonts w:ascii="仿宋_GB2312" w:hAnsi="文星仿宋" w:hint="eastAsia"/>
          <w:color w:val="000000"/>
          <w:sz w:val="32"/>
          <w:szCs w:val="32"/>
        </w:rPr>
        <w:t>天内结算。</w:t>
      </w:r>
    </w:p>
    <w:p w:rsidR="009615F2" w:rsidRPr="009615F2" w:rsidRDefault="009615F2" w:rsidP="009615F2">
      <w:pPr>
        <w:pStyle w:val="a5"/>
        <w:spacing w:line="560" w:lineRule="exact"/>
        <w:ind w:firstLine="640"/>
        <w:rPr>
          <w:rFonts w:ascii="仿宋_GB2312" w:hAnsi="文星仿宋"/>
          <w:sz w:val="32"/>
          <w:szCs w:val="32"/>
        </w:rPr>
      </w:pPr>
      <w:r>
        <w:rPr>
          <w:rFonts w:ascii="仿宋_GB2312" w:hAnsi="文星仿宋"/>
          <w:color w:val="000000"/>
          <w:sz w:val="32"/>
          <w:szCs w:val="32"/>
        </w:rPr>
        <w:t>5</w:t>
      </w:r>
      <w:r>
        <w:rPr>
          <w:rFonts w:ascii="仿宋_GB2312" w:hAnsi="文星仿宋" w:hint="eastAsia"/>
          <w:color w:val="000000"/>
          <w:sz w:val="32"/>
          <w:szCs w:val="32"/>
        </w:rPr>
        <w:t>、公务卡及现金管理制度。库存现金不超过定额，除交通费、通讯费等，一般实行公务卡报销，现金报销原则上</w:t>
      </w:r>
      <w:r>
        <w:rPr>
          <w:rFonts w:ascii="仿宋_GB2312" w:hAnsi="文星仿宋" w:hint="eastAsia"/>
          <w:color w:val="000000"/>
          <w:sz w:val="32"/>
          <w:szCs w:val="32"/>
        </w:rPr>
        <w:lastRenderedPageBreak/>
        <w:t>不超过</w:t>
      </w:r>
      <w:r>
        <w:rPr>
          <w:rFonts w:ascii="仿宋_GB2312" w:hAnsi="文星仿宋"/>
          <w:color w:val="000000"/>
          <w:sz w:val="32"/>
          <w:szCs w:val="32"/>
        </w:rPr>
        <w:t>500</w:t>
      </w:r>
      <w:r>
        <w:rPr>
          <w:rFonts w:ascii="仿宋_GB2312" w:hAnsi="文星仿宋" w:hint="eastAsia"/>
          <w:color w:val="000000"/>
          <w:sz w:val="32"/>
          <w:szCs w:val="32"/>
        </w:rPr>
        <w:t>元，超过限额部分，通过支票等转账方式支付。机关工作人员要用公务卡进行公务结算，包括办公用品、差旅费、培训费、会议费、招待费和零星购买支出等。用公务卡进行结算后，要妥</w:t>
      </w:r>
      <w:r w:rsidRPr="009615F2">
        <w:rPr>
          <w:rFonts w:ascii="仿宋_GB2312" w:hAnsi="文星仿宋" w:hint="eastAsia"/>
          <w:sz w:val="32"/>
          <w:szCs w:val="32"/>
        </w:rPr>
        <w:t>善保留相应发票等财务报销凭证和银行卡签购单及消费小票，并及时向财务申请办理报销结算手续。</w:t>
      </w:r>
    </w:p>
    <w:p w:rsidR="009615F2" w:rsidRPr="009615F2" w:rsidRDefault="009615F2" w:rsidP="009615F2">
      <w:pPr>
        <w:pStyle w:val="a5"/>
        <w:spacing w:line="560" w:lineRule="exact"/>
        <w:ind w:firstLine="640"/>
        <w:rPr>
          <w:rFonts w:ascii="仿宋_GB2312" w:hAnsi="文星仿宋"/>
          <w:sz w:val="32"/>
          <w:szCs w:val="32"/>
        </w:rPr>
      </w:pPr>
      <w:r w:rsidRPr="009615F2">
        <w:rPr>
          <w:rFonts w:ascii="仿宋_GB2312" w:hAnsi="文星仿宋"/>
          <w:sz w:val="32"/>
          <w:szCs w:val="32"/>
        </w:rPr>
        <w:t>6</w:t>
      </w:r>
      <w:r w:rsidRPr="009615F2">
        <w:rPr>
          <w:rFonts w:ascii="仿宋_GB2312" w:hAnsi="文星仿宋" w:hint="eastAsia"/>
          <w:sz w:val="32"/>
          <w:szCs w:val="32"/>
        </w:rPr>
        <w:t>、办公用品采购。购买办公用品，由各科室向办公室提出申请，办公室确认后统一购买，集中保管，并建立领取登记手续。未经批准擅自购买者，一律不予报销。</w:t>
      </w:r>
    </w:p>
    <w:p w:rsidR="009615F2" w:rsidRPr="00A22761" w:rsidRDefault="009615F2" w:rsidP="009615F2">
      <w:pPr>
        <w:spacing w:line="560" w:lineRule="exact"/>
        <w:ind w:firstLineChars="200" w:firstLine="640"/>
        <w:rPr>
          <w:rFonts w:ascii="仿宋_GB2312"/>
          <w:sz w:val="32"/>
          <w:szCs w:val="32"/>
        </w:rPr>
      </w:pPr>
      <w:r w:rsidRPr="009615F2">
        <w:rPr>
          <w:rFonts w:ascii="仿宋_GB2312"/>
          <w:sz w:val="32"/>
          <w:szCs w:val="32"/>
        </w:rPr>
        <w:t>7</w:t>
      </w:r>
      <w:r w:rsidRPr="009615F2">
        <w:rPr>
          <w:rFonts w:ascii="仿宋_GB2312" w:hint="eastAsia"/>
          <w:sz w:val="32"/>
          <w:szCs w:val="32"/>
        </w:rPr>
        <w:t>、印刷费开支。严格控</w:t>
      </w:r>
      <w:r>
        <w:rPr>
          <w:rFonts w:ascii="仿宋_GB2312" w:hint="eastAsia"/>
          <w:sz w:val="32"/>
          <w:szCs w:val="32"/>
        </w:rPr>
        <w:t>制文印经费，需复印的各种文件等须经单位主要领导或办公室负责人同意，由办公室安排到指定印刷厂印制。未按上述程序办理，其印刷费不予报销。</w:t>
      </w:r>
    </w:p>
    <w:p w:rsidR="009615F2" w:rsidRDefault="009615F2" w:rsidP="009615F2">
      <w:pPr>
        <w:spacing w:line="560" w:lineRule="exact"/>
        <w:ind w:firstLineChars="215" w:firstLine="688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8</w:t>
      </w:r>
      <w:r>
        <w:rPr>
          <w:rFonts w:ascii="仿宋_GB2312" w:hint="eastAsia"/>
          <w:sz w:val="32"/>
          <w:szCs w:val="32"/>
        </w:rPr>
        <w:t>、会议费开支。各科室举办培训班、会议等产生的会务费等，根据会议活动管理办法事先填报会议审批表，经主要领导批准后实施。</w:t>
      </w:r>
    </w:p>
    <w:p w:rsidR="009615F2" w:rsidRDefault="009615F2" w:rsidP="009615F2">
      <w:pPr>
        <w:spacing w:line="56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9</w:t>
      </w:r>
      <w:r>
        <w:rPr>
          <w:rFonts w:ascii="仿宋_GB2312" w:hint="eastAsia"/>
          <w:sz w:val="32"/>
          <w:szCs w:val="32"/>
        </w:rPr>
        <w:t>、差旅费：凡经领导批准，因公出差人员返回后，按照差旅费报销办法和标准于当月内办理结算。购买机票须在政府采购机票管理网站查询的直销、分销或网站渠道购买公务机票，否则不予报销。</w:t>
      </w:r>
    </w:p>
    <w:p w:rsidR="009615F2" w:rsidRDefault="009615F2" w:rsidP="009615F2">
      <w:pPr>
        <w:pStyle w:val="a5"/>
        <w:spacing w:line="560" w:lineRule="exact"/>
        <w:ind w:firstLine="640"/>
        <w:rPr>
          <w:rFonts w:ascii="仿宋_GB2312" w:hAnsi="文星仿宋"/>
          <w:color w:val="000000"/>
          <w:sz w:val="32"/>
          <w:szCs w:val="32"/>
        </w:rPr>
      </w:pPr>
      <w:r>
        <w:rPr>
          <w:rFonts w:ascii="仿宋_GB2312"/>
          <w:sz w:val="32"/>
          <w:szCs w:val="32"/>
        </w:rPr>
        <w:t>10</w:t>
      </w:r>
      <w:r>
        <w:rPr>
          <w:rFonts w:ascii="仿宋_GB2312" w:hint="eastAsia"/>
          <w:sz w:val="32"/>
          <w:szCs w:val="32"/>
        </w:rPr>
        <w:t>、政府采购</w:t>
      </w:r>
      <w:r>
        <w:rPr>
          <w:rFonts w:ascii="仿宋_GB2312"/>
          <w:sz w:val="32"/>
          <w:szCs w:val="32"/>
        </w:rPr>
        <w:t>:</w:t>
      </w:r>
      <w:r>
        <w:rPr>
          <w:rFonts w:ascii="仿宋_GB2312" w:hint="eastAsia"/>
          <w:sz w:val="32"/>
          <w:szCs w:val="32"/>
        </w:rPr>
        <w:t>列为政府采购目录的需</w:t>
      </w:r>
      <w:r>
        <w:rPr>
          <w:rFonts w:ascii="仿宋_GB2312" w:hAnsi="文星仿宋" w:hint="eastAsia"/>
          <w:color w:val="000000"/>
          <w:sz w:val="32"/>
          <w:szCs w:val="32"/>
        </w:rPr>
        <w:t>由各科室向办公室提出申请，办公室汇总后经分管领导同意，报主要领导批准，由办公室经政府采购程序购买。未经批准擅自购买者，一律不予报销。</w:t>
      </w:r>
    </w:p>
    <w:p w:rsidR="009615F2" w:rsidRDefault="009615F2" w:rsidP="009615F2">
      <w:pPr>
        <w:spacing w:line="56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11</w:t>
      </w:r>
      <w:r>
        <w:rPr>
          <w:rFonts w:ascii="仿宋_GB2312" w:hint="eastAsia"/>
          <w:sz w:val="32"/>
          <w:szCs w:val="32"/>
        </w:rPr>
        <w:t>、其他费用：退休人员原则上每年只报销老年大学一科学费，标准为</w:t>
      </w:r>
      <w:r>
        <w:rPr>
          <w:rFonts w:ascii="仿宋_GB2312"/>
          <w:sz w:val="32"/>
          <w:szCs w:val="32"/>
        </w:rPr>
        <w:t>400</w:t>
      </w:r>
      <w:r>
        <w:rPr>
          <w:rFonts w:ascii="仿宋_GB2312" w:hint="eastAsia"/>
          <w:sz w:val="32"/>
          <w:szCs w:val="32"/>
        </w:rPr>
        <w:t>元</w:t>
      </w:r>
      <w:r>
        <w:rPr>
          <w:rFonts w:ascii="仿宋_GB2312"/>
          <w:sz w:val="32"/>
          <w:szCs w:val="32"/>
        </w:rPr>
        <w:t>/</w:t>
      </w:r>
      <w:r>
        <w:rPr>
          <w:rFonts w:ascii="仿宋_GB2312" w:hint="eastAsia"/>
          <w:sz w:val="32"/>
          <w:szCs w:val="32"/>
        </w:rPr>
        <w:t>人</w:t>
      </w:r>
      <w:r>
        <w:rPr>
          <w:rFonts w:ascii="仿宋_GB2312"/>
          <w:sz w:val="32"/>
          <w:szCs w:val="32"/>
        </w:rPr>
        <w:t>/</w:t>
      </w:r>
      <w:r>
        <w:rPr>
          <w:rFonts w:ascii="仿宋_GB2312" w:hint="eastAsia"/>
          <w:sz w:val="32"/>
          <w:szCs w:val="32"/>
        </w:rPr>
        <w:t>年；在岗人员托儿费属计划生育</w:t>
      </w:r>
      <w:r>
        <w:rPr>
          <w:rFonts w:ascii="仿宋_GB2312" w:hint="eastAsia"/>
          <w:sz w:val="32"/>
          <w:szCs w:val="32"/>
        </w:rPr>
        <w:lastRenderedPageBreak/>
        <w:t>内子女的，其管理费及代办费凭发票按照区有关规定报销；探亲路费一律报硬席座位费，轮船报四等舱位费，市内出租车费不予报销。</w:t>
      </w:r>
    </w:p>
    <w:p w:rsidR="009615F2" w:rsidRDefault="009615F2" w:rsidP="009615F2">
      <w:pPr>
        <w:spacing w:line="560" w:lineRule="exact"/>
        <w:ind w:firstLine="63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12</w:t>
      </w:r>
      <w:r>
        <w:rPr>
          <w:rFonts w:ascii="仿宋_GB2312" w:hint="eastAsia"/>
          <w:sz w:val="32"/>
          <w:szCs w:val="32"/>
        </w:rPr>
        <w:t>、未尽事项按有关财务规定执行。</w:t>
      </w:r>
    </w:p>
    <w:p w:rsidR="009615F2" w:rsidRDefault="009615F2" w:rsidP="009615F2">
      <w:pPr>
        <w:spacing w:line="560" w:lineRule="exact"/>
        <w:ind w:firstLine="630"/>
        <w:rPr>
          <w:rFonts w:ascii="仿宋_GB2312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附件：办公用品申购表</w:t>
      </w: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 w:hint="eastAsia"/>
          <w:spacing w:val="-20"/>
          <w:sz w:val="44"/>
          <w:szCs w:val="44"/>
        </w:rPr>
      </w:pP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Pr="00A77E34" w:rsidRDefault="009615F2" w:rsidP="009615F2">
      <w:pPr>
        <w:spacing w:line="560" w:lineRule="exact"/>
        <w:jc w:val="left"/>
        <w:rPr>
          <w:rFonts w:ascii="黑体" w:eastAsia="黑体" w:hAnsi="华文中宋"/>
          <w:spacing w:val="-20"/>
          <w:sz w:val="32"/>
          <w:szCs w:val="32"/>
        </w:rPr>
      </w:pPr>
      <w:r w:rsidRPr="00A77E34">
        <w:rPr>
          <w:rFonts w:ascii="黑体" w:eastAsia="黑体" w:hAnsi="华文中宋" w:hint="eastAsia"/>
          <w:spacing w:val="-20"/>
          <w:sz w:val="32"/>
          <w:szCs w:val="32"/>
        </w:rPr>
        <w:lastRenderedPageBreak/>
        <w:t>附件</w:t>
      </w: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  <w:r>
        <w:rPr>
          <w:rFonts w:ascii="黑体" w:eastAsia="黑体" w:hAnsi="华文中宋" w:hint="eastAsia"/>
          <w:spacing w:val="-20"/>
          <w:sz w:val="44"/>
          <w:szCs w:val="44"/>
        </w:rPr>
        <w:t>办公用品申购表</w:t>
      </w:r>
    </w:p>
    <w:p w:rsidR="009615F2" w:rsidRDefault="009615F2" w:rsidP="009615F2">
      <w:pPr>
        <w:spacing w:line="560" w:lineRule="exact"/>
        <w:jc w:val="center"/>
        <w:rPr>
          <w:rFonts w:ascii="黑体" w:eastAsia="黑体" w:hAnsi="华文中宋"/>
          <w:spacing w:val="-20"/>
          <w:sz w:val="44"/>
          <w:szCs w:val="44"/>
        </w:rPr>
      </w:pPr>
    </w:p>
    <w:p w:rsidR="009615F2" w:rsidRPr="00891CD3" w:rsidRDefault="009615F2" w:rsidP="009615F2">
      <w:pPr>
        <w:spacing w:line="560" w:lineRule="exact"/>
        <w:rPr>
          <w:rFonts w:ascii="楷体_GB2312" w:eastAsia="楷体_GB2312" w:hAnsi="华文中宋"/>
          <w:spacing w:val="-20"/>
          <w:sz w:val="32"/>
          <w:szCs w:val="32"/>
        </w:rPr>
      </w:pPr>
      <w:r>
        <w:rPr>
          <w:rFonts w:ascii="楷体_GB2312" w:eastAsia="楷体_GB2312" w:hAnsi="华文中宋" w:hint="eastAsia"/>
          <w:spacing w:val="-20"/>
          <w:sz w:val="32"/>
          <w:szCs w:val="32"/>
        </w:rPr>
        <w:t xml:space="preserve">      科室：</w:t>
      </w:r>
      <w:r>
        <w:rPr>
          <w:rFonts w:ascii="楷体_GB2312" w:eastAsia="楷体_GB2312" w:hAnsi="华文中宋"/>
          <w:spacing w:val="-20"/>
          <w:sz w:val="32"/>
          <w:szCs w:val="32"/>
        </w:rPr>
        <w:t xml:space="preserve">                                 </w:t>
      </w:r>
      <w:r>
        <w:rPr>
          <w:rFonts w:ascii="楷体_GB2312" w:eastAsia="楷体_GB2312" w:hAnsi="华文中宋" w:hint="eastAsia"/>
          <w:spacing w:val="-20"/>
          <w:sz w:val="32"/>
          <w:szCs w:val="32"/>
        </w:rPr>
        <w:t>年</w:t>
      </w:r>
      <w:r>
        <w:rPr>
          <w:rFonts w:ascii="楷体_GB2312" w:eastAsia="楷体_GB2312" w:hAnsi="华文中宋"/>
          <w:spacing w:val="-20"/>
          <w:sz w:val="32"/>
          <w:szCs w:val="32"/>
        </w:rPr>
        <w:t xml:space="preserve">    </w:t>
      </w:r>
      <w:r>
        <w:rPr>
          <w:rFonts w:ascii="楷体_GB2312" w:eastAsia="楷体_GB2312" w:hAnsi="华文中宋" w:hint="eastAsia"/>
          <w:spacing w:val="-20"/>
          <w:sz w:val="32"/>
          <w:szCs w:val="32"/>
        </w:rPr>
        <w:t>月</w:t>
      </w:r>
    </w:p>
    <w:tbl>
      <w:tblPr>
        <w:tblpPr w:leftFromText="180" w:rightFromText="180" w:vertAnchor="text" w:horzAnchor="margin" w:tblpXSpec="center" w:tblpY="332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685"/>
        <w:gridCol w:w="1843"/>
        <w:gridCol w:w="1452"/>
      </w:tblGrid>
      <w:tr w:rsidR="009615F2" w:rsidTr="00DC202A"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宋体" w:eastAsia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宋体" w:eastAsia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名称</w:t>
            </w: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宋体" w:eastAsia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规格</w:t>
            </w: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宋体" w:eastAsia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数量</w:t>
            </w:r>
          </w:p>
        </w:tc>
      </w:tr>
      <w:tr w:rsid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RP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RP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RP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  <w:tr w:rsidR="009615F2" w:rsidRPr="009615F2" w:rsidTr="00DC202A">
        <w:trPr>
          <w:trHeight w:val="567"/>
        </w:trPr>
        <w:tc>
          <w:tcPr>
            <w:tcW w:w="1101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3685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  <w:tc>
          <w:tcPr>
            <w:tcW w:w="1452" w:type="dxa"/>
            <w:vAlign w:val="center"/>
          </w:tcPr>
          <w:p w:rsidR="009615F2" w:rsidRPr="009615F2" w:rsidRDefault="009615F2" w:rsidP="00DC202A">
            <w:pPr>
              <w:spacing w:line="560" w:lineRule="exact"/>
              <w:jc w:val="center"/>
              <w:rPr>
                <w:rFonts w:ascii="仿宋_GB2312"/>
                <w:sz w:val="36"/>
                <w:szCs w:val="36"/>
              </w:rPr>
            </w:pPr>
          </w:p>
        </w:tc>
      </w:tr>
    </w:tbl>
    <w:p w:rsidR="009615F2" w:rsidRPr="009615F2" w:rsidRDefault="009615F2" w:rsidP="009615F2">
      <w:pPr>
        <w:spacing w:line="560" w:lineRule="exact"/>
        <w:ind w:firstLine="420"/>
      </w:pPr>
      <w:r w:rsidRPr="009615F2">
        <w:rPr>
          <w:rFonts w:hint="eastAsia"/>
        </w:rPr>
        <w:t>经办人：</w:t>
      </w:r>
      <w:r w:rsidRPr="009615F2">
        <w:rPr>
          <w:rFonts w:hint="eastAsia"/>
        </w:rPr>
        <w:t xml:space="preserve">                           </w:t>
      </w:r>
      <w:r w:rsidRPr="009615F2">
        <w:rPr>
          <w:rFonts w:hint="eastAsia"/>
        </w:rPr>
        <w:t>办公室负责人：</w:t>
      </w:r>
      <w:r w:rsidRPr="009615F2">
        <w:rPr>
          <w:rFonts w:hint="eastAsia"/>
        </w:rPr>
        <w:t xml:space="preserve">  </w:t>
      </w:r>
    </w:p>
    <w:p w:rsidR="009615F2" w:rsidRPr="009615F2" w:rsidRDefault="009615F2" w:rsidP="009615F2">
      <w:pPr>
        <w:spacing w:line="560" w:lineRule="exact"/>
        <w:ind w:firstLine="420"/>
        <w:rPr>
          <w:rFonts w:ascii="黑体" w:eastAsia="黑体"/>
          <w:sz w:val="44"/>
          <w:szCs w:val="44"/>
        </w:rPr>
      </w:pPr>
      <w:r w:rsidRPr="009615F2">
        <w:rPr>
          <w:rFonts w:hint="eastAsia"/>
        </w:rPr>
        <w:t>备注：请各科室每月</w:t>
      </w:r>
      <w:r w:rsidRPr="009615F2">
        <w:t>10</w:t>
      </w:r>
      <w:r w:rsidRPr="009615F2">
        <w:rPr>
          <w:rFonts w:hint="eastAsia"/>
        </w:rPr>
        <w:t>日前将申购表发至办公室，经办公室负责人确认后统一购置。电脑耗材可根据需要随时报办公室，由办公室统一采购。</w:t>
      </w:r>
    </w:p>
    <w:p w:rsidR="009B6F77" w:rsidRPr="009615F2" w:rsidRDefault="009B6F77"/>
    <w:sectPr w:rsidR="009B6F77" w:rsidRPr="0096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F77" w:rsidRDefault="009B6F77" w:rsidP="009615F2">
      <w:r>
        <w:separator/>
      </w:r>
    </w:p>
  </w:endnote>
  <w:endnote w:type="continuationSeparator" w:id="1">
    <w:p w:rsidR="009B6F77" w:rsidRDefault="009B6F77" w:rsidP="0096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F77" w:rsidRDefault="009B6F77" w:rsidP="009615F2">
      <w:r>
        <w:separator/>
      </w:r>
    </w:p>
  </w:footnote>
  <w:footnote w:type="continuationSeparator" w:id="1">
    <w:p w:rsidR="009B6F77" w:rsidRDefault="009B6F77" w:rsidP="00961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F2"/>
    <w:rsid w:val="009615F2"/>
    <w:rsid w:val="009B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F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5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5F2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9615F2"/>
    <w:pPr>
      <w:spacing w:line="500" w:lineRule="exact"/>
      <w:ind w:firstLineChars="200" w:firstLine="200"/>
    </w:pPr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9615F2"/>
    <w:rPr>
      <w:rFonts w:ascii="宋体" w:eastAsia="仿宋_GB2312" w:hAnsi="Courier New" w:cs="Courier New"/>
      <w:sz w:val="30"/>
      <w:szCs w:val="21"/>
    </w:rPr>
  </w:style>
  <w:style w:type="paragraph" w:customStyle="1" w:styleId="1">
    <w:name w:val="样式1"/>
    <w:basedOn w:val="a"/>
    <w:uiPriority w:val="99"/>
    <w:rsid w:val="009615F2"/>
    <w:pPr>
      <w:spacing w:line="420" w:lineRule="exact"/>
      <w:ind w:firstLineChars="200" w:firstLine="20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2019-05-06T09:18:00Z</dcterms:created>
  <dcterms:modified xsi:type="dcterms:W3CDTF">2019-05-06T09:21:00Z</dcterms:modified>
</cp:coreProperties>
</file>