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Style w:val="6"/>
          <w:rFonts w:hint="eastAsia"/>
          <w:b w:val="0"/>
          <w:bCs w:val="0"/>
          <w:lang w:val="en-US" w:eastAsia="zh-CN"/>
        </w:rPr>
      </w:pPr>
      <w:bookmarkStart w:id="0" w:name="_Toc12243"/>
      <w:r>
        <w:rPr>
          <w:rStyle w:val="6"/>
          <w:rFonts w:hint="eastAsia"/>
          <w:b w:val="0"/>
          <w:bCs w:val="0"/>
          <w:lang w:val="en-US" w:eastAsia="zh-CN"/>
        </w:rPr>
        <w:t>财务管理制度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根据《行政事业单位会计准则》和《行政事业单位会计制度》的规定以及区财政《关于进一步加强集中核算单位会计基础工作的通知》、《区财政局国库管理制度改革实施方案》、《区级预算单位公务卡制度改革实施方案》等规定，并结合我局具体情况，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一、总则</w:t>
      </w:r>
      <w:r>
        <w:rPr>
          <w:rFonts w:hint="eastAsia" w:ascii="黑体" w:hAnsi="黑体" w:eastAsia="黑体" w:cs="黑体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会计核算工作必须遵守国家有关法律、法规及行政事业单位会计准则的规定，本单位的各项资金和财产均应纳入单位的会计核算。会计报表应当全面反映事业单位的财务收支情况及其结果，对于重要的业务事项，应当单独反映。财会人员要严格执行财经纪律和财务管理制度，</w:t>
      </w:r>
      <w:r>
        <w:rPr>
          <w:rFonts w:ascii="仿宋" w:hAnsi="仿宋" w:eastAsia="仿宋_GB2312" w:cs="宋体"/>
          <w:color w:val="auto"/>
          <w:sz w:val="32"/>
          <w:szCs w:val="32"/>
        </w:rPr>
        <w:t>厉行节约，制止奢侈浪费</w:t>
      </w:r>
      <w:r>
        <w:rPr>
          <w:rFonts w:hint="eastAsia" w:ascii="仿宋" w:hAnsi="仿宋" w:eastAsia="仿宋_GB2312" w:cs="宋体"/>
          <w:color w:val="auto"/>
          <w:sz w:val="32"/>
          <w:szCs w:val="32"/>
        </w:rPr>
        <w:t>，严格掌握各项开支，促进财政</w:t>
      </w:r>
      <w:r>
        <w:rPr>
          <w:rFonts w:ascii="仿宋" w:hAnsi="仿宋" w:eastAsia="仿宋_GB2312" w:cs="宋体"/>
          <w:color w:val="auto"/>
          <w:sz w:val="32"/>
          <w:szCs w:val="32"/>
        </w:rPr>
        <w:t>资金使用效益</w:t>
      </w:r>
      <w:r>
        <w:rPr>
          <w:rFonts w:hint="eastAsia" w:ascii="仿宋" w:hAnsi="仿宋" w:eastAsia="仿宋_GB2312" w:cs="宋体"/>
          <w:color w:val="auto"/>
          <w:sz w:val="32"/>
          <w:szCs w:val="32"/>
        </w:rPr>
        <w:t>最大化，推进财务管理制度化，做到账实相符、账账相符，日清月结。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二、资产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本单位资产包括固定资产和流动资产。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1、固定资产的管理：见《固定资产管理办法》。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2、流动资产的管理：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流动资产是指可以在一年内变现或耗用的资产，包括现金、各种存款、应收及预付款项、存货等。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现金的管理</w:t>
      </w:r>
      <w:r>
        <w:rPr>
          <w:rFonts w:hint="eastAsia" w:ascii="仿宋" w:hAnsi="仿宋" w:eastAsia="仿宋_GB2312" w:cs="宋体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根据国务院颁发的《现金管理暂行条例》、《区级预算单位公务卡管理暂行办法》的规定，能用于现金结算的仅有个人劳务报酬、无法使用公务卡结算的部分零星开支。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与其它单位之间的经济往来应当通过公务卡或开户银行进行结算，非现金支付范围而用现金支付的不予报销。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我局的收入主要是财政拨款收入。分管领导和财务人员根据年度工作目标，确保财政年度拨款及时到位，确保办公经费的正常开支。各科室（单位）的其他收入要按收入性质及时缴存财政专户，不得出现账外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四、支出的核算及报销制度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1、人员工资及福利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人员工资由区财政统一发放，代扣代缴个人所得税，职工养老保险，职工住房公积金由局财务室统一缴纳；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2、探亲路费报销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探亲路费一律报硬席座位费，轮船报四等舱位费，市内出租车费不予报销。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未婚职工探望父母的路费全部报销，已婚职工按规定探望父母的路费超过本人月工资标准（工资加津贴）30%以上部分由单位报销。享受报销探亲路费的探亲次数按政策规定执行。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3、托儿费的报销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属独生子女及政策内生育子女的，其保教费凭收费发票按规定标准报销。单月份或春季学期由子女父亲单位报销，双月份或秋季学期由子女母亲单位报销。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4、因公出差差旅费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因公出差，按照《青岛市黄岛区财政局市直机关和事业单位差旅费管理办法》及青西新财【2018】372号、青西新财【2018】403号等规定执行，出差前须填写出差审批表，经分管领导和局主要领导签字同意后方出差并规定报销相关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出差期间，因游览或非工作需要的参观而开支的费用，由个人自理。出差人员不准接受违反规定用公款支付的宴请、礼品、游览。不得对弄虚作假，虚假冒领出差补助，否则，一经发现按照有关规定严肃处理。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（1）城市间交通费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出差人员要按照规定等级乘坐交通工具，凭票据报销城市间交通费。未按规定等级乘坐交通工具的，超支部分自理。乘坐交通工具的等级见下表：</w:t>
      </w:r>
    </w:p>
    <w:tbl>
      <w:tblPr>
        <w:tblStyle w:val="5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1"/>
        <w:gridCol w:w="2729"/>
        <w:gridCol w:w="1329"/>
        <w:gridCol w:w="862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Cs w:val="21"/>
              </w:rPr>
              <w:t xml:space="preserve">       交通工具</w:t>
            </w:r>
          </w:p>
          <w:p>
            <w:pPr>
              <w:adjustRightInd w:val="0"/>
              <w:snapToGrid w:val="0"/>
              <w:spacing w:line="280" w:lineRule="exact"/>
              <w:ind w:firstLine="315" w:firstLineChars="150"/>
              <w:rPr>
                <w:rFonts w:hint="eastAsia" w:ascii="黑体" w:hAnsi="黑体" w:eastAsia="黑体" w:cs="宋体"/>
                <w:bCs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firstLine="315" w:firstLineChars="150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Cs w:val="21"/>
              </w:rPr>
              <w:t>级　别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Cs w:val="21"/>
              </w:rPr>
              <w:t>火车（含高铁、动车、全列软席列车）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Cs w:val="21"/>
              </w:rPr>
              <w:t>轮船（不包括旅游船）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Cs w:val="21"/>
              </w:rPr>
              <w:t>飞机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szCs w:val="21"/>
              </w:rPr>
              <w:t>其他交通工具（不包括出租小汽车）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省级及相当职务人员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火车软席（软座、软卧），高铁</w:t>
            </w:r>
            <w:r>
              <w:rPr>
                <w:rFonts w:ascii="宋体" w:hAnsi="宋体" w:cs="宋体"/>
                <w:bCs/>
                <w:color w:val="auto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动车商务座，全列软席列车一等软座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一等舱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头等舱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凭据报销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青岛市副市级、正局级及相当职务人员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火车软席（软座、软卧），高铁</w:t>
            </w:r>
            <w:r>
              <w:rPr>
                <w:rFonts w:ascii="宋体" w:hAnsi="宋体" w:cs="宋体"/>
                <w:bCs/>
                <w:color w:val="auto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动车一等座，全列软席列车一等软座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二等舱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经济舱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凭据报销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其余人员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火车硬席（硬座、硬卧），高铁</w:t>
            </w:r>
            <w:r>
              <w:rPr>
                <w:rFonts w:ascii="宋体" w:hAnsi="宋体" w:cs="宋体"/>
                <w:bCs/>
                <w:color w:val="auto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动车二等座、全列软席列车二等软座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三等舱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经济舱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凭据报销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（2）住宿费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各地房间费用标准限额按上级规定执行，限额内费用经财务分管领导、局长批准后予以报销，超标部分个人自负，出差人员无住宿费发票，一律不予报销住宿费，原则上也不得报销城市间交通费、伙食补助费和市内交通费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（3）伙食补助费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出差伙食补助费实行定额包干的办法，区外市内、市外出差，按出差自然（日历）天数每人每天补助标准为100元，区内出差每人每天补助标准为60元，出差地安排工作餐的，不得报销伙食补助费。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（4）市内交通费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市内交通费是指工作人员因公出差期间发生的市内交通费用。按出差自然（日历）天数实行定额包干，乘坐单位交通工具出差的，不得报销市内交通费。具体报销标准为：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青岛市外出差每人每天</w:t>
      </w:r>
      <w:r>
        <w:rPr>
          <w:rFonts w:ascii="仿宋" w:hAnsi="仿宋" w:eastAsia="仿宋_GB2312" w:cs="宋体"/>
          <w:color w:val="auto"/>
          <w:sz w:val="32"/>
          <w:szCs w:val="32"/>
        </w:rPr>
        <w:t>80</w:t>
      </w:r>
      <w:r>
        <w:rPr>
          <w:rFonts w:hint="eastAsia" w:ascii="仿宋" w:hAnsi="仿宋" w:eastAsia="仿宋_GB2312" w:cs="宋体"/>
          <w:color w:val="auto"/>
          <w:sz w:val="32"/>
          <w:szCs w:val="32"/>
        </w:rPr>
        <w:t>元包干使用，到青岛市区（市南区、市北区、李沧区、崂山区）、胶州市出差的，交通费标准为每人每次往返</w:t>
      </w:r>
      <w:r>
        <w:rPr>
          <w:rFonts w:ascii="仿宋" w:hAnsi="仿宋" w:eastAsia="仿宋_GB2312" w:cs="宋体"/>
          <w:color w:val="auto"/>
          <w:sz w:val="32"/>
          <w:szCs w:val="32"/>
        </w:rPr>
        <w:t>80</w:t>
      </w:r>
      <w:r>
        <w:rPr>
          <w:rFonts w:hint="eastAsia" w:ascii="仿宋" w:hAnsi="仿宋" w:eastAsia="仿宋_GB2312" w:cs="宋体"/>
          <w:color w:val="auto"/>
          <w:sz w:val="32"/>
          <w:szCs w:val="32"/>
        </w:rPr>
        <w:t>元；到城阳区、即墨区出差的，交通费标准为每人每次往返</w:t>
      </w:r>
      <w:r>
        <w:rPr>
          <w:rFonts w:ascii="仿宋" w:hAnsi="仿宋" w:eastAsia="仿宋_GB2312" w:cs="宋体"/>
          <w:color w:val="auto"/>
          <w:sz w:val="32"/>
          <w:szCs w:val="32"/>
        </w:rPr>
        <w:t>100</w:t>
      </w:r>
      <w:r>
        <w:rPr>
          <w:rFonts w:hint="eastAsia" w:ascii="仿宋" w:hAnsi="仿宋" w:eastAsia="仿宋_GB2312" w:cs="宋体"/>
          <w:color w:val="auto"/>
          <w:sz w:val="32"/>
          <w:szCs w:val="32"/>
        </w:rPr>
        <w:t>元；到平度市、莱西市出差的，交通费标准为每人每次往返</w:t>
      </w:r>
      <w:r>
        <w:rPr>
          <w:rFonts w:ascii="仿宋" w:hAnsi="仿宋" w:eastAsia="仿宋_GB2312" w:cs="宋体"/>
          <w:color w:val="auto"/>
          <w:sz w:val="32"/>
          <w:szCs w:val="32"/>
        </w:rPr>
        <w:t>130</w:t>
      </w:r>
      <w:r>
        <w:rPr>
          <w:rFonts w:hint="eastAsia" w:ascii="仿宋" w:hAnsi="仿宋" w:eastAsia="仿宋_GB2312" w:cs="宋体"/>
          <w:color w:val="auto"/>
          <w:sz w:val="32"/>
          <w:szCs w:val="32"/>
        </w:rPr>
        <w:t>元；到本区内（不含隐珠街道、胶南街道、珠海街道、临港经济开发区、灵山卫街道、积米崖港区（灵山岛除外）、长江路街道、薛家岛街道（竹岔岛除外）、黄岛街道、辛安街道）出差的，交通费标准为每人每次往返</w:t>
      </w:r>
      <w:r>
        <w:rPr>
          <w:rFonts w:ascii="仿宋" w:hAnsi="仿宋" w:eastAsia="仿宋_GB2312" w:cs="宋体"/>
          <w:color w:val="auto"/>
          <w:sz w:val="32"/>
          <w:szCs w:val="32"/>
        </w:rPr>
        <w:t>50</w:t>
      </w:r>
      <w:r>
        <w:rPr>
          <w:rFonts w:hint="eastAsia" w:ascii="仿宋" w:hAnsi="仿宋" w:eastAsia="仿宋_GB2312" w:cs="宋体"/>
          <w:color w:val="auto"/>
          <w:sz w:val="32"/>
          <w:szCs w:val="32"/>
        </w:rPr>
        <w:t>元；到灵山岛出差的，交通费标准为每人每次往返</w:t>
      </w:r>
      <w:r>
        <w:rPr>
          <w:rFonts w:ascii="仿宋" w:hAnsi="仿宋" w:eastAsia="仿宋_GB2312" w:cs="宋体"/>
          <w:color w:val="auto"/>
          <w:sz w:val="32"/>
          <w:szCs w:val="32"/>
        </w:rPr>
        <w:t>70</w:t>
      </w:r>
      <w:r>
        <w:rPr>
          <w:rFonts w:hint="eastAsia" w:ascii="仿宋" w:hAnsi="仿宋" w:eastAsia="仿宋_GB2312" w:cs="宋体"/>
          <w:color w:val="auto"/>
          <w:sz w:val="32"/>
          <w:szCs w:val="32"/>
        </w:rPr>
        <w:t>元；到竹岔岛出差的，交通费标准为每人每次往返</w:t>
      </w:r>
      <w:r>
        <w:rPr>
          <w:rFonts w:ascii="仿宋" w:hAnsi="仿宋" w:eastAsia="仿宋_GB2312" w:cs="宋体"/>
          <w:color w:val="auto"/>
          <w:sz w:val="32"/>
          <w:szCs w:val="32"/>
        </w:rPr>
        <w:t>50</w:t>
      </w:r>
      <w:r>
        <w:rPr>
          <w:rFonts w:hint="eastAsia" w:ascii="仿宋" w:hAnsi="仿宋" w:eastAsia="仿宋_GB2312" w:cs="宋体"/>
          <w:color w:val="auto"/>
          <w:sz w:val="32"/>
          <w:szCs w:val="32"/>
        </w:rPr>
        <w:t>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以上开支标准，根据上级规定适时调整。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5、参加会议、培训等的差旅费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坚决制止没有实质性内容的会议、一般性学习及培训，严禁参加带有旅游性质、经营性质的学习和培训；对跨区、跨部门组团外出学习、培训要严格控制。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在青岛市内参加会议、培训的，不报销住宿费、伙食补助费。到青岛市外参加会议、培训的，会议、培训期间执行会议费和培训费的相关规定。往返会议、培训地点发生的城市间交通费、伙食补助费和市内交通费等按差旅费规定报销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6、专业培训费用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因工作需要参加专业学习、培训的，须报经局主要领导批准，方可报销学习费用。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7、参加学历教育需报销费用的，须经党政联席会研究批准，所学专业必须与从事工作相适应，学费待领取毕业证后报销，差旅费、教材费自理。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8、印刷费开支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各科室（单位）需印制的文件、材料、表格等印刷品，印刷前需编制费用预算，填写印刷费用审批表，经分管领导审批后，由办公室按规定程序安排到指定印刷厂印刷。未按上述程序办理者，其印刷费用不予报销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9、加班餐费开支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按机关《加班餐费报销管理办法》执行。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10、建立财务审核制度。所有报销单据先由经办人签字、科室（单位）负责人审核签字，财务室审核、分管领导审批、局长签字批准后方可支付。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11、报销单据要求：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（1）必须是正规发票，时间、品名、单位、数量、单价、金额（大小写）填写齐全，并盖出票单位财务专用章或公章。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（2）经手人签名并注明用途，经科室（单位）负责人、财务室审核，报分管领导、局长签字后方可报销。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（3）白条及一般收据（财政部门印发的收据除外）一律不予报销。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（4）所需附件及证明材料齐全。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五、资金管理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各科室（单位）于每月25日前将次月所需资金计划报局领导，财务室根据局领导意见和资金情况做出统一安排,因不提前通知财务室，贻误工作发生问题，责任自负。科室、单位履行职能举办的各种培训班，其费用开支须事先编制资金预算，报局主要领导审批；涉及收取会务费的，必须书面上报局领导，经批准后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六、财务报告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 xml:space="preserve">财务室定期向局党组和上级财政部门提供财务报告，对本局收支情况进行核算;对全局经费收支情况进行简要分析。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七、票据管理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_GB2312" w:cs="宋体"/>
          <w:color w:val="auto"/>
          <w:sz w:val="32"/>
          <w:szCs w:val="32"/>
        </w:rPr>
      </w:pPr>
      <w:r>
        <w:rPr>
          <w:rFonts w:hint="eastAsia" w:ascii="仿宋" w:hAnsi="仿宋" w:eastAsia="仿宋_GB2312" w:cs="宋体"/>
          <w:color w:val="auto"/>
          <w:sz w:val="32"/>
          <w:szCs w:val="32"/>
        </w:rPr>
        <w:t>按票据管理办法执行。</w:t>
      </w:r>
      <w:bookmarkStart w:id="1" w:name="_GoBack"/>
      <w:bookmarkEnd w:id="1"/>
    </w:p>
    <w:p>
      <w:pPr>
        <w:rPr>
          <w:rFonts w:hint="eastAsia" w:ascii="仿宋" w:hAnsi="仿宋" w:eastAsia="仿宋_GB2312" w:cs="宋体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6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link w:val="6"/>
    <w:qFormat/>
    <w:uiPriority w:val="0"/>
    <w:pPr>
      <w:widowControl/>
      <w:spacing w:before="150" w:beforeLines="150" w:beforeAutospacing="0" w:after="200" w:afterLines="200" w:afterAutospacing="0" w:line="560" w:lineRule="exact"/>
      <w:jc w:val="center"/>
      <w:outlineLvl w:val="0"/>
    </w:pPr>
    <w:rPr>
      <w:rFonts w:ascii="宋体" w:hAnsi="宋体" w:eastAsia="方正小标宋_GBK" w:cs="宋体"/>
      <w:b w:val="0"/>
      <w:bCs w:val="0"/>
      <w:kern w:val="36"/>
      <w:sz w:val="44"/>
      <w:szCs w:val="4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6">
    <w:name w:val="标题 1 Char"/>
    <w:link w:val="2"/>
    <w:qFormat/>
    <w:uiPriority w:val="0"/>
    <w:rPr>
      <w:rFonts w:ascii="宋体" w:hAnsi="宋体" w:eastAsia="方正小标宋_GBK" w:cs="宋体"/>
      <w:kern w:val="36"/>
      <w:sz w:val="44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2021-02-26T03:46:08Z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