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简大标宋"/>
          <w:sz w:val="84"/>
          <w:szCs w:val="8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2200" w:lineRule="exact"/>
        <w:jc w:val="center"/>
        <w:textAlignment w:val="auto"/>
        <w:rPr>
          <w:rFonts w:hint="eastAsia" w:ascii="文星简大标宋" w:eastAsia="文星简大标宋"/>
          <w:sz w:val="84"/>
          <w:szCs w:val="84"/>
          <w:highlight w:val="none"/>
          <w:shd w:val="clear" w:color="auto" w:fill="auto"/>
        </w:rPr>
      </w:pPr>
    </w:p>
    <w:p>
      <w:pPr>
        <w:jc w:val="center"/>
        <w:rPr>
          <w:rFonts w:hint="eastAsia" w:ascii="方正小标宋_GBK" w:hAnsi="方正小标宋_GBK" w:eastAsia="方正小标宋_GBK" w:cs="方正小标宋_GBK"/>
          <w:sz w:val="84"/>
          <w:szCs w:val="84"/>
          <w:highlight w:val="none"/>
          <w:shd w:val="clear" w:color="auto" w:fill="auto"/>
          <w:lang w:val="en-US" w:eastAsia="zh-CN"/>
        </w:rPr>
      </w:pPr>
      <w:r>
        <w:rPr>
          <w:rFonts w:hint="eastAsia" w:ascii="方正小标宋_GBK" w:hAnsi="方正小标宋_GBK" w:eastAsia="方正小标宋_GBK" w:cs="方正小标宋_GBK"/>
          <w:sz w:val="84"/>
          <w:szCs w:val="84"/>
          <w:highlight w:val="none"/>
          <w:shd w:val="clear" w:color="auto" w:fill="auto"/>
        </w:rPr>
        <w:t>202</w:t>
      </w:r>
      <w:r>
        <w:rPr>
          <w:rFonts w:hint="eastAsia" w:ascii="方正小标宋_GBK" w:hAnsi="方正小标宋_GBK" w:eastAsia="方正小标宋_GBK" w:cs="方正小标宋_GBK"/>
          <w:sz w:val="84"/>
          <w:szCs w:val="84"/>
          <w:highlight w:val="none"/>
          <w:shd w:val="clear" w:color="auto" w:fill="auto"/>
          <w:lang w:val="en-US" w:eastAsia="zh-CN"/>
        </w:rPr>
        <w:t>1</w:t>
      </w:r>
      <w:r>
        <w:rPr>
          <w:rFonts w:hint="eastAsia" w:ascii="方正小标宋_GBK" w:hAnsi="方正小标宋_GBK" w:eastAsia="方正小标宋_GBK" w:cs="方正小标宋_GBK"/>
          <w:sz w:val="84"/>
          <w:szCs w:val="84"/>
          <w:highlight w:val="none"/>
          <w:shd w:val="clear" w:color="auto" w:fill="auto"/>
        </w:rPr>
        <w:t>年</w:t>
      </w:r>
      <w:r>
        <w:rPr>
          <w:rFonts w:hint="eastAsia" w:ascii="方正小标宋_GBK" w:hAnsi="方正小标宋_GBK" w:eastAsia="方正小标宋_GBK" w:cs="方正小标宋_GBK"/>
          <w:sz w:val="84"/>
          <w:szCs w:val="84"/>
          <w:highlight w:val="none"/>
          <w:shd w:val="clear" w:color="auto" w:fill="auto"/>
          <w:lang w:val="en-US" w:eastAsia="zh-CN"/>
        </w:rPr>
        <w:t>青岛西海岸新区行政审批服务局</w:t>
      </w:r>
    </w:p>
    <w:p>
      <w:pPr>
        <w:jc w:val="center"/>
        <w:rPr>
          <w:rFonts w:hint="eastAsia" w:ascii="方正小标宋_GBK" w:hAnsi="方正小标宋_GBK" w:eastAsia="方正小标宋_GBK" w:cs="方正小标宋_GBK"/>
          <w:sz w:val="84"/>
          <w:szCs w:val="84"/>
          <w:highlight w:val="none"/>
          <w:shd w:val="clear" w:color="auto" w:fill="auto"/>
        </w:rPr>
      </w:pPr>
      <w:r>
        <w:rPr>
          <w:rFonts w:hint="eastAsia" w:ascii="方正小标宋_GBK" w:hAnsi="方正小标宋_GBK" w:eastAsia="方正小标宋_GBK" w:cs="方正小标宋_GBK"/>
          <w:sz w:val="84"/>
          <w:szCs w:val="84"/>
          <w:highlight w:val="none"/>
          <w:shd w:val="clear" w:color="auto" w:fill="auto"/>
          <w:lang w:val="en-US" w:eastAsia="zh-CN"/>
        </w:rPr>
        <w:t>单位</w:t>
      </w:r>
      <w:r>
        <w:rPr>
          <w:rFonts w:hint="eastAsia" w:ascii="方正小标宋_GBK" w:hAnsi="方正小标宋_GBK" w:eastAsia="方正小标宋_GBK" w:cs="方正小标宋_GBK"/>
          <w:sz w:val="84"/>
          <w:szCs w:val="84"/>
          <w:highlight w:val="none"/>
          <w:shd w:val="clear" w:color="auto" w:fill="auto"/>
        </w:rPr>
        <w:t>预算</w:t>
      </w:r>
    </w:p>
    <w:p>
      <w:pPr>
        <w:rPr>
          <w:rFonts w:hint="eastAsia"/>
          <w:sz w:val="52"/>
          <w:szCs w:val="52"/>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rPr>
          <w:rFonts w:hint="eastAsia"/>
          <w:highlight w:val="none"/>
          <w:shd w:val="clear" w:color="auto" w:fill="auto"/>
        </w:rPr>
      </w:pPr>
    </w:p>
    <w:p>
      <w:pPr>
        <w:spacing w:line="580" w:lineRule="exact"/>
        <w:rPr>
          <w:rFonts w:hint="eastAsia"/>
          <w:highlight w:val="none"/>
          <w:shd w:val="clear" w:color="auto" w:fill="auto"/>
        </w:rPr>
      </w:pPr>
    </w:p>
    <w:p>
      <w:pPr>
        <w:spacing w:line="580" w:lineRule="exact"/>
        <w:jc w:val="center"/>
        <w:rPr>
          <w:rFonts w:hint="eastAsia" w:ascii="黑体" w:eastAsia="黑体"/>
          <w:sz w:val="44"/>
          <w:szCs w:val="44"/>
          <w:highlight w:val="none"/>
          <w:shd w:val="clear" w:color="auto" w:fill="auto"/>
        </w:rPr>
      </w:pPr>
      <w:r>
        <w:rPr>
          <w:rFonts w:hint="eastAsia" w:ascii="黑体" w:eastAsia="黑体"/>
          <w:sz w:val="44"/>
          <w:szCs w:val="44"/>
          <w:highlight w:val="none"/>
          <w:shd w:val="clear" w:color="auto" w:fill="auto"/>
        </w:rPr>
        <w:t>目  录</w:t>
      </w:r>
    </w:p>
    <w:p>
      <w:pPr>
        <w:spacing w:line="580" w:lineRule="exact"/>
        <w:jc w:val="center"/>
        <w:rPr>
          <w:rFonts w:hint="eastAsia" w:ascii="黑体" w:eastAsia="黑体"/>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z w:val="36"/>
          <w:szCs w:val="36"/>
          <w:highlight w:val="none"/>
          <w:shd w:val="clear" w:color="auto" w:fill="auto"/>
        </w:rPr>
      </w:pPr>
      <w:r>
        <w:rPr>
          <w:rFonts w:hint="eastAsia" w:ascii="黑体" w:eastAsia="黑体"/>
          <w:sz w:val="36"/>
          <w:szCs w:val="36"/>
          <w:highlight w:val="none"/>
          <w:shd w:val="clear" w:color="auto" w:fill="auto"/>
        </w:rPr>
        <w:t xml:space="preserve">第一部分 </w:t>
      </w:r>
      <w:r>
        <w:rPr>
          <w:rFonts w:hint="eastAsia" w:ascii="黑体" w:eastAsia="黑体"/>
          <w:sz w:val="36"/>
          <w:szCs w:val="36"/>
          <w:highlight w:val="none"/>
          <w:shd w:val="clear" w:color="auto" w:fill="auto"/>
          <w:lang w:val="en-US" w:eastAsia="zh-CN"/>
        </w:rPr>
        <w:t>青岛西海岸新区行政审批服务局</w:t>
      </w:r>
      <w:r>
        <w:rPr>
          <w:rFonts w:hint="eastAsia" w:ascii="黑体" w:eastAsia="黑体"/>
          <w:sz w:val="36"/>
          <w:szCs w:val="36"/>
          <w:highlight w:val="none"/>
          <w:shd w:val="clear" w:color="auto" w:fill="auto"/>
        </w:rPr>
        <w:t>概况</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一、主要职能</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二、机构设置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z w:val="36"/>
          <w:szCs w:val="36"/>
          <w:highlight w:val="none"/>
          <w:shd w:val="clear" w:color="auto" w:fill="auto"/>
        </w:rPr>
      </w:pPr>
      <w:r>
        <w:rPr>
          <w:rFonts w:hint="eastAsia" w:ascii="黑体" w:eastAsia="黑体"/>
          <w:sz w:val="36"/>
          <w:szCs w:val="36"/>
          <w:highlight w:val="none"/>
          <w:shd w:val="clear" w:color="auto" w:fill="auto"/>
        </w:rPr>
        <w:t xml:space="preserve">第二部分 </w:t>
      </w:r>
      <w:r>
        <w:rPr>
          <w:rFonts w:hint="eastAsia" w:ascii="黑体" w:eastAsia="黑体"/>
          <w:sz w:val="36"/>
          <w:szCs w:val="36"/>
          <w:highlight w:val="none"/>
          <w:shd w:val="clear" w:color="auto" w:fill="auto"/>
          <w:lang w:val="en-US" w:eastAsia="zh-CN"/>
        </w:rPr>
        <w:t>青岛西海岸新区行政审批服务局</w:t>
      </w:r>
      <w:r>
        <w:rPr>
          <w:rFonts w:hint="eastAsia" w:ascii="黑体" w:eastAsia="黑体"/>
          <w:sz w:val="36"/>
          <w:szCs w:val="36"/>
          <w:highlight w:val="none"/>
          <w:shd w:val="clear" w:color="auto" w:fill="auto"/>
        </w:rPr>
        <w:t>202</w:t>
      </w:r>
      <w:r>
        <w:rPr>
          <w:rFonts w:hint="eastAsia" w:ascii="黑体" w:eastAsia="黑体"/>
          <w:sz w:val="36"/>
          <w:szCs w:val="36"/>
          <w:highlight w:val="none"/>
          <w:shd w:val="clear" w:color="auto" w:fill="auto"/>
          <w:lang w:val="en-US" w:eastAsia="zh-CN"/>
        </w:rPr>
        <w:t>1</w:t>
      </w:r>
      <w:r>
        <w:rPr>
          <w:rFonts w:hint="eastAsia" w:ascii="黑体" w:eastAsia="黑体"/>
          <w:sz w:val="36"/>
          <w:szCs w:val="36"/>
          <w:highlight w:val="none"/>
          <w:shd w:val="clear" w:color="auto" w:fill="auto"/>
        </w:rPr>
        <w:t>年</w:t>
      </w:r>
      <w:r>
        <w:rPr>
          <w:rFonts w:hint="eastAsia" w:ascii="黑体" w:eastAsia="黑体"/>
          <w:sz w:val="36"/>
          <w:szCs w:val="36"/>
          <w:highlight w:val="none"/>
          <w:shd w:val="clear" w:color="auto" w:fill="auto"/>
          <w:lang w:val="en-US" w:eastAsia="zh-CN"/>
        </w:rPr>
        <w:t>单位</w:t>
      </w:r>
      <w:r>
        <w:rPr>
          <w:rFonts w:hint="eastAsia" w:ascii="黑体" w:eastAsia="黑体"/>
          <w:sz w:val="36"/>
          <w:szCs w:val="36"/>
          <w:highlight w:val="none"/>
          <w:shd w:val="clear" w:color="auto" w:fill="auto"/>
        </w:rPr>
        <w:t>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一、2021年</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rPr>
        <w:t>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二、2021年</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rPr>
        <w:t>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三、2021年</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rPr>
        <w:t>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四、2021年财政拨款收支总表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五、2021年一般公共预算支出表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六、2021年一般公共预算基本支出表（部门经济分类）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七、2021年一般公共预算基本支出表（政府经济分类）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八、2021年政府性基金预算支出表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九、2021年</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rPr>
        <w:t>“三公”经费预算表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十、202</w:t>
      </w:r>
      <w:r>
        <w:rPr>
          <w:rFonts w:hint="eastAsia" w:ascii="仿宋_GB2312" w:eastAsia="仿宋_GB2312"/>
          <w:sz w:val="32"/>
          <w:szCs w:val="32"/>
          <w:highlight w:val="none"/>
          <w:shd w:val="clear" w:color="auto" w:fill="auto"/>
          <w:lang w:val="en-US" w:eastAsia="zh-CN"/>
        </w:rPr>
        <w:t>1</w:t>
      </w:r>
      <w:r>
        <w:rPr>
          <w:rFonts w:hint="eastAsia" w:ascii="仿宋_GB2312" w:eastAsia="仿宋_GB2312"/>
          <w:sz w:val="32"/>
          <w:szCs w:val="32"/>
          <w:highlight w:val="none"/>
          <w:shd w:val="clear" w:color="auto" w:fill="auto"/>
        </w:rPr>
        <w:t>年政府采购预算表</w:t>
      </w:r>
    </w:p>
    <w:p>
      <w:pPr>
        <w:keepNext w:val="0"/>
        <w:keepLines w:val="0"/>
        <w:pageBreakBefore w:val="0"/>
        <w:widowControl w:val="0"/>
        <w:kinsoku/>
        <w:wordWrap/>
        <w:overflowPunct/>
        <w:topLinePunct w:val="0"/>
        <w:autoSpaceDE/>
        <w:autoSpaceDN/>
        <w:bidi w:val="0"/>
        <w:adjustRightInd/>
        <w:snapToGrid/>
        <w:spacing w:line="560" w:lineRule="exact"/>
        <w:ind w:left="1602" w:hanging="1602" w:hangingChars="445"/>
        <w:textAlignment w:val="auto"/>
        <w:rPr>
          <w:rFonts w:hint="eastAsia" w:ascii="黑体" w:eastAsia="黑体"/>
          <w:sz w:val="36"/>
          <w:szCs w:val="36"/>
          <w:highlight w:val="none"/>
          <w:shd w:val="clear" w:color="auto" w:fill="auto"/>
        </w:rPr>
      </w:pPr>
      <w:r>
        <w:rPr>
          <w:rFonts w:hint="eastAsia" w:ascii="黑体" w:eastAsia="黑体"/>
          <w:sz w:val="36"/>
          <w:szCs w:val="36"/>
          <w:highlight w:val="none"/>
          <w:shd w:val="clear" w:color="auto" w:fill="auto"/>
        </w:rPr>
        <w:t>第三部分</w:t>
      </w:r>
      <w:r>
        <w:rPr>
          <w:rFonts w:hint="eastAsia" w:ascii="黑体" w:eastAsia="黑体"/>
          <w:sz w:val="36"/>
          <w:szCs w:val="36"/>
          <w:highlight w:val="none"/>
          <w:shd w:val="clear" w:color="auto" w:fill="auto"/>
          <w:lang w:val="en-US" w:eastAsia="zh-CN"/>
        </w:rPr>
        <w:t>青岛西海岸新区行政审批服务局</w:t>
      </w:r>
      <w:r>
        <w:rPr>
          <w:rFonts w:hint="eastAsia" w:ascii="黑体" w:eastAsia="黑体"/>
          <w:sz w:val="36"/>
          <w:szCs w:val="36"/>
          <w:highlight w:val="none"/>
          <w:shd w:val="clear" w:color="auto" w:fill="auto"/>
        </w:rPr>
        <w:t>202</w:t>
      </w:r>
      <w:r>
        <w:rPr>
          <w:rFonts w:hint="eastAsia" w:ascii="黑体" w:eastAsia="黑体"/>
          <w:sz w:val="36"/>
          <w:szCs w:val="36"/>
          <w:highlight w:val="none"/>
          <w:shd w:val="clear" w:color="auto" w:fill="auto"/>
          <w:lang w:val="en-US" w:eastAsia="zh-CN"/>
        </w:rPr>
        <w:t>1</w:t>
      </w:r>
      <w:r>
        <w:rPr>
          <w:rFonts w:hint="eastAsia" w:ascii="黑体" w:eastAsia="黑体"/>
          <w:sz w:val="36"/>
          <w:szCs w:val="36"/>
          <w:highlight w:val="none"/>
          <w:shd w:val="clear" w:color="auto" w:fill="auto"/>
        </w:rPr>
        <w:t>年</w:t>
      </w:r>
      <w:r>
        <w:rPr>
          <w:rFonts w:hint="eastAsia" w:ascii="黑体" w:eastAsia="黑体"/>
          <w:sz w:val="36"/>
          <w:szCs w:val="36"/>
          <w:highlight w:val="none"/>
          <w:shd w:val="clear" w:color="auto" w:fill="auto"/>
          <w:lang w:val="en-US" w:eastAsia="zh-CN"/>
        </w:rPr>
        <w:t>单位预</w:t>
      </w:r>
      <w:r>
        <w:rPr>
          <w:rFonts w:hint="eastAsia" w:ascii="黑体" w:eastAsia="黑体"/>
          <w:sz w:val="36"/>
          <w:szCs w:val="36"/>
          <w:highlight w:val="none"/>
          <w:shd w:val="clear" w:color="auto" w:fill="auto"/>
        </w:rPr>
        <w:t>算情况和重要事项说明</w:t>
      </w:r>
    </w:p>
    <w:p>
      <w:pPr>
        <w:keepNext w:val="0"/>
        <w:keepLines w:val="0"/>
        <w:pageBreakBefore w:val="0"/>
        <w:widowControl w:val="0"/>
        <w:kinsoku/>
        <w:wordWrap/>
        <w:overflowPunct/>
        <w:topLinePunct w:val="0"/>
        <w:autoSpaceDE/>
        <w:autoSpaceDN/>
        <w:bidi w:val="0"/>
        <w:adjustRightInd/>
        <w:snapToGrid/>
        <w:spacing w:line="560" w:lineRule="exact"/>
        <w:ind w:left="1602" w:hanging="1602" w:hangingChars="445"/>
        <w:textAlignment w:val="auto"/>
        <w:rPr>
          <w:rFonts w:hint="eastAsia" w:ascii="黑体" w:eastAsia="黑体"/>
          <w:sz w:val="36"/>
          <w:szCs w:val="36"/>
          <w:highlight w:val="none"/>
          <w:shd w:val="clear" w:color="auto" w:fill="auto"/>
        </w:rPr>
      </w:pPr>
      <w:r>
        <w:rPr>
          <w:rFonts w:hint="eastAsia" w:ascii="黑体" w:eastAsia="黑体"/>
          <w:sz w:val="36"/>
          <w:szCs w:val="36"/>
          <w:highlight w:val="none"/>
          <w:shd w:val="clear" w:color="auto" w:fill="auto"/>
        </w:rPr>
        <w:t>第四部分 名词解释</w:t>
      </w:r>
    </w:p>
    <w:p>
      <w:pPr>
        <w:spacing w:line="580" w:lineRule="exact"/>
        <w:ind w:left="1602" w:hanging="1602" w:hangingChars="445"/>
        <w:rPr>
          <w:rFonts w:hint="eastAsia" w:ascii="黑体" w:eastAsia="黑体"/>
          <w:sz w:val="36"/>
          <w:szCs w:val="36"/>
          <w:highlight w:val="none"/>
          <w:shd w:val="clear" w:color="auto" w:fill="auto"/>
          <w:lang w:val="en-US" w:eastAsia="zh-CN"/>
        </w:rPr>
      </w:pPr>
      <w:r>
        <w:rPr>
          <w:rFonts w:hint="eastAsia" w:ascii="黑体" w:eastAsia="黑体"/>
          <w:sz w:val="36"/>
          <w:szCs w:val="36"/>
          <w:highlight w:val="none"/>
          <w:shd w:val="clear" w:color="auto" w:fill="auto"/>
          <w:lang w:val="en-US" w:eastAsia="zh-CN"/>
        </w:rPr>
        <w:t xml:space="preserve"> </w:t>
      </w: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spacing w:line="580" w:lineRule="exact"/>
        <w:ind w:left="1602" w:hanging="1602" w:hangingChars="445"/>
        <w:rPr>
          <w:rFonts w:hint="eastAsia" w:ascii="黑体" w:eastAsia="黑体"/>
          <w:sz w:val="36"/>
          <w:szCs w:val="36"/>
          <w:highlight w:val="none"/>
          <w:shd w:val="clear" w:color="auto" w:fill="auto"/>
        </w:rPr>
      </w:pPr>
    </w:p>
    <w:p>
      <w:pP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 xml:space="preserve">第一部分 </w:t>
      </w:r>
    </w:p>
    <w:p>
      <w:pPr>
        <w:ind w:firstLine="1040" w:firstLineChars="200"/>
        <w:rPr>
          <w:rFonts w:hint="eastAsia" w:ascii="黑体" w:eastAsia="黑体"/>
          <w:sz w:val="52"/>
          <w:szCs w:val="52"/>
          <w:highlight w:val="none"/>
          <w:shd w:val="clear" w:color="auto" w:fill="auto"/>
        </w:rPr>
      </w:pPr>
    </w:p>
    <w:p>
      <w:pPr>
        <w:ind w:firstLine="1040" w:firstLineChars="200"/>
        <w:rPr>
          <w:rFonts w:hint="eastAsia" w:ascii="黑体" w:eastAsia="黑体"/>
          <w:sz w:val="52"/>
          <w:szCs w:val="52"/>
          <w:highlight w:val="none"/>
          <w:shd w:val="clear" w:color="auto" w:fill="auto"/>
        </w:rPr>
      </w:pPr>
    </w:p>
    <w:p>
      <w:pPr>
        <w:ind w:firstLine="1040" w:firstLineChars="200"/>
        <w:rPr>
          <w:rFonts w:hint="eastAsia" w:ascii="黑体" w:eastAsia="黑体"/>
          <w:sz w:val="52"/>
          <w:szCs w:val="52"/>
          <w:highlight w:val="none"/>
          <w:shd w:val="clear" w:color="auto" w:fill="auto"/>
        </w:rPr>
      </w:pPr>
    </w:p>
    <w:p>
      <w:pPr>
        <w:jc w:val="center"/>
        <w:rPr>
          <w:rFonts w:hint="eastAsia" w:ascii="黑体" w:eastAsia="黑体"/>
          <w:sz w:val="52"/>
          <w:szCs w:val="52"/>
          <w:highlight w:val="none"/>
          <w:shd w:val="clear" w:color="auto" w:fill="auto"/>
        </w:rPr>
      </w:pPr>
    </w:p>
    <w:p>
      <w:pPr>
        <w:jc w:val="cente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lang w:val="en-US" w:eastAsia="zh-CN"/>
        </w:rPr>
        <w:t>青岛西海岸新区行政审批服务局</w:t>
      </w:r>
      <w:r>
        <w:rPr>
          <w:rFonts w:hint="eastAsia" w:ascii="黑体" w:eastAsia="黑体"/>
          <w:sz w:val="52"/>
          <w:szCs w:val="52"/>
          <w:highlight w:val="none"/>
          <w:shd w:val="clear" w:color="auto" w:fill="auto"/>
        </w:rPr>
        <w:t>概况</w:t>
      </w:r>
    </w:p>
    <w:p>
      <w:pPr>
        <w:rPr>
          <w:rFonts w:hint="eastAsia" w:ascii="黑体" w:eastAsia="黑体"/>
          <w:b/>
          <w:sz w:val="36"/>
          <w:szCs w:val="36"/>
          <w:highlight w:val="none"/>
          <w:shd w:val="clear" w:color="auto" w:fill="auto"/>
        </w:rPr>
      </w:pPr>
    </w:p>
    <w:p>
      <w:pPr>
        <w:rPr>
          <w:rFonts w:hint="eastAsia" w:ascii="黑体" w:eastAsia="黑体"/>
          <w:b/>
          <w:sz w:val="36"/>
          <w:szCs w:val="36"/>
          <w:highlight w:val="none"/>
          <w:shd w:val="clear" w:color="auto" w:fill="auto"/>
        </w:rPr>
      </w:pPr>
    </w:p>
    <w:p>
      <w:pPr>
        <w:rPr>
          <w:rFonts w:hint="eastAsia" w:ascii="黑体" w:eastAsia="黑体"/>
          <w:b/>
          <w:sz w:val="36"/>
          <w:szCs w:val="36"/>
          <w:highlight w:val="none"/>
          <w:shd w:val="clear" w:color="auto" w:fill="auto"/>
        </w:rPr>
      </w:pPr>
    </w:p>
    <w:p>
      <w:pPr>
        <w:rPr>
          <w:rFonts w:hint="eastAsia" w:ascii="黑体" w:eastAsia="黑体"/>
          <w:b/>
          <w:sz w:val="36"/>
          <w:szCs w:val="36"/>
          <w:highlight w:val="none"/>
          <w:shd w:val="clear" w:color="auto" w:fill="auto"/>
        </w:rPr>
      </w:pPr>
    </w:p>
    <w:p>
      <w:pPr>
        <w:rPr>
          <w:rFonts w:hint="eastAsia" w:ascii="黑体" w:eastAsia="黑体"/>
          <w:b/>
          <w:sz w:val="36"/>
          <w:szCs w:val="36"/>
          <w:highlight w:val="none"/>
          <w:shd w:val="clear" w:color="auto" w:fill="auto"/>
        </w:rPr>
      </w:pPr>
    </w:p>
    <w:p>
      <w:pPr>
        <w:rPr>
          <w:rFonts w:hint="eastAsia" w:ascii="黑体" w:eastAsia="黑体"/>
          <w:b/>
          <w:sz w:val="36"/>
          <w:szCs w:val="36"/>
          <w:highlight w:val="none"/>
          <w:shd w:val="clear" w:color="auto" w:fill="auto"/>
        </w:rPr>
      </w:pPr>
    </w:p>
    <w:p>
      <w:pPr>
        <w:rPr>
          <w:rFonts w:hint="eastAsia" w:ascii="黑体" w:eastAsia="黑体"/>
          <w:b/>
          <w:sz w:val="36"/>
          <w:szCs w:val="36"/>
          <w:highlight w:val="none"/>
          <w:shd w:val="clear" w:color="auto" w:fill="auto"/>
        </w:rPr>
      </w:pP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0" w:firstLine="542" w:firstLineChars="150"/>
        <w:textAlignment w:val="auto"/>
        <w:rPr>
          <w:rFonts w:hint="eastAsia" w:ascii="黑体" w:hAnsi="黑体" w:eastAsia="黑体" w:cs="黑体"/>
          <w:sz w:val="32"/>
          <w:szCs w:val="32"/>
        </w:rPr>
      </w:pPr>
      <w:r>
        <w:rPr>
          <w:rFonts w:hint="eastAsia" w:ascii="黑体" w:eastAsia="黑体"/>
          <w:b/>
          <w:sz w:val="36"/>
          <w:szCs w:val="36"/>
          <w:highlight w:val="none"/>
          <w:shd w:val="clear" w:color="auto" w:fill="auto"/>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主要职能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（一）贯彻执行行政审批以及有关政务服务、公共资源交易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工作法律法规和方针政策，起草相关政府规范性文件，拟订发展规划和政策措施并组织实施。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（二）负责统筹、组织、协调、指导、监督全区行政审批服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务工作，建立行政审批服务标准规范，编制划转及进驻政务服务大厅审批服务事项目录、办事指南并向社会公开。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（三）负责权限内行政审批以及有关政务服务事项的办理，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并承担相应法律责任。对依法需要现场踏勘、审图和验收的事项，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会同有关职能部门根据法律法规规章和相关行业标准制定实施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办法并组织实施。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（四）负责对进驻区政务服务大厅的行政审批以及有关政务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服务事务进行管理。优化审批服务事项流程，规划调整入驻大厅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的部门（单位）、审批服务事项和工作布局。对进驻大厅部门的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审批服务工作进行指导，对进驻人员进行管理考核。协调、督促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重大项目和联合审批事项的办理。负责中介超市建设和日常管理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工作。推进落实商事制度改革。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（五）建立并实施政务服务工作考核评价机制，指导各功能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区政务服务大厅、相关部门分大厅、各镇（街道）便民服务大厅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建设，对其运行情况进行监督考核。建立涵盖新区、功能区、镇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（街道）、社区的行政审批服务代办帮办网络；统筹推进镇（街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道）便民服务平台建设工作，实行“一站式”便民服务。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（六）建立行政审批以及有关政务服务工作协调机制。承担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区行政服务工作委员会日常工作，负责拟订行政审批以及有关政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务服务工作计划并组织实施，协调与其他审批部门、监管部门、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执法机构之间的关系。研究解决工作中的重点难点问题，建立业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务协同、审管互动、责任追究等工作机制。拟订规范划转行政许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可事项、提高审批服务集中办理质量和效率等政策措施。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（七）负责权限内公共资源交易行政监督管理工作。拟订公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共资源交易制度、交易目录、服务流程和标准规范并组织实施。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负责确认招标相关文书、文件，对不符合相关法律、法规和规章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规定的提出整改意见建议；对交易过程实行监督管理；受理和查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处交易过程中的投诉、举报。建设、管理公共资源交易平台。承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担区公共资源交易管理联席会议日常工作。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（八）加强审批服务和公共资源交易信息化建设。负责推进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审批服务和公共资源交易网络便捷办理，会同有关部门推进与国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家、省、市级政务服务系统和电子交易公共服务系统的互联互通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工作。推动建立审批服务和公共资源交易工作的信用体系，健全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完善信息公开、信息安全、资源共享、社会评价等制度。</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完成工委（区委）、管委（区政府）交办的其他任务。</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（十）职能转变。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1.按照党中央、国务院关于转变政府职能、深化放管服改革，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深入推进审批服务便民化的决策部署，认真落实深化“一次办好”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和推进相对集中行政许可权改革的要求，组织推进本系统转变职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能。创新审批服务方式，着眼于为企业和群众提供规范、便捷、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透明、优质、高效的审批服务，整合优化审批服务机构和职责，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实行“一枚印章管审批”；创新政务服务模式，实行政务大厅“一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窗受理”、关联事项“一链办理”、政务服务“一网通办”、贴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心帮办“一次办结”，全面推行审批服务“马上办、网上办、就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近办、一次办”，提高行政审批效率；深入推进审批服务标准化，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编制公开审批服务事项目录指南，增强行政审批透明度，不断优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化干事创业和营商环境。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2.深化公共资源交易平台整合共享，坚持应进必进、统一规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范、公开透明、高效服务原则，加快推进平台交易全覆盖，完善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分类统一的交易制度规则、技术标准、数据规范，推动公共资源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阳光交易，着力提高公共资源交易效率和公平性。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（十一）有关职责分工。区行政审批局和审批服务事项划出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部门、执法机构应当坚持“谁审批谁负责、谁主管谁监管”的原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则，按照《青岛西海岸新区管委青岛市黄岛区人民政府关于印发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&lt;关于推进相对集中行政许可权改革组建行政审批服务局的实施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意见&gt;的通知》文件执行。区行政审批局对划转的行政许可和相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关政务服务事项，依法履行职责，并对行政审批行为承担相应的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法律责任；履行区行政服务工作委员会办公室职责，牵头建立完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善与其他审批部门、监管部门、执法机构的协调机制。审批服务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事项划出部门应当全方位做好监管工作，突出加强事中事后监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管，依法对区行政审批局实施的审批行为和行政相对人行使行政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许可权利进行监督，依法确定和调整行政审批实施所需的审批条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件、技术标准等审批规范，明确行政相对人行使许可权利的要求、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规则和限制性规定等，及时调整和完善权责清单，严格落实监管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责任。执法机构依法对违法违规行为实施行政处罚，执法信息作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为审批服务和监管的重要参考。各部门应当加强衔接配合，决不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允许推卸责任、决不允许出现监管空白。</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0" w:firstLine="480" w:firstLineChars="15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二、机构设置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区行政审批局</w:t>
      </w:r>
      <w:r>
        <w:rPr>
          <w:rFonts w:hint="eastAsia" w:ascii="仿宋_GB2312" w:hAnsi="仿宋_GB2312" w:eastAsia="仿宋_GB2312" w:cs="仿宋_GB2312"/>
          <w:color w:val="000000"/>
          <w:sz w:val="32"/>
          <w:szCs w:val="32"/>
        </w:rPr>
        <w:t>共设有</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个职能科室，分别为：</w:t>
      </w:r>
      <w:r>
        <w:rPr>
          <w:rFonts w:hint="eastAsia" w:ascii="仿宋_GB2312" w:hAnsi="仿宋_GB2312" w:eastAsia="仿宋_GB2312" w:cs="仿宋_GB2312"/>
          <w:color w:val="000000"/>
          <w:sz w:val="32"/>
          <w:szCs w:val="32"/>
          <w:lang w:eastAsia="zh-CN"/>
        </w:rPr>
        <w:t>办公室、政务服务和公共资源交易指导科、商事经贸科、投资建设科、社会事务科、涉农事务科、卫教文体科、基层审批一至四科。</w:t>
      </w:r>
    </w:p>
    <w:p>
      <w:pPr>
        <w:rPr>
          <w:rFonts w:hint="eastAsia" w:ascii="黑体" w:eastAsia="黑体"/>
          <w:b/>
          <w:sz w:val="48"/>
          <w:szCs w:val="48"/>
          <w:highlight w:val="none"/>
          <w:shd w:val="clear" w:color="auto" w:fill="auto"/>
          <w:lang w:eastAsia="zh-CN"/>
        </w:rPr>
      </w:pP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rPr>
          <w:rFonts w:hint="eastAsia" w:ascii="黑体" w:eastAsia="黑体"/>
          <w:b/>
          <w:sz w:val="48"/>
          <w:szCs w:val="48"/>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第二部分</w:t>
      </w: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jc w:val="cente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202</w:t>
      </w:r>
      <w:r>
        <w:rPr>
          <w:rFonts w:hint="eastAsia" w:ascii="黑体" w:eastAsia="黑体"/>
          <w:sz w:val="52"/>
          <w:szCs w:val="52"/>
          <w:highlight w:val="none"/>
          <w:shd w:val="clear" w:color="auto" w:fill="auto"/>
          <w:lang w:val="en-US" w:eastAsia="zh-CN"/>
        </w:rPr>
        <w:t>1</w:t>
      </w:r>
      <w:r>
        <w:rPr>
          <w:rFonts w:hint="eastAsia" w:ascii="黑体" w:eastAsia="黑体"/>
          <w:sz w:val="52"/>
          <w:szCs w:val="52"/>
          <w:highlight w:val="none"/>
          <w:shd w:val="clear" w:color="auto" w:fill="auto"/>
        </w:rPr>
        <w:t>年</w:t>
      </w:r>
      <w:r>
        <w:rPr>
          <w:rFonts w:hint="eastAsia" w:ascii="黑体" w:eastAsia="黑体"/>
          <w:sz w:val="52"/>
          <w:szCs w:val="52"/>
          <w:highlight w:val="none"/>
          <w:shd w:val="clear" w:color="auto" w:fill="auto"/>
          <w:lang w:val="en-US" w:eastAsia="zh-CN"/>
        </w:rPr>
        <w:t>单位</w:t>
      </w:r>
      <w:r>
        <w:rPr>
          <w:rFonts w:hint="eastAsia" w:ascii="黑体" w:eastAsia="黑体"/>
          <w:sz w:val="52"/>
          <w:szCs w:val="52"/>
          <w:highlight w:val="none"/>
          <w:shd w:val="clear" w:color="auto" w:fill="auto"/>
        </w:rPr>
        <w:t>预算表</w:t>
      </w:r>
    </w:p>
    <w:p>
      <w:pPr>
        <w:jc w:val="center"/>
        <w:rPr>
          <w:rFonts w:hint="eastAsia" w:ascii="黑体" w:eastAsia="黑体"/>
          <w:sz w:val="52"/>
          <w:szCs w:val="52"/>
          <w:highlight w:val="none"/>
          <w:shd w:val="clear" w:color="auto" w:fill="auto"/>
          <w:lang w:eastAsia="zh-CN"/>
        </w:rPr>
      </w:pPr>
      <w:r>
        <w:rPr>
          <w:rFonts w:hint="eastAsia" w:ascii="楷体_GB2312" w:hAnsi="楷体_GB2312" w:eastAsia="楷体_GB2312" w:cs="楷体_GB2312"/>
          <w:sz w:val="44"/>
          <w:szCs w:val="44"/>
          <w:highlight w:val="none"/>
          <w:shd w:val="clear" w:color="auto" w:fill="auto"/>
          <w:lang w:eastAsia="zh-CN"/>
        </w:rPr>
        <w:t>（</w:t>
      </w:r>
      <w:r>
        <w:rPr>
          <w:rFonts w:hint="eastAsia"/>
          <w:b/>
          <w:sz w:val="32"/>
          <w:szCs w:val="32"/>
        </w:rPr>
        <w:t>详见单位公开的相关预算表格</w:t>
      </w:r>
      <w:r>
        <w:rPr>
          <w:rFonts w:hint="eastAsia" w:ascii="楷体_GB2312" w:hAnsi="楷体_GB2312" w:eastAsia="楷体_GB2312" w:cs="楷体_GB2312"/>
          <w:sz w:val="44"/>
          <w:szCs w:val="44"/>
          <w:highlight w:val="none"/>
          <w:shd w:val="clear" w:color="auto" w:fill="auto"/>
          <w:lang w:eastAsia="zh-CN"/>
        </w:rPr>
        <w:t>）</w:t>
      </w: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jc w:val="center"/>
        <w:rPr>
          <w:rFonts w:hint="eastAsia" w:ascii="黑体" w:eastAsia="黑体"/>
          <w:b/>
          <w:sz w:val="30"/>
          <w:szCs w:val="30"/>
          <w:highlight w:val="none"/>
          <w:shd w:val="clear" w:color="auto" w:fill="auto"/>
        </w:rPr>
        <w:sectPr>
          <w:headerReference r:id="rId3" w:type="default"/>
          <w:footerReference r:id="rId5" w:type="default"/>
          <w:headerReference r:id="rId4" w:type="even"/>
          <w:footerReference r:id="rId6" w:type="even"/>
          <w:pgSz w:w="11906" w:h="16838"/>
          <w:pgMar w:top="2098" w:right="1474" w:bottom="1134" w:left="1587" w:header="851" w:footer="992" w:gutter="0"/>
          <w:cols w:space="720" w:num="1"/>
          <w:docGrid w:type="lines" w:linePitch="312" w:charSpace="0"/>
        </w:sectPr>
      </w:pPr>
    </w:p>
    <w:p>
      <w:pPr>
        <w:rPr>
          <w:rFonts w:hint="eastAsia" w:ascii="黑体" w:eastAsia="黑体"/>
          <w:sz w:val="52"/>
          <w:szCs w:val="52"/>
          <w:highlight w:val="none"/>
          <w:shd w:val="clear" w:color="auto" w:fill="auto"/>
        </w:rPr>
      </w:pPr>
      <w:r>
        <w:rPr>
          <w:rFonts w:hint="eastAsia" w:ascii="方正小标宋_GBK" w:hAnsi="方正小标宋_GBK" w:eastAsia="方正小标宋_GBK" w:cs="方正小标宋_GBK"/>
          <w:b w:val="0"/>
          <w:bCs/>
          <w:i w:val="0"/>
          <w:color w:val="000000"/>
          <w:kern w:val="0"/>
          <w:sz w:val="44"/>
          <w:szCs w:val="44"/>
          <w:highlight w:val="none"/>
          <w:u w:val="none"/>
          <w:shd w:val="clear" w:color="auto" w:fill="auto"/>
          <w:lang w:val="en-US" w:eastAsia="zh-CN" w:bidi="ar"/>
        </w:rPr>
        <w:t xml:space="preserve"> </w:t>
      </w: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第三部分</w:t>
      </w: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ind w:left="277" w:leftChars="8" w:hanging="260" w:hangingChars="50"/>
        <w:jc w:val="cente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202</w:t>
      </w:r>
      <w:r>
        <w:rPr>
          <w:rFonts w:hint="eastAsia" w:ascii="黑体" w:eastAsia="黑体"/>
          <w:sz w:val="52"/>
          <w:szCs w:val="52"/>
          <w:highlight w:val="none"/>
          <w:shd w:val="clear" w:color="auto" w:fill="auto"/>
          <w:lang w:val="en-US" w:eastAsia="zh-CN"/>
        </w:rPr>
        <w:t>1</w:t>
      </w:r>
      <w:r>
        <w:rPr>
          <w:rFonts w:hint="eastAsia" w:ascii="黑体" w:eastAsia="黑体"/>
          <w:sz w:val="52"/>
          <w:szCs w:val="52"/>
          <w:highlight w:val="none"/>
          <w:shd w:val="clear" w:color="auto" w:fill="auto"/>
        </w:rPr>
        <w:t>年</w:t>
      </w:r>
      <w:r>
        <w:rPr>
          <w:rFonts w:hint="eastAsia" w:ascii="黑体" w:eastAsia="黑体"/>
          <w:sz w:val="52"/>
          <w:szCs w:val="52"/>
          <w:highlight w:val="none"/>
          <w:shd w:val="clear" w:color="auto" w:fill="auto"/>
          <w:lang w:val="en-US" w:eastAsia="zh-CN"/>
        </w:rPr>
        <w:t>单位</w:t>
      </w:r>
      <w:r>
        <w:rPr>
          <w:rFonts w:hint="eastAsia" w:ascii="黑体" w:eastAsia="黑体"/>
          <w:sz w:val="52"/>
          <w:szCs w:val="52"/>
          <w:highlight w:val="none"/>
          <w:shd w:val="clear" w:color="auto" w:fill="auto"/>
        </w:rPr>
        <w:t>预算情况和</w:t>
      </w:r>
    </w:p>
    <w:p>
      <w:pPr>
        <w:ind w:left="277" w:leftChars="8" w:hanging="260" w:hangingChars="50"/>
        <w:jc w:val="cente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重要事项说明</w:t>
      </w:r>
    </w:p>
    <w:p>
      <w:pPr>
        <w:ind w:left="277" w:leftChars="8" w:hanging="260" w:hangingChars="50"/>
        <w:jc w:val="center"/>
        <w:rPr>
          <w:rFonts w:hint="eastAsia" w:ascii="黑体" w:eastAsia="黑体"/>
          <w:sz w:val="52"/>
          <w:szCs w:val="52"/>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一、关于</w:t>
      </w:r>
      <w:r>
        <w:rPr>
          <w:rFonts w:hint="eastAsia" w:ascii="黑体" w:hAnsi="黑体" w:eastAsia="黑体" w:cs="黑体"/>
          <w:sz w:val="32"/>
          <w:szCs w:val="32"/>
          <w:lang w:val="en-US" w:eastAsia="zh-CN"/>
        </w:rPr>
        <w:t>行政审批服务局</w:t>
      </w:r>
      <w:r>
        <w:rPr>
          <w:rFonts w:hint="eastAsia" w:ascii="黑体" w:hAnsi="黑体" w:eastAsia="黑体" w:cs="黑体"/>
          <w:sz w:val="32"/>
          <w:szCs w:val="32"/>
          <w:lang w:eastAsia="zh-CN"/>
        </w:rPr>
        <w:t>2021年</w:t>
      </w:r>
      <w:r>
        <w:rPr>
          <w:rFonts w:hint="eastAsia" w:ascii="黑体" w:hAnsi="黑体" w:eastAsia="黑体" w:cs="黑体"/>
          <w:sz w:val="32"/>
          <w:szCs w:val="32"/>
          <w:lang w:val="en-US" w:eastAsia="zh-CN"/>
        </w:rPr>
        <w:t>单位</w:t>
      </w:r>
      <w:r>
        <w:rPr>
          <w:rFonts w:hint="eastAsia" w:ascii="黑体" w:hAnsi="黑体" w:eastAsia="黑体" w:cs="黑体"/>
          <w:sz w:val="32"/>
          <w:szCs w:val="32"/>
          <w:lang w:eastAsia="zh-CN"/>
        </w:rPr>
        <w:t>预算情况说明</w:t>
      </w:r>
    </w:p>
    <w:p>
      <w:pPr>
        <w:spacing w:line="580" w:lineRule="exact"/>
        <w:ind w:firstLine="645"/>
        <w:rPr>
          <w:rFonts w:hint="eastAsia" w:ascii="仿宋" w:hAnsi="仿宋" w:eastAsia="仿宋"/>
          <w:sz w:val="30"/>
          <w:szCs w:val="30"/>
        </w:rPr>
      </w:pPr>
      <w:r>
        <w:rPr>
          <w:rFonts w:hint="eastAsia" w:ascii="仿宋" w:hAnsi="仿宋" w:eastAsia="仿宋"/>
          <w:sz w:val="30"/>
          <w:szCs w:val="30"/>
        </w:rPr>
        <w:t>按照综合预算的原则，我单位所有收入和支出均纳入部门预算管理。收入包括一般公共预算拨款收入</w:t>
      </w:r>
      <w:r>
        <w:rPr>
          <w:rFonts w:hint="eastAsia" w:ascii="仿宋" w:hAnsi="仿宋" w:eastAsia="仿宋"/>
          <w:sz w:val="30"/>
          <w:szCs w:val="30"/>
          <w:lang w:val="en-US" w:eastAsia="zh-CN"/>
        </w:rPr>
        <w:t xml:space="preserve"> ；</w:t>
      </w:r>
      <w:r>
        <w:rPr>
          <w:rFonts w:hint="eastAsia" w:ascii="仿宋" w:hAnsi="仿宋" w:eastAsia="仿宋"/>
          <w:sz w:val="30"/>
          <w:szCs w:val="30"/>
        </w:rPr>
        <w:t>支出包括：一般公共服务支出、社会保障和就业支出</w:t>
      </w:r>
      <w:r>
        <w:rPr>
          <w:rFonts w:hint="eastAsia" w:ascii="仿宋" w:hAnsi="仿宋" w:eastAsia="仿宋"/>
          <w:sz w:val="30"/>
          <w:szCs w:val="30"/>
          <w:lang w:eastAsia="zh-CN"/>
        </w:rPr>
        <w:t>、</w:t>
      </w:r>
      <w:r>
        <w:rPr>
          <w:rFonts w:hint="eastAsia" w:ascii="仿宋" w:hAnsi="仿宋" w:eastAsia="仿宋"/>
          <w:sz w:val="30"/>
          <w:szCs w:val="30"/>
          <w:lang w:val="en-US" w:eastAsia="zh-CN"/>
        </w:rPr>
        <w:t>住房保障支出</w:t>
      </w:r>
      <w:r>
        <w:rPr>
          <w:rFonts w:hint="eastAsia" w:ascii="仿宋" w:hAnsi="仿宋" w:eastAsia="仿宋"/>
          <w:sz w:val="30"/>
          <w:szCs w:val="30"/>
        </w:rPr>
        <w:t>。</w:t>
      </w:r>
    </w:p>
    <w:p>
      <w:pPr>
        <w:spacing w:line="580" w:lineRule="exact"/>
        <w:ind w:firstLine="645"/>
        <w:rPr>
          <w:rFonts w:hint="eastAsia" w:ascii="仿宋" w:hAnsi="仿宋" w:eastAsia="仿宋"/>
          <w:sz w:val="30"/>
          <w:szCs w:val="30"/>
        </w:rPr>
      </w:pPr>
      <w:r>
        <w:rPr>
          <w:rFonts w:hint="eastAsia" w:ascii="楷体_GB2312" w:eastAsia="楷体_GB2312"/>
          <w:sz w:val="32"/>
          <w:szCs w:val="32"/>
        </w:rPr>
        <w:t>（一）</w:t>
      </w:r>
      <w:r>
        <w:rPr>
          <w:rFonts w:hint="eastAsia" w:ascii="楷体_GB2312" w:eastAsia="楷体_GB2312"/>
          <w:sz w:val="32"/>
          <w:szCs w:val="32"/>
          <w:lang w:eastAsia="zh-CN"/>
        </w:rPr>
        <w:t>2021</w:t>
      </w:r>
      <w:r>
        <w:rPr>
          <w:rFonts w:hint="eastAsia" w:ascii="楷体_GB2312" w:eastAsia="楷体_GB2312"/>
          <w:sz w:val="32"/>
          <w:szCs w:val="32"/>
        </w:rPr>
        <w:t>年收支预算总体情况说明</w:t>
      </w:r>
    </w:p>
    <w:p>
      <w:pPr>
        <w:spacing w:line="580" w:lineRule="exact"/>
        <w:ind w:firstLine="645"/>
        <w:rPr>
          <w:rFonts w:hint="eastAsia" w:ascii="仿宋" w:hAnsi="仿宋" w:eastAsia="仿宋"/>
          <w:sz w:val="32"/>
          <w:szCs w:val="32"/>
        </w:rPr>
      </w:pPr>
      <w:r>
        <w:rPr>
          <w:rFonts w:hint="eastAsia" w:ascii="仿宋" w:hAnsi="仿宋" w:eastAsia="仿宋"/>
          <w:sz w:val="32"/>
          <w:szCs w:val="32"/>
          <w:lang w:val="en-US" w:eastAsia="zh-CN"/>
        </w:rPr>
        <w:t>区行政审批服务局</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年收入预算为</w:t>
      </w:r>
      <w:r>
        <w:rPr>
          <w:rFonts w:hint="eastAsia" w:ascii="仿宋" w:hAnsi="仿宋" w:eastAsia="仿宋"/>
          <w:sz w:val="32"/>
          <w:szCs w:val="32"/>
          <w:lang w:val="en-US" w:eastAsia="zh-CN"/>
        </w:rPr>
        <w:t>4091.66</w:t>
      </w:r>
      <w:r>
        <w:rPr>
          <w:rFonts w:hint="eastAsia" w:ascii="仿宋" w:hAnsi="仿宋" w:eastAsia="仿宋"/>
          <w:sz w:val="32"/>
          <w:szCs w:val="32"/>
        </w:rPr>
        <w:t>万元，其中：一般公共预算拨款</w:t>
      </w:r>
      <w:r>
        <w:rPr>
          <w:rFonts w:hint="eastAsia" w:ascii="仿宋" w:hAnsi="仿宋" w:eastAsia="仿宋"/>
          <w:sz w:val="32"/>
          <w:szCs w:val="32"/>
          <w:lang w:val="en-US" w:eastAsia="zh-CN"/>
        </w:rPr>
        <w:t>4091.66</w:t>
      </w:r>
      <w:r>
        <w:rPr>
          <w:rFonts w:hint="eastAsia" w:ascii="仿宋" w:hAnsi="仿宋" w:eastAsia="仿宋"/>
          <w:sz w:val="32"/>
          <w:szCs w:val="32"/>
        </w:rPr>
        <w:t>万元。</w:t>
      </w:r>
    </w:p>
    <w:p>
      <w:pPr>
        <w:spacing w:line="580" w:lineRule="exact"/>
        <w:ind w:firstLine="64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年支出预算为</w:t>
      </w:r>
      <w:r>
        <w:rPr>
          <w:rFonts w:hint="eastAsia" w:ascii="仿宋" w:hAnsi="仿宋" w:eastAsia="仿宋"/>
          <w:sz w:val="32"/>
          <w:szCs w:val="32"/>
          <w:lang w:val="en-US" w:eastAsia="zh-CN"/>
        </w:rPr>
        <w:t>4091.66</w:t>
      </w:r>
      <w:r>
        <w:rPr>
          <w:rFonts w:hint="eastAsia" w:ascii="仿宋" w:hAnsi="仿宋" w:eastAsia="仿宋"/>
          <w:sz w:val="32"/>
          <w:szCs w:val="32"/>
        </w:rPr>
        <w:t>万元，</w:t>
      </w:r>
      <w:r>
        <w:rPr>
          <w:rFonts w:hint="eastAsia" w:ascii="仿宋" w:hAnsi="仿宋" w:eastAsia="仿宋"/>
          <w:sz w:val="30"/>
          <w:szCs w:val="30"/>
        </w:rPr>
        <w:t>其中：人员支出</w:t>
      </w:r>
      <w:r>
        <w:rPr>
          <w:rFonts w:hint="eastAsia" w:ascii="仿宋" w:hAnsi="仿宋" w:eastAsia="仿宋"/>
          <w:sz w:val="30"/>
          <w:szCs w:val="30"/>
          <w:lang w:val="en-US" w:eastAsia="zh-CN"/>
        </w:rPr>
        <w:t>2862.66</w:t>
      </w:r>
      <w:r>
        <w:rPr>
          <w:rFonts w:hint="eastAsia" w:ascii="仿宋" w:hAnsi="仿宋" w:eastAsia="仿宋"/>
          <w:sz w:val="30"/>
          <w:szCs w:val="30"/>
        </w:rPr>
        <w:t>万元，公用支出</w:t>
      </w:r>
      <w:r>
        <w:rPr>
          <w:rFonts w:hint="eastAsia" w:ascii="仿宋" w:hAnsi="仿宋" w:eastAsia="仿宋"/>
          <w:sz w:val="30"/>
          <w:szCs w:val="30"/>
          <w:lang w:val="en-US" w:eastAsia="zh-CN"/>
        </w:rPr>
        <w:t>174.50</w:t>
      </w:r>
      <w:r>
        <w:rPr>
          <w:rFonts w:hint="eastAsia" w:ascii="仿宋" w:hAnsi="仿宋" w:eastAsia="仿宋"/>
          <w:sz w:val="30"/>
          <w:szCs w:val="30"/>
        </w:rPr>
        <w:t>万元，项目支出</w:t>
      </w:r>
      <w:r>
        <w:rPr>
          <w:rFonts w:hint="eastAsia" w:ascii="仿宋" w:hAnsi="仿宋" w:eastAsia="仿宋"/>
          <w:sz w:val="30"/>
          <w:szCs w:val="30"/>
          <w:lang w:val="en-US" w:eastAsia="zh-CN"/>
        </w:rPr>
        <w:t>1054.50</w:t>
      </w:r>
      <w:r>
        <w:rPr>
          <w:rFonts w:hint="eastAsia" w:ascii="仿宋" w:hAnsi="仿宋" w:eastAsia="仿宋"/>
          <w:sz w:val="30"/>
          <w:szCs w:val="30"/>
        </w:rPr>
        <w:t>万元。</w:t>
      </w:r>
    </w:p>
    <w:p>
      <w:pPr>
        <w:widowControl/>
        <w:spacing w:line="500" w:lineRule="exact"/>
        <w:ind w:firstLine="640" w:firstLineChars="200"/>
        <w:jc w:val="left"/>
        <w:rPr>
          <w:rFonts w:hint="eastAsia" w:ascii="楷体_GB2312" w:eastAsia="楷体_GB2312"/>
          <w:sz w:val="32"/>
          <w:szCs w:val="32"/>
        </w:rPr>
      </w:pPr>
      <w:r>
        <w:rPr>
          <w:rFonts w:hint="eastAsia" w:ascii="楷体_GB2312" w:hAnsi="黑体" w:eastAsia="楷体_GB2312"/>
          <w:sz w:val="32"/>
          <w:szCs w:val="32"/>
        </w:rPr>
        <w:t>（二）</w:t>
      </w:r>
      <w:r>
        <w:rPr>
          <w:rFonts w:hint="eastAsia" w:ascii="楷体_GB2312" w:eastAsia="楷体_GB2312"/>
          <w:sz w:val="32"/>
          <w:szCs w:val="32"/>
          <w:lang w:eastAsia="zh-CN"/>
        </w:rPr>
        <w:t>2021</w:t>
      </w:r>
      <w:r>
        <w:rPr>
          <w:rFonts w:hint="eastAsia" w:ascii="楷体_GB2312" w:eastAsia="楷体_GB2312"/>
          <w:sz w:val="32"/>
          <w:szCs w:val="32"/>
        </w:rPr>
        <w:t>年收入预算情况说明</w:t>
      </w:r>
    </w:p>
    <w:p>
      <w:pPr>
        <w:widowControl/>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年收入预算</w:t>
      </w:r>
      <w:r>
        <w:rPr>
          <w:rFonts w:hint="eastAsia" w:ascii="仿宋" w:hAnsi="仿宋" w:eastAsia="仿宋"/>
          <w:sz w:val="32"/>
          <w:szCs w:val="32"/>
          <w:lang w:val="en-US" w:eastAsia="zh-CN"/>
        </w:rPr>
        <w:t>4091.66</w:t>
      </w:r>
      <w:r>
        <w:rPr>
          <w:rFonts w:hint="eastAsia" w:ascii="仿宋" w:hAnsi="仿宋" w:eastAsia="仿宋"/>
          <w:sz w:val="32"/>
          <w:szCs w:val="32"/>
        </w:rPr>
        <w:t>万元，其中</w:t>
      </w:r>
      <w:r>
        <w:rPr>
          <w:rFonts w:hint="eastAsia" w:ascii="仿宋" w:hAnsi="仿宋" w:eastAsia="仿宋"/>
          <w:sz w:val="32"/>
          <w:szCs w:val="32"/>
          <w:lang w:eastAsia="zh-CN"/>
        </w:rPr>
        <w:t>：</w:t>
      </w:r>
      <w:r>
        <w:rPr>
          <w:rFonts w:hint="eastAsia" w:ascii="仿宋" w:hAnsi="仿宋" w:eastAsia="仿宋"/>
          <w:sz w:val="32"/>
          <w:szCs w:val="32"/>
        </w:rPr>
        <w:t>一般公共预算拨款收入</w:t>
      </w:r>
      <w:r>
        <w:rPr>
          <w:rFonts w:hint="eastAsia" w:ascii="仿宋" w:hAnsi="仿宋" w:eastAsia="仿宋"/>
          <w:sz w:val="32"/>
          <w:szCs w:val="32"/>
          <w:lang w:val="en-US" w:eastAsia="zh-CN"/>
        </w:rPr>
        <w:t>4091.66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pPr>
        <w:widowControl/>
        <w:spacing w:line="500" w:lineRule="exact"/>
        <w:ind w:firstLine="640" w:firstLineChars="200"/>
        <w:jc w:val="left"/>
        <w:rPr>
          <w:rFonts w:hint="eastAsia" w:ascii="楷体_GB2312" w:eastAsia="楷体_GB2312"/>
          <w:sz w:val="32"/>
          <w:szCs w:val="32"/>
        </w:rPr>
      </w:pPr>
      <w:r>
        <w:rPr>
          <w:rFonts w:hint="eastAsia" w:ascii="楷体_GB2312" w:hAnsi="黑体" w:eastAsia="楷体_GB2312"/>
          <w:sz w:val="32"/>
          <w:szCs w:val="32"/>
        </w:rPr>
        <w:t>（三）</w:t>
      </w:r>
      <w:r>
        <w:rPr>
          <w:rFonts w:hint="eastAsia" w:ascii="楷体_GB2312" w:eastAsia="楷体_GB2312"/>
          <w:sz w:val="32"/>
          <w:szCs w:val="32"/>
          <w:lang w:eastAsia="zh-CN"/>
        </w:rPr>
        <w:t>2021</w:t>
      </w:r>
      <w:r>
        <w:rPr>
          <w:rFonts w:hint="eastAsia" w:ascii="楷体_GB2312" w:eastAsia="楷体_GB2312"/>
          <w:sz w:val="32"/>
          <w:szCs w:val="32"/>
        </w:rPr>
        <w:t>年支出预算情况说明</w:t>
      </w:r>
    </w:p>
    <w:p>
      <w:pPr>
        <w:widowControl/>
        <w:spacing w:line="500" w:lineRule="exact"/>
        <w:ind w:firstLine="600" w:firstLineChars="200"/>
        <w:jc w:val="left"/>
        <w:rPr>
          <w:rFonts w:hint="eastAsia"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1</w:t>
      </w:r>
      <w:r>
        <w:rPr>
          <w:rFonts w:hint="eastAsia" w:ascii="仿宋" w:hAnsi="仿宋" w:eastAsia="仿宋"/>
          <w:sz w:val="30"/>
          <w:szCs w:val="30"/>
        </w:rPr>
        <w:t>年支出预算</w:t>
      </w:r>
      <w:r>
        <w:rPr>
          <w:rFonts w:hint="eastAsia" w:ascii="仿宋" w:hAnsi="仿宋" w:eastAsia="仿宋"/>
          <w:sz w:val="30"/>
          <w:szCs w:val="30"/>
          <w:lang w:val="en-US" w:eastAsia="zh-CN"/>
        </w:rPr>
        <w:t>4091.66</w:t>
      </w:r>
      <w:r>
        <w:rPr>
          <w:rFonts w:hint="eastAsia" w:ascii="仿宋" w:hAnsi="仿宋" w:eastAsia="仿宋"/>
          <w:sz w:val="30"/>
          <w:szCs w:val="30"/>
        </w:rPr>
        <w:t>万元，其中：人员支出</w:t>
      </w:r>
      <w:r>
        <w:rPr>
          <w:rFonts w:hint="eastAsia" w:ascii="仿宋" w:hAnsi="仿宋" w:eastAsia="仿宋"/>
          <w:sz w:val="30"/>
          <w:szCs w:val="30"/>
          <w:lang w:val="en-US" w:eastAsia="zh-CN"/>
        </w:rPr>
        <w:t>2862.66</w:t>
      </w:r>
      <w:r>
        <w:rPr>
          <w:rFonts w:hint="eastAsia" w:ascii="仿宋" w:hAnsi="仿宋" w:eastAsia="仿宋"/>
          <w:sz w:val="30"/>
          <w:szCs w:val="30"/>
        </w:rPr>
        <w:t>万元，占</w:t>
      </w:r>
      <w:r>
        <w:rPr>
          <w:rFonts w:hint="eastAsia" w:ascii="仿宋" w:hAnsi="仿宋" w:eastAsia="仿宋"/>
          <w:sz w:val="30"/>
          <w:szCs w:val="30"/>
          <w:lang w:val="en-US" w:eastAsia="zh-CN"/>
        </w:rPr>
        <w:t>69.96%</w:t>
      </w:r>
      <w:r>
        <w:rPr>
          <w:rFonts w:hint="eastAsia" w:ascii="仿宋" w:hAnsi="仿宋" w:eastAsia="仿宋"/>
          <w:sz w:val="30"/>
          <w:szCs w:val="30"/>
        </w:rPr>
        <w:t>；公用支出</w:t>
      </w:r>
      <w:r>
        <w:rPr>
          <w:rFonts w:hint="eastAsia" w:ascii="仿宋" w:hAnsi="仿宋" w:eastAsia="仿宋"/>
          <w:sz w:val="30"/>
          <w:szCs w:val="30"/>
          <w:lang w:val="en-US" w:eastAsia="zh-CN"/>
        </w:rPr>
        <w:t>174.50</w:t>
      </w:r>
      <w:r>
        <w:rPr>
          <w:rFonts w:hint="eastAsia" w:ascii="仿宋" w:hAnsi="仿宋" w:eastAsia="仿宋"/>
          <w:sz w:val="30"/>
          <w:szCs w:val="30"/>
        </w:rPr>
        <w:t>万元，占</w:t>
      </w:r>
      <w:r>
        <w:rPr>
          <w:rFonts w:hint="eastAsia" w:ascii="仿宋" w:hAnsi="仿宋" w:eastAsia="仿宋"/>
          <w:sz w:val="30"/>
          <w:szCs w:val="30"/>
          <w:lang w:val="en-US" w:eastAsia="zh-CN"/>
        </w:rPr>
        <w:t>4.27</w:t>
      </w:r>
      <w:r>
        <w:rPr>
          <w:rFonts w:hint="eastAsia" w:ascii="仿宋" w:hAnsi="仿宋" w:eastAsia="仿宋"/>
          <w:sz w:val="30"/>
          <w:szCs w:val="30"/>
        </w:rPr>
        <w:t>%；项目支出</w:t>
      </w:r>
      <w:r>
        <w:rPr>
          <w:rFonts w:hint="eastAsia" w:ascii="仿宋" w:hAnsi="仿宋" w:eastAsia="仿宋"/>
          <w:sz w:val="30"/>
          <w:szCs w:val="30"/>
          <w:lang w:val="en-US" w:eastAsia="zh-CN"/>
        </w:rPr>
        <w:t>1054.50</w:t>
      </w:r>
      <w:r>
        <w:rPr>
          <w:rFonts w:hint="eastAsia" w:ascii="仿宋" w:hAnsi="仿宋" w:eastAsia="仿宋"/>
          <w:sz w:val="30"/>
          <w:szCs w:val="30"/>
        </w:rPr>
        <w:t>万元，占</w:t>
      </w:r>
      <w:r>
        <w:rPr>
          <w:rFonts w:hint="eastAsia" w:ascii="仿宋" w:hAnsi="仿宋" w:eastAsia="仿宋"/>
          <w:sz w:val="30"/>
          <w:szCs w:val="30"/>
          <w:lang w:val="en-US" w:eastAsia="zh-CN"/>
        </w:rPr>
        <w:t>25.77</w:t>
      </w:r>
      <w:r>
        <w:rPr>
          <w:rFonts w:hint="eastAsia" w:ascii="仿宋" w:hAnsi="仿宋" w:eastAsia="仿宋"/>
          <w:sz w:val="30"/>
          <w:szCs w:val="30"/>
        </w:rPr>
        <w:t>%。</w:t>
      </w:r>
    </w:p>
    <w:p>
      <w:pPr>
        <w:spacing w:line="580" w:lineRule="exact"/>
        <w:ind w:firstLine="640" w:firstLineChars="200"/>
        <w:rPr>
          <w:rFonts w:hint="eastAsia" w:ascii="楷体_GB2312" w:hAnsi="仿宋" w:eastAsia="楷体_GB2312" w:cs="黑体"/>
          <w:sz w:val="32"/>
          <w:szCs w:val="32"/>
        </w:rPr>
      </w:pPr>
      <w:r>
        <w:rPr>
          <w:rFonts w:hint="eastAsia" w:ascii="楷体_GB2312" w:hAnsi="仿宋" w:eastAsia="楷体_GB2312" w:cs="黑体"/>
          <w:sz w:val="32"/>
          <w:szCs w:val="32"/>
        </w:rPr>
        <w:t>（四）</w:t>
      </w:r>
      <w:r>
        <w:rPr>
          <w:rFonts w:hint="eastAsia" w:ascii="楷体_GB2312" w:hAnsi="仿宋" w:eastAsia="楷体_GB2312" w:cs="黑体"/>
          <w:sz w:val="32"/>
          <w:szCs w:val="32"/>
          <w:lang w:eastAsia="zh-CN"/>
        </w:rPr>
        <w:t>2021</w:t>
      </w:r>
      <w:r>
        <w:rPr>
          <w:rFonts w:hint="eastAsia" w:ascii="楷体_GB2312" w:hAnsi="仿宋" w:eastAsia="楷体_GB2312" w:cs="黑体"/>
          <w:sz w:val="32"/>
          <w:szCs w:val="32"/>
        </w:rPr>
        <w:t>年财政拨款收入支出预算总体情况说明</w:t>
      </w:r>
    </w:p>
    <w:p>
      <w:pPr>
        <w:widowControl/>
        <w:spacing w:line="500" w:lineRule="exact"/>
        <w:ind w:firstLine="600" w:firstLineChars="200"/>
        <w:jc w:val="left"/>
        <w:rPr>
          <w:rFonts w:hint="eastAsia" w:ascii="仿宋" w:hAnsi="仿宋" w:eastAsia="仿宋"/>
          <w:sz w:val="32"/>
          <w:szCs w:val="32"/>
        </w:rPr>
      </w:pPr>
      <w:r>
        <w:rPr>
          <w:rFonts w:hint="eastAsia" w:ascii="仿宋" w:hAnsi="仿宋" w:eastAsia="仿宋"/>
          <w:sz w:val="30"/>
          <w:szCs w:val="30"/>
          <w:lang w:val="en-US" w:eastAsia="zh-CN"/>
        </w:rPr>
        <w:t>区行政审批服务局</w:t>
      </w:r>
      <w:r>
        <w:rPr>
          <w:rFonts w:hint="eastAsia" w:ascii="仿宋" w:hAnsi="仿宋" w:eastAsia="仿宋"/>
          <w:sz w:val="30"/>
          <w:szCs w:val="30"/>
        </w:rPr>
        <w:t>202</w:t>
      </w:r>
      <w:r>
        <w:rPr>
          <w:rFonts w:hint="eastAsia" w:ascii="仿宋" w:hAnsi="仿宋" w:eastAsia="仿宋"/>
          <w:sz w:val="30"/>
          <w:szCs w:val="30"/>
          <w:lang w:val="en-US" w:eastAsia="zh-CN"/>
        </w:rPr>
        <w:t>1</w:t>
      </w:r>
      <w:r>
        <w:rPr>
          <w:rFonts w:hint="eastAsia" w:ascii="仿宋" w:hAnsi="仿宋" w:eastAsia="仿宋"/>
          <w:sz w:val="30"/>
          <w:szCs w:val="30"/>
        </w:rPr>
        <w:t>年</w:t>
      </w:r>
      <w:r>
        <w:rPr>
          <w:rFonts w:hint="eastAsia" w:ascii="仿宋" w:hAnsi="仿宋" w:eastAsia="仿宋" w:cs="仿宋_GB2312"/>
          <w:sz w:val="32"/>
          <w:szCs w:val="32"/>
        </w:rPr>
        <w:t>财政拨款收支预算</w:t>
      </w:r>
      <w:r>
        <w:rPr>
          <w:rFonts w:hint="eastAsia" w:ascii="仿宋" w:hAnsi="仿宋" w:eastAsia="仿宋" w:cs="仿宋_GB2312"/>
          <w:sz w:val="32"/>
          <w:szCs w:val="32"/>
          <w:lang w:val="en-US" w:eastAsia="zh-CN"/>
        </w:rPr>
        <w:t>4091.66</w:t>
      </w:r>
      <w:r>
        <w:rPr>
          <w:rFonts w:hint="eastAsia" w:ascii="仿宋" w:hAnsi="仿宋" w:eastAsia="仿宋" w:cs="仿宋_GB2312"/>
          <w:sz w:val="32"/>
          <w:szCs w:val="32"/>
        </w:rPr>
        <w:t>万元。与20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年相比，财政拨款</w:t>
      </w:r>
      <w:r>
        <w:rPr>
          <w:rFonts w:hint="eastAsia" w:ascii="仿宋" w:hAnsi="仿宋" w:eastAsia="仿宋"/>
          <w:sz w:val="30"/>
          <w:szCs w:val="30"/>
          <w:lang w:val="en-US" w:eastAsia="zh-CN"/>
        </w:rPr>
        <w:t>收、支总计各减少140.86万元，减少3.33%。主要原因是：人员经费奖金部分减少。</w:t>
      </w:r>
    </w:p>
    <w:p>
      <w:pPr>
        <w:spacing w:line="580" w:lineRule="exact"/>
        <w:ind w:firstLine="645"/>
        <w:rPr>
          <w:rFonts w:hint="eastAsia" w:ascii="楷体_GB2312" w:hAnsi="黑体" w:eastAsia="楷体_GB2312"/>
          <w:sz w:val="32"/>
          <w:szCs w:val="32"/>
        </w:rPr>
      </w:pPr>
      <w:r>
        <w:rPr>
          <w:rFonts w:hint="eastAsia" w:ascii="楷体_GB2312" w:hAnsi="黑体" w:eastAsia="楷体_GB2312"/>
          <w:sz w:val="32"/>
          <w:szCs w:val="32"/>
        </w:rPr>
        <w:t>（五）</w:t>
      </w:r>
      <w:r>
        <w:rPr>
          <w:rFonts w:hint="eastAsia" w:ascii="楷体_GB2312" w:eastAsia="楷体_GB2312"/>
          <w:sz w:val="32"/>
          <w:szCs w:val="32"/>
          <w:lang w:eastAsia="zh-CN"/>
        </w:rPr>
        <w:t>2021</w:t>
      </w:r>
      <w:r>
        <w:rPr>
          <w:rFonts w:hint="eastAsia" w:ascii="楷体_GB2312" w:eastAsia="楷体_GB2312"/>
          <w:sz w:val="32"/>
          <w:szCs w:val="32"/>
        </w:rPr>
        <w:t>年一般公共预算</w:t>
      </w:r>
      <w:r>
        <w:rPr>
          <w:rFonts w:hint="eastAsia" w:ascii="楷体_GB2312" w:hAnsi="黑体" w:eastAsia="楷体_GB2312" w:cs="黑体"/>
          <w:sz w:val="32"/>
          <w:szCs w:val="32"/>
        </w:rPr>
        <w:t>财政拨款收入支出预算情况说明</w:t>
      </w:r>
    </w:p>
    <w:p>
      <w:pPr>
        <w:widowControl/>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cs="楷体_GB2312"/>
          <w:color w:val="000000"/>
          <w:sz w:val="32"/>
          <w:szCs w:val="32"/>
        </w:rPr>
        <w:t>一般公共预算收入</w:t>
      </w:r>
      <w:r>
        <w:rPr>
          <w:rFonts w:hint="eastAsia" w:ascii="仿宋" w:hAnsi="仿宋" w:eastAsia="仿宋" w:cs="楷体_GB2312"/>
          <w:color w:val="000000"/>
          <w:sz w:val="32"/>
          <w:szCs w:val="32"/>
          <w:lang w:val="en-US" w:eastAsia="zh-CN"/>
        </w:rPr>
        <w:t>4091.66</w:t>
      </w:r>
      <w:r>
        <w:rPr>
          <w:rFonts w:hint="eastAsia" w:ascii="仿宋" w:hAnsi="仿宋" w:eastAsia="仿宋" w:cs="楷体_GB2312"/>
          <w:color w:val="000000"/>
          <w:sz w:val="32"/>
          <w:szCs w:val="32"/>
        </w:rPr>
        <w:t>万元，与20</w:t>
      </w:r>
      <w:r>
        <w:rPr>
          <w:rFonts w:hint="eastAsia" w:ascii="仿宋" w:hAnsi="仿宋" w:eastAsia="仿宋" w:cs="楷体_GB2312"/>
          <w:color w:val="000000"/>
          <w:sz w:val="32"/>
          <w:szCs w:val="32"/>
          <w:lang w:val="en-US" w:eastAsia="zh-CN"/>
        </w:rPr>
        <w:t>20</w:t>
      </w:r>
      <w:r>
        <w:rPr>
          <w:rFonts w:hint="eastAsia" w:ascii="仿宋" w:hAnsi="仿宋" w:eastAsia="仿宋" w:cs="楷体_GB2312"/>
          <w:color w:val="000000"/>
          <w:sz w:val="32"/>
          <w:szCs w:val="32"/>
        </w:rPr>
        <w:t>年相比，</w:t>
      </w:r>
      <w:r>
        <w:rPr>
          <w:rFonts w:hint="eastAsia" w:ascii="仿宋" w:hAnsi="仿宋" w:eastAsia="仿宋" w:cs="楷体_GB2312"/>
          <w:color w:val="000000"/>
          <w:sz w:val="32"/>
          <w:szCs w:val="32"/>
          <w:lang w:val="en-US" w:eastAsia="zh-CN"/>
        </w:rPr>
        <w:t>减少140.86</w:t>
      </w:r>
      <w:r>
        <w:rPr>
          <w:rFonts w:hint="eastAsia" w:ascii="仿宋" w:hAnsi="仿宋" w:eastAsia="仿宋"/>
          <w:sz w:val="32"/>
          <w:szCs w:val="32"/>
        </w:rPr>
        <w:t>万元</w:t>
      </w:r>
      <w:r>
        <w:rPr>
          <w:rFonts w:hint="eastAsia" w:ascii="仿宋" w:hAnsi="仿宋" w:eastAsia="仿宋" w:cs="楷体_GB2312"/>
          <w:color w:val="000000"/>
          <w:sz w:val="32"/>
          <w:szCs w:val="32"/>
        </w:rPr>
        <w:t>。</w:t>
      </w:r>
      <w:r>
        <w:rPr>
          <w:rFonts w:hint="eastAsia" w:ascii="仿宋" w:hAnsi="仿宋" w:eastAsia="仿宋"/>
          <w:sz w:val="30"/>
          <w:szCs w:val="30"/>
          <w:lang w:val="en-US" w:eastAsia="zh-CN"/>
        </w:rPr>
        <w:t>主要原因是：人员经费奖金部分减少。</w:t>
      </w:r>
    </w:p>
    <w:p>
      <w:pPr>
        <w:widowControl/>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2021</w:t>
      </w:r>
      <w:r>
        <w:rPr>
          <w:rFonts w:hint="eastAsia" w:ascii="仿宋" w:hAnsi="仿宋" w:eastAsia="仿宋"/>
          <w:sz w:val="32"/>
          <w:szCs w:val="32"/>
        </w:rPr>
        <w:t>年一般公共预算支出</w:t>
      </w:r>
      <w:r>
        <w:rPr>
          <w:rFonts w:hint="eastAsia" w:ascii="仿宋" w:hAnsi="仿宋" w:eastAsia="仿宋"/>
          <w:sz w:val="32"/>
          <w:szCs w:val="32"/>
          <w:lang w:val="en-US" w:eastAsia="zh-CN"/>
        </w:rPr>
        <w:t>4091.66</w:t>
      </w:r>
      <w:r>
        <w:rPr>
          <w:rFonts w:hint="eastAsia" w:ascii="仿宋" w:hAnsi="仿宋" w:eastAsia="仿宋"/>
          <w:sz w:val="32"/>
          <w:szCs w:val="32"/>
        </w:rPr>
        <w:t>万元，</w:t>
      </w:r>
      <w:r>
        <w:rPr>
          <w:rFonts w:hint="eastAsia" w:ascii="仿宋" w:hAnsi="仿宋" w:eastAsia="仿宋" w:cs="楷体_GB2312"/>
          <w:color w:val="000000"/>
          <w:sz w:val="32"/>
          <w:szCs w:val="32"/>
        </w:rPr>
        <w:t>与</w:t>
      </w:r>
      <w:r>
        <w:rPr>
          <w:rFonts w:hint="eastAsia" w:ascii="仿宋" w:hAnsi="仿宋" w:eastAsia="仿宋" w:cs="楷体_GB2312"/>
          <w:color w:val="000000"/>
          <w:sz w:val="32"/>
          <w:szCs w:val="32"/>
          <w:lang w:eastAsia="zh-CN"/>
        </w:rPr>
        <w:t>2020</w:t>
      </w:r>
      <w:r>
        <w:rPr>
          <w:rFonts w:hint="eastAsia" w:ascii="仿宋" w:hAnsi="仿宋" w:eastAsia="仿宋" w:cs="楷体_GB2312"/>
          <w:color w:val="000000"/>
          <w:sz w:val="32"/>
          <w:szCs w:val="32"/>
        </w:rPr>
        <w:t>年相比，</w:t>
      </w:r>
      <w:r>
        <w:rPr>
          <w:rFonts w:hint="eastAsia" w:ascii="仿宋" w:hAnsi="仿宋" w:eastAsia="仿宋" w:cs="楷体_GB2312"/>
          <w:color w:val="000000"/>
          <w:sz w:val="32"/>
          <w:szCs w:val="32"/>
          <w:lang w:val="en-US" w:eastAsia="zh-CN"/>
        </w:rPr>
        <w:t>减少140.86</w:t>
      </w:r>
      <w:r>
        <w:rPr>
          <w:rFonts w:hint="eastAsia" w:ascii="仿宋" w:hAnsi="仿宋" w:eastAsia="仿宋"/>
          <w:sz w:val="32"/>
          <w:szCs w:val="32"/>
        </w:rPr>
        <w:t>万元</w:t>
      </w:r>
      <w:r>
        <w:rPr>
          <w:rFonts w:hint="eastAsia" w:ascii="仿宋" w:hAnsi="仿宋" w:eastAsia="仿宋" w:cs="楷体_GB2312"/>
          <w:color w:val="000000"/>
          <w:sz w:val="32"/>
          <w:szCs w:val="32"/>
        </w:rPr>
        <w:t>。</w:t>
      </w:r>
      <w:r>
        <w:rPr>
          <w:rFonts w:hint="eastAsia" w:ascii="仿宋" w:hAnsi="仿宋" w:eastAsia="仿宋"/>
          <w:sz w:val="30"/>
          <w:szCs w:val="30"/>
          <w:lang w:val="en-US" w:eastAsia="zh-CN"/>
        </w:rPr>
        <w:t>主要原因是：人员经费奖金部分减少。</w:t>
      </w:r>
    </w:p>
    <w:p>
      <w:pPr>
        <w:spacing w:line="580" w:lineRule="exact"/>
        <w:ind w:firstLine="640" w:firstLineChars="200"/>
        <w:rPr>
          <w:rFonts w:hint="eastAsia" w:ascii="楷体_GB2312" w:hAnsi="仿宋" w:eastAsia="楷体_GB2312" w:cs="黑体"/>
          <w:bCs/>
          <w:sz w:val="32"/>
          <w:szCs w:val="32"/>
        </w:rPr>
      </w:pPr>
      <w:r>
        <w:rPr>
          <w:rFonts w:hint="eastAsia" w:ascii="楷体_GB2312" w:hAnsi="仿宋" w:eastAsia="楷体_GB2312" w:cs="黑体"/>
          <w:bCs/>
          <w:sz w:val="32"/>
          <w:szCs w:val="32"/>
        </w:rPr>
        <w:t>（六）一般公共预算支出结构情况</w:t>
      </w:r>
    </w:p>
    <w:p>
      <w:pPr>
        <w:spacing w:line="580" w:lineRule="exact"/>
        <w:ind w:firstLine="640" w:firstLineChars="200"/>
        <w:rPr>
          <w:rFonts w:ascii="仿宋" w:hAnsi="仿宋" w:eastAsia="仿宋" w:cs="黑体"/>
          <w:bCs/>
          <w:sz w:val="32"/>
          <w:szCs w:val="32"/>
        </w:rPr>
      </w:pPr>
      <w:r>
        <w:rPr>
          <w:rFonts w:hint="eastAsia" w:ascii="仿宋" w:hAnsi="仿宋" w:eastAsia="仿宋" w:cs="黑体"/>
          <w:bCs/>
          <w:sz w:val="32"/>
          <w:szCs w:val="32"/>
        </w:rPr>
        <w:t>一般公共服务支出</w:t>
      </w:r>
      <w:r>
        <w:rPr>
          <w:rFonts w:hint="eastAsia" w:ascii="仿宋" w:hAnsi="仿宋" w:eastAsia="仿宋" w:cs="黑体"/>
          <w:bCs/>
          <w:sz w:val="32"/>
          <w:szCs w:val="32"/>
          <w:lang w:val="en-US" w:eastAsia="zh-CN"/>
        </w:rPr>
        <w:t>3513.27</w:t>
      </w:r>
      <w:r>
        <w:rPr>
          <w:rFonts w:hint="eastAsia" w:ascii="仿宋" w:hAnsi="仿宋" w:eastAsia="仿宋" w:cs="黑体"/>
          <w:bCs/>
          <w:sz w:val="32"/>
          <w:szCs w:val="32"/>
        </w:rPr>
        <w:t>万元，占</w:t>
      </w:r>
      <w:r>
        <w:rPr>
          <w:rFonts w:hint="eastAsia" w:ascii="仿宋" w:hAnsi="仿宋" w:eastAsia="仿宋" w:cs="黑体"/>
          <w:bCs/>
          <w:sz w:val="32"/>
          <w:szCs w:val="32"/>
          <w:lang w:val="en-US" w:eastAsia="zh-CN"/>
        </w:rPr>
        <w:t>85.86</w:t>
      </w:r>
      <w:r>
        <w:rPr>
          <w:rFonts w:hint="eastAsia" w:ascii="仿宋" w:hAnsi="仿宋" w:eastAsia="仿宋" w:cs="黑体"/>
          <w:bCs/>
          <w:sz w:val="32"/>
          <w:szCs w:val="32"/>
        </w:rPr>
        <w:t>%；</w:t>
      </w:r>
      <w:r>
        <w:rPr>
          <w:rFonts w:hint="eastAsia" w:ascii="仿宋" w:hAnsi="仿宋" w:eastAsia="仿宋" w:cs="黑体"/>
          <w:bCs/>
          <w:sz w:val="32"/>
          <w:szCs w:val="32"/>
          <w:lang w:val="en-US" w:eastAsia="zh-CN"/>
        </w:rPr>
        <w:t>社会保障和就业</w:t>
      </w:r>
      <w:r>
        <w:rPr>
          <w:rFonts w:hint="eastAsia" w:ascii="仿宋" w:hAnsi="仿宋" w:eastAsia="仿宋" w:cs="黑体"/>
          <w:bCs/>
          <w:sz w:val="32"/>
          <w:szCs w:val="32"/>
        </w:rPr>
        <w:t>支出</w:t>
      </w:r>
      <w:r>
        <w:rPr>
          <w:rFonts w:hint="eastAsia" w:ascii="仿宋" w:hAnsi="仿宋" w:eastAsia="仿宋" w:cs="黑体"/>
          <w:bCs/>
          <w:sz w:val="32"/>
          <w:szCs w:val="32"/>
          <w:lang w:val="en-US" w:eastAsia="zh-CN"/>
        </w:rPr>
        <w:t>355.92</w:t>
      </w:r>
      <w:r>
        <w:rPr>
          <w:rFonts w:hint="eastAsia" w:ascii="仿宋" w:hAnsi="仿宋" w:eastAsia="仿宋" w:cs="黑体"/>
          <w:bCs/>
          <w:sz w:val="32"/>
          <w:szCs w:val="32"/>
        </w:rPr>
        <w:t>万元，占</w:t>
      </w:r>
      <w:r>
        <w:rPr>
          <w:rFonts w:hint="eastAsia" w:ascii="仿宋" w:hAnsi="仿宋" w:eastAsia="仿宋" w:cs="黑体"/>
          <w:bCs/>
          <w:sz w:val="32"/>
          <w:szCs w:val="32"/>
          <w:lang w:val="en-US" w:eastAsia="zh-CN"/>
        </w:rPr>
        <w:t>8.69</w:t>
      </w:r>
      <w:r>
        <w:rPr>
          <w:rFonts w:hint="eastAsia" w:ascii="仿宋" w:hAnsi="仿宋" w:eastAsia="仿宋" w:cs="黑体"/>
          <w:bCs/>
          <w:sz w:val="32"/>
          <w:szCs w:val="32"/>
        </w:rPr>
        <w:t>%；</w:t>
      </w:r>
      <w:r>
        <w:rPr>
          <w:rFonts w:hint="eastAsia" w:ascii="仿宋" w:hAnsi="仿宋" w:eastAsia="仿宋" w:cs="黑体"/>
          <w:bCs/>
          <w:sz w:val="32"/>
          <w:szCs w:val="32"/>
          <w:lang w:val="en-US" w:eastAsia="zh-CN"/>
        </w:rPr>
        <w:t>住房保障支出222.46万元，占5.45%</w:t>
      </w:r>
      <w:r>
        <w:rPr>
          <w:rFonts w:hint="eastAsia" w:ascii="仿宋" w:hAnsi="仿宋" w:eastAsia="仿宋" w:cs="黑体"/>
          <w:bCs/>
          <w:sz w:val="32"/>
          <w:szCs w:val="32"/>
        </w:rPr>
        <w:t>。其中：</w:t>
      </w:r>
    </w:p>
    <w:p>
      <w:pPr>
        <w:widowControl/>
        <w:spacing w:line="500" w:lineRule="exact"/>
        <w:ind w:firstLine="640" w:firstLineChars="200"/>
        <w:jc w:val="left"/>
        <w:rPr>
          <w:rFonts w:hint="eastAsia" w:ascii="仿宋" w:hAnsi="仿宋" w:eastAsia="仿宋" w:cs="仿宋_GB2312"/>
          <w:color w:val="000000"/>
          <w:sz w:val="32"/>
          <w:szCs w:val="32"/>
        </w:rPr>
      </w:pPr>
      <w:r>
        <w:rPr>
          <w:rFonts w:hint="eastAsia" w:ascii="仿宋" w:hAnsi="仿宋" w:eastAsia="仿宋" w:cs="黑体"/>
          <w:bCs/>
          <w:sz w:val="32"/>
          <w:szCs w:val="32"/>
        </w:rPr>
        <w:t>1.</w:t>
      </w:r>
      <w:r>
        <w:rPr>
          <w:rFonts w:hint="eastAsia" w:ascii="仿宋" w:hAnsi="仿宋" w:eastAsia="仿宋" w:cs="黑体"/>
          <w:bCs/>
          <w:sz w:val="32"/>
          <w:szCs w:val="32"/>
          <w:lang w:eastAsia="zh-CN"/>
        </w:rPr>
        <w:t>一般公共服务（类）政府办公厅（室）及相关机构事务(款)政务公开审批（项）：</w:t>
      </w:r>
      <w:r>
        <w:rPr>
          <w:rFonts w:hint="eastAsia" w:ascii="仿宋" w:hAnsi="仿宋" w:eastAsia="仿宋" w:cs="黑体"/>
          <w:bCs/>
          <w:sz w:val="32"/>
          <w:szCs w:val="32"/>
        </w:rPr>
        <w:t>2</w:t>
      </w:r>
      <w:r>
        <w:rPr>
          <w:rFonts w:hint="eastAsia" w:ascii="仿宋" w:hAnsi="仿宋" w:eastAsia="仿宋" w:cs="楷体_GB2312"/>
          <w:color w:val="000000"/>
          <w:sz w:val="32"/>
          <w:szCs w:val="32"/>
        </w:rPr>
        <w:t>02</w:t>
      </w:r>
      <w:r>
        <w:rPr>
          <w:rFonts w:hint="eastAsia" w:ascii="仿宋" w:hAnsi="仿宋" w:eastAsia="仿宋" w:cs="楷体_GB2312"/>
          <w:color w:val="000000"/>
          <w:sz w:val="32"/>
          <w:szCs w:val="32"/>
          <w:lang w:val="en-US" w:eastAsia="zh-CN"/>
        </w:rPr>
        <w:t>1</w:t>
      </w:r>
      <w:r>
        <w:rPr>
          <w:rFonts w:hint="eastAsia" w:ascii="仿宋" w:hAnsi="仿宋" w:eastAsia="仿宋" w:cs="楷体_GB2312"/>
          <w:color w:val="000000"/>
          <w:sz w:val="32"/>
          <w:szCs w:val="32"/>
        </w:rPr>
        <w:t>年预算数为</w:t>
      </w:r>
      <w:r>
        <w:rPr>
          <w:rFonts w:hint="eastAsia" w:ascii="仿宋" w:hAnsi="仿宋" w:eastAsia="仿宋" w:cs="楷体_GB2312"/>
          <w:color w:val="000000"/>
          <w:sz w:val="32"/>
          <w:szCs w:val="32"/>
          <w:lang w:val="en-US" w:eastAsia="zh-CN"/>
        </w:rPr>
        <w:t>1054.50</w:t>
      </w:r>
      <w:r>
        <w:rPr>
          <w:rFonts w:hint="eastAsia" w:ascii="仿宋" w:hAnsi="仿宋" w:eastAsia="仿宋" w:cs="楷体_GB2312"/>
          <w:color w:val="000000"/>
          <w:sz w:val="32"/>
          <w:szCs w:val="32"/>
        </w:rPr>
        <w:t>万元，比20</w:t>
      </w:r>
      <w:r>
        <w:rPr>
          <w:rFonts w:hint="eastAsia" w:ascii="仿宋" w:hAnsi="仿宋" w:eastAsia="仿宋" w:cs="楷体_GB2312"/>
          <w:color w:val="000000"/>
          <w:sz w:val="32"/>
          <w:szCs w:val="32"/>
          <w:lang w:val="en-US" w:eastAsia="zh-CN"/>
        </w:rPr>
        <w:t>20</w:t>
      </w:r>
      <w:r>
        <w:rPr>
          <w:rFonts w:hint="eastAsia" w:ascii="仿宋" w:hAnsi="仿宋" w:eastAsia="仿宋" w:cs="楷体_GB2312"/>
          <w:color w:val="000000"/>
          <w:sz w:val="32"/>
          <w:szCs w:val="32"/>
        </w:rPr>
        <w:t>年增加</w:t>
      </w:r>
      <w:r>
        <w:rPr>
          <w:rFonts w:hint="eastAsia" w:ascii="仿宋" w:hAnsi="仿宋" w:eastAsia="仿宋" w:cs="楷体_GB2312"/>
          <w:color w:val="000000"/>
          <w:sz w:val="32"/>
          <w:szCs w:val="32"/>
          <w:lang w:val="en-US" w:eastAsia="zh-CN"/>
        </w:rPr>
        <w:t>201.79</w:t>
      </w:r>
      <w:r>
        <w:rPr>
          <w:rFonts w:hint="eastAsia" w:ascii="仿宋" w:hAnsi="仿宋" w:eastAsia="仿宋" w:cs="楷体_GB2312"/>
          <w:color w:val="000000"/>
          <w:sz w:val="32"/>
          <w:szCs w:val="32"/>
        </w:rPr>
        <w:t>万元，增加</w:t>
      </w:r>
      <w:r>
        <w:rPr>
          <w:rFonts w:hint="eastAsia" w:ascii="仿宋" w:hAnsi="仿宋" w:eastAsia="仿宋" w:cs="楷体_GB2312"/>
          <w:color w:val="000000"/>
          <w:sz w:val="32"/>
          <w:szCs w:val="32"/>
          <w:lang w:val="en-US" w:eastAsia="zh-CN"/>
        </w:rPr>
        <w:t>23.66</w:t>
      </w:r>
      <w:r>
        <w:rPr>
          <w:rFonts w:hint="eastAsia" w:ascii="仿宋" w:hAnsi="仿宋" w:eastAsia="仿宋" w:cs="楷体_GB2312"/>
          <w:color w:val="000000"/>
          <w:sz w:val="32"/>
          <w:szCs w:val="32"/>
        </w:rPr>
        <w:t>%。</w:t>
      </w:r>
      <w:r>
        <w:rPr>
          <w:rFonts w:hint="eastAsia" w:ascii="仿宋" w:hAnsi="仿宋" w:eastAsia="仿宋"/>
          <w:sz w:val="30"/>
          <w:szCs w:val="30"/>
          <w:lang w:val="en-US" w:eastAsia="zh-CN"/>
        </w:rPr>
        <w:t>主要原因是：因审批事项划入新增了劳务外包费用。</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黑体"/>
          <w:bCs/>
          <w:sz w:val="32"/>
          <w:szCs w:val="32"/>
        </w:rPr>
      </w:pPr>
      <w:r>
        <w:rPr>
          <w:rFonts w:hint="eastAsia" w:ascii="仿宋" w:hAnsi="仿宋" w:eastAsia="仿宋" w:cs="黑体"/>
          <w:bCs/>
          <w:sz w:val="32"/>
          <w:szCs w:val="32"/>
        </w:rPr>
        <w:t>2.</w:t>
      </w:r>
      <w:r>
        <w:rPr>
          <w:rFonts w:hint="eastAsia" w:ascii="仿宋" w:hAnsi="仿宋" w:eastAsia="仿宋" w:cs="黑体"/>
          <w:bCs/>
          <w:sz w:val="32"/>
          <w:szCs w:val="32"/>
          <w:lang w:eastAsia="zh-CN"/>
        </w:rPr>
        <w:t>一般公共服务（类）政府办公厅（室）及相关机构事务(款)事业运行（项）：</w:t>
      </w:r>
      <w:r>
        <w:rPr>
          <w:rFonts w:hint="eastAsia" w:ascii="仿宋" w:hAnsi="仿宋" w:eastAsia="仿宋" w:cs="黑体"/>
          <w:bCs/>
          <w:sz w:val="32"/>
          <w:szCs w:val="32"/>
        </w:rPr>
        <w:t xml:space="preserve"> 202</w:t>
      </w:r>
      <w:r>
        <w:rPr>
          <w:rFonts w:hint="eastAsia" w:ascii="仿宋" w:hAnsi="仿宋" w:eastAsia="仿宋" w:cs="黑体"/>
          <w:bCs/>
          <w:sz w:val="32"/>
          <w:szCs w:val="32"/>
          <w:lang w:val="en-US" w:eastAsia="zh-CN"/>
        </w:rPr>
        <w:t>1</w:t>
      </w:r>
      <w:r>
        <w:rPr>
          <w:rFonts w:hint="eastAsia" w:ascii="仿宋" w:hAnsi="仿宋" w:eastAsia="仿宋" w:cs="黑体"/>
          <w:bCs/>
          <w:sz w:val="32"/>
          <w:szCs w:val="32"/>
        </w:rPr>
        <w:t>年预算数为</w:t>
      </w:r>
      <w:r>
        <w:rPr>
          <w:rFonts w:hint="eastAsia" w:ascii="仿宋" w:hAnsi="仿宋" w:eastAsia="仿宋" w:cs="黑体"/>
          <w:bCs/>
          <w:sz w:val="32"/>
          <w:szCs w:val="32"/>
          <w:lang w:val="en-US" w:eastAsia="zh-CN"/>
        </w:rPr>
        <w:t>2458.77</w:t>
      </w:r>
      <w:r>
        <w:rPr>
          <w:rFonts w:hint="eastAsia" w:ascii="仿宋" w:hAnsi="仿宋" w:eastAsia="仿宋" w:cs="黑体"/>
          <w:bCs/>
          <w:sz w:val="32"/>
          <w:szCs w:val="32"/>
        </w:rPr>
        <w:t>万元，比20</w:t>
      </w:r>
      <w:r>
        <w:rPr>
          <w:rFonts w:hint="eastAsia" w:ascii="仿宋" w:hAnsi="仿宋" w:eastAsia="仿宋" w:cs="黑体"/>
          <w:bCs/>
          <w:sz w:val="32"/>
          <w:szCs w:val="32"/>
          <w:lang w:val="en-US" w:eastAsia="zh-CN"/>
        </w:rPr>
        <w:t>20</w:t>
      </w:r>
      <w:r>
        <w:rPr>
          <w:rFonts w:hint="eastAsia" w:ascii="仿宋" w:hAnsi="仿宋" w:eastAsia="仿宋" w:cs="黑体"/>
          <w:bCs/>
          <w:sz w:val="32"/>
          <w:szCs w:val="32"/>
        </w:rPr>
        <w:t>年</w:t>
      </w:r>
      <w:r>
        <w:rPr>
          <w:rFonts w:hint="eastAsia" w:ascii="仿宋" w:hAnsi="仿宋" w:eastAsia="仿宋" w:cs="黑体"/>
          <w:bCs/>
          <w:sz w:val="32"/>
          <w:szCs w:val="32"/>
          <w:lang w:val="en-US" w:eastAsia="zh-CN"/>
        </w:rPr>
        <w:t>减少360.52</w:t>
      </w:r>
      <w:r>
        <w:rPr>
          <w:rFonts w:hint="eastAsia" w:ascii="仿宋" w:hAnsi="仿宋" w:eastAsia="仿宋" w:cs="黑体"/>
          <w:bCs/>
          <w:sz w:val="32"/>
          <w:szCs w:val="32"/>
        </w:rPr>
        <w:t>万元，</w:t>
      </w:r>
      <w:r>
        <w:rPr>
          <w:rFonts w:hint="eastAsia" w:ascii="仿宋" w:hAnsi="仿宋" w:eastAsia="仿宋" w:cs="黑体"/>
          <w:bCs/>
          <w:sz w:val="32"/>
          <w:szCs w:val="32"/>
          <w:lang w:val="en-US" w:eastAsia="zh-CN"/>
        </w:rPr>
        <w:t>减少12.79</w:t>
      </w:r>
      <w:r>
        <w:rPr>
          <w:rFonts w:hint="eastAsia" w:ascii="仿宋" w:hAnsi="仿宋" w:eastAsia="仿宋" w:cs="黑体"/>
          <w:bCs/>
          <w:sz w:val="32"/>
          <w:szCs w:val="32"/>
        </w:rPr>
        <w:t>%。主要原因是</w:t>
      </w:r>
      <w:r>
        <w:rPr>
          <w:rFonts w:hint="eastAsia" w:ascii="仿宋" w:hAnsi="仿宋" w:eastAsia="仿宋"/>
          <w:sz w:val="30"/>
          <w:szCs w:val="30"/>
          <w:lang w:val="en-US" w:eastAsia="zh-CN"/>
        </w:rPr>
        <w:t>人员经费奖金部分减少。</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黑体"/>
          <w:bCs/>
          <w:sz w:val="32"/>
          <w:szCs w:val="32"/>
        </w:rPr>
      </w:pPr>
      <w:r>
        <w:rPr>
          <w:rFonts w:hint="eastAsia" w:ascii="仿宋" w:hAnsi="仿宋" w:eastAsia="仿宋" w:cs="黑体"/>
          <w:bCs/>
          <w:sz w:val="32"/>
          <w:szCs w:val="32"/>
        </w:rPr>
        <w:t xml:space="preserve">3. </w:t>
      </w:r>
      <w:r>
        <w:rPr>
          <w:rFonts w:hint="eastAsia" w:ascii="仿宋" w:hAnsi="仿宋" w:eastAsia="仿宋" w:cs="黑体"/>
          <w:bCs/>
          <w:sz w:val="32"/>
          <w:szCs w:val="32"/>
          <w:lang w:eastAsia="zh-CN"/>
        </w:rPr>
        <w:t>社会保障和就业支出（类）</w:t>
      </w:r>
      <w:r>
        <w:rPr>
          <w:rFonts w:hint="eastAsia" w:ascii="仿宋" w:hAnsi="仿宋" w:eastAsia="仿宋" w:cs="黑体"/>
          <w:bCs/>
          <w:sz w:val="32"/>
          <w:szCs w:val="32"/>
          <w:lang w:val="en-US" w:eastAsia="zh-CN"/>
        </w:rPr>
        <w:t>行政事业单位养老</w:t>
      </w:r>
      <w:r>
        <w:rPr>
          <w:rFonts w:hint="eastAsia" w:ascii="仿宋" w:hAnsi="仿宋" w:eastAsia="仿宋" w:cs="黑体"/>
          <w:bCs/>
          <w:sz w:val="32"/>
          <w:szCs w:val="32"/>
          <w:lang w:eastAsia="zh-CN"/>
        </w:rPr>
        <w:t>支出(款)</w:t>
      </w:r>
      <w:r>
        <w:rPr>
          <w:rFonts w:hint="eastAsia" w:ascii="仿宋" w:hAnsi="仿宋" w:eastAsia="仿宋" w:cs="黑体"/>
          <w:bCs/>
          <w:sz w:val="32"/>
          <w:szCs w:val="32"/>
          <w:lang w:val="en-US" w:eastAsia="zh-CN"/>
        </w:rPr>
        <w:t>机关事业单位基本养老保险缴费</w:t>
      </w:r>
      <w:r>
        <w:rPr>
          <w:rFonts w:hint="eastAsia" w:ascii="仿宋" w:hAnsi="仿宋" w:eastAsia="仿宋" w:cs="黑体"/>
          <w:bCs/>
          <w:sz w:val="32"/>
          <w:szCs w:val="32"/>
          <w:lang w:eastAsia="zh-CN"/>
        </w:rPr>
        <w:t>支出（项）：</w:t>
      </w:r>
      <w:r>
        <w:rPr>
          <w:rFonts w:hint="eastAsia" w:ascii="仿宋" w:hAnsi="仿宋" w:eastAsia="仿宋" w:cs="黑体"/>
          <w:bCs/>
          <w:sz w:val="32"/>
          <w:szCs w:val="32"/>
        </w:rPr>
        <w:t>202</w:t>
      </w:r>
      <w:r>
        <w:rPr>
          <w:rFonts w:hint="eastAsia" w:ascii="仿宋" w:hAnsi="仿宋" w:eastAsia="仿宋" w:cs="黑体"/>
          <w:bCs/>
          <w:sz w:val="32"/>
          <w:szCs w:val="32"/>
          <w:lang w:val="en-US" w:eastAsia="zh-CN"/>
        </w:rPr>
        <w:t>1</w:t>
      </w:r>
      <w:r>
        <w:rPr>
          <w:rFonts w:hint="eastAsia" w:ascii="仿宋" w:hAnsi="仿宋" w:eastAsia="仿宋" w:cs="黑体"/>
          <w:bCs/>
          <w:sz w:val="32"/>
          <w:szCs w:val="32"/>
        </w:rPr>
        <w:t>年预算数为</w:t>
      </w:r>
      <w:r>
        <w:rPr>
          <w:rFonts w:hint="eastAsia" w:ascii="仿宋" w:hAnsi="仿宋" w:eastAsia="仿宋" w:cs="黑体"/>
          <w:bCs/>
          <w:sz w:val="32"/>
          <w:szCs w:val="32"/>
          <w:lang w:val="en-US" w:eastAsia="zh-CN"/>
        </w:rPr>
        <w:t>237.29</w:t>
      </w:r>
      <w:r>
        <w:rPr>
          <w:rFonts w:hint="eastAsia" w:ascii="仿宋" w:hAnsi="仿宋" w:eastAsia="仿宋" w:cs="黑体"/>
          <w:bCs/>
          <w:sz w:val="32"/>
          <w:szCs w:val="32"/>
        </w:rPr>
        <w:t>万元，比20</w:t>
      </w:r>
      <w:r>
        <w:rPr>
          <w:rFonts w:hint="eastAsia" w:ascii="仿宋" w:hAnsi="仿宋" w:eastAsia="仿宋" w:cs="黑体"/>
          <w:bCs/>
          <w:sz w:val="32"/>
          <w:szCs w:val="32"/>
          <w:lang w:val="en-US" w:eastAsia="zh-CN"/>
        </w:rPr>
        <w:t>20</w:t>
      </w:r>
      <w:r>
        <w:rPr>
          <w:rFonts w:hint="eastAsia" w:ascii="仿宋" w:hAnsi="仿宋" w:eastAsia="仿宋" w:cs="黑体"/>
          <w:bCs/>
          <w:sz w:val="32"/>
          <w:szCs w:val="32"/>
        </w:rPr>
        <w:t>年增加</w:t>
      </w:r>
      <w:r>
        <w:rPr>
          <w:rFonts w:hint="eastAsia" w:ascii="仿宋" w:hAnsi="仿宋" w:eastAsia="仿宋" w:cs="黑体"/>
          <w:bCs/>
          <w:sz w:val="32"/>
          <w:szCs w:val="32"/>
          <w:lang w:val="en-US" w:eastAsia="zh-CN"/>
        </w:rPr>
        <w:t>7.34</w:t>
      </w:r>
      <w:r>
        <w:rPr>
          <w:rFonts w:hint="eastAsia" w:ascii="仿宋" w:hAnsi="仿宋" w:eastAsia="仿宋" w:cs="黑体"/>
          <w:bCs/>
          <w:sz w:val="32"/>
          <w:szCs w:val="32"/>
        </w:rPr>
        <w:t>万元，增加</w:t>
      </w:r>
      <w:r>
        <w:rPr>
          <w:rFonts w:hint="eastAsia" w:ascii="仿宋" w:hAnsi="仿宋" w:eastAsia="仿宋" w:cs="黑体"/>
          <w:bCs/>
          <w:sz w:val="32"/>
          <w:szCs w:val="32"/>
          <w:lang w:val="en-US" w:eastAsia="zh-CN"/>
        </w:rPr>
        <w:t>3.19</w:t>
      </w:r>
      <w:r>
        <w:rPr>
          <w:rFonts w:hint="eastAsia" w:ascii="仿宋" w:hAnsi="仿宋" w:eastAsia="仿宋" w:cs="黑体"/>
          <w:bCs/>
          <w:sz w:val="32"/>
          <w:szCs w:val="32"/>
        </w:rPr>
        <w:t>%。主要原因是</w:t>
      </w:r>
      <w:r>
        <w:rPr>
          <w:rFonts w:hint="eastAsia" w:ascii="仿宋" w:hAnsi="仿宋" w:eastAsia="仿宋" w:cs="黑体"/>
          <w:bCs/>
          <w:sz w:val="32"/>
          <w:szCs w:val="32"/>
          <w:lang w:val="en-US" w:eastAsia="zh-CN"/>
        </w:rPr>
        <w:t>人员工资调整增加了基本养老保险费</w:t>
      </w:r>
      <w:r>
        <w:rPr>
          <w:rFonts w:hint="eastAsia" w:ascii="仿宋" w:hAnsi="仿宋" w:eastAsia="仿宋" w:cs="黑体"/>
          <w:bCs/>
          <w:sz w:val="32"/>
          <w:szCs w:val="32"/>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黑体"/>
          <w:bCs/>
          <w:sz w:val="32"/>
          <w:szCs w:val="32"/>
        </w:rPr>
      </w:pPr>
      <w:r>
        <w:rPr>
          <w:rFonts w:hint="eastAsia" w:ascii="仿宋" w:hAnsi="仿宋" w:eastAsia="仿宋" w:cs="黑体"/>
          <w:bCs/>
          <w:sz w:val="32"/>
          <w:szCs w:val="32"/>
          <w:lang w:val="en-US" w:eastAsia="zh-CN"/>
        </w:rPr>
        <w:t>4</w:t>
      </w:r>
      <w:r>
        <w:rPr>
          <w:rFonts w:hint="eastAsia" w:ascii="仿宋" w:hAnsi="仿宋" w:eastAsia="仿宋" w:cs="黑体"/>
          <w:bCs/>
          <w:sz w:val="32"/>
          <w:szCs w:val="32"/>
        </w:rPr>
        <w:t xml:space="preserve">. </w:t>
      </w:r>
      <w:r>
        <w:rPr>
          <w:rFonts w:hint="eastAsia" w:ascii="仿宋" w:hAnsi="仿宋" w:eastAsia="仿宋" w:cs="黑体"/>
          <w:bCs/>
          <w:sz w:val="32"/>
          <w:szCs w:val="32"/>
          <w:lang w:eastAsia="zh-CN"/>
        </w:rPr>
        <w:t>社会保障和就业支出（类）</w:t>
      </w:r>
      <w:r>
        <w:rPr>
          <w:rFonts w:hint="eastAsia" w:ascii="仿宋" w:hAnsi="仿宋" w:eastAsia="仿宋" w:cs="黑体"/>
          <w:bCs/>
          <w:sz w:val="32"/>
          <w:szCs w:val="32"/>
          <w:lang w:val="en-US" w:eastAsia="zh-CN"/>
        </w:rPr>
        <w:t>行政事业单位养老</w:t>
      </w:r>
      <w:r>
        <w:rPr>
          <w:rFonts w:hint="eastAsia" w:ascii="仿宋" w:hAnsi="仿宋" w:eastAsia="仿宋" w:cs="黑体"/>
          <w:bCs/>
          <w:sz w:val="32"/>
          <w:szCs w:val="32"/>
          <w:lang w:eastAsia="zh-CN"/>
        </w:rPr>
        <w:t>支出(款)</w:t>
      </w:r>
      <w:r>
        <w:rPr>
          <w:rFonts w:hint="eastAsia" w:ascii="仿宋" w:hAnsi="仿宋" w:eastAsia="仿宋" w:cs="黑体"/>
          <w:bCs/>
          <w:sz w:val="32"/>
          <w:szCs w:val="32"/>
          <w:lang w:val="en-US" w:eastAsia="zh-CN"/>
        </w:rPr>
        <w:t>机关事业单位职业年金缴费</w:t>
      </w:r>
      <w:r>
        <w:rPr>
          <w:rFonts w:hint="eastAsia" w:ascii="仿宋" w:hAnsi="仿宋" w:eastAsia="仿宋" w:cs="黑体"/>
          <w:bCs/>
          <w:sz w:val="32"/>
          <w:szCs w:val="32"/>
          <w:lang w:eastAsia="zh-CN"/>
        </w:rPr>
        <w:t>支出（项）：</w:t>
      </w:r>
      <w:r>
        <w:rPr>
          <w:rFonts w:hint="eastAsia" w:ascii="仿宋" w:hAnsi="仿宋" w:eastAsia="仿宋" w:cs="黑体"/>
          <w:bCs/>
          <w:sz w:val="32"/>
          <w:szCs w:val="32"/>
        </w:rPr>
        <w:t>202</w:t>
      </w:r>
      <w:r>
        <w:rPr>
          <w:rFonts w:hint="eastAsia" w:ascii="仿宋" w:hAnsi="仿宋" w:eastAsia="仿宋" w:cs="黑体"/>
          <w:bCs/>
          <w:sz w:val="32"/>
          <w:szCs w:val="32"/>
          <w:lang w:val="en-US" w:eastAsia="zh-CN"/>
        </w:rPr>
        <w:t>1</w:t>
      </w:r>
      <w:r>
        <w:rPr>
          <w:rFonts w:hint="eastAsia" w:ascii="仿宋" w:hAnsi="仿宋" w:eastAsia="仿宋" w:cs="黑体"/>
          <w:bCs/>
          <w:sz w:val="32"/>
          <w:szCs w:val="32"/>
        </w:rPr>
        <w:t>年预算数为</w:t>
      </w:r>
      <w:r>
        <w:rPr>
          <w:rFonts w:hint="eastAsia" w:ascii="仿宋" w:hAnsi="仿宋" w:eastAsia="仿宋" w:cs="黑体"/>
          <w:bCs/>
          <w:sz w:val="32"/>
          <w:szCs w:val="32"/>
          <w:lang w:val="en-US" w:eastAsia="zh-CN"/>
        </w:rPr>
        <w:t>118.63</w:t>
      </w:r>
      <w:r>
        <w:rPr>
          <w:rFonts w:hint="eastAsia" w:ascii="仿宋" w:hAnsi="仿宋" w:eastAsia="仿宋" w:cs="黑体"/>
          <w:bCs/>
          <w:sz w:val="32"/>
          <w:szCs w:val="32"/>
        </w:rPr>
        <w:t>万元，比20</w:t>
      </w:r>
      <w:r>
        <w:rPr>
          <w:rFonts w:hint="eastAsia" w:ascii="仿宋" w:hAnsi="仿宋" w:eastAsia="仿宋" w:cs="黑体"/>
          <w:bCs/>
          <w:sz w:val="32"/>
          <w:szCs w:val="32"/>
          <w:lang w:val="en-US" w:eastAsia="zh-CN"/>
        </w:rPr>
        <w:t>20</w:t>
      </w:r>
      <w:r>
        <w:rPr>
          <w:rFonts w:hint="eastAsia" w:ascii="仿宋" w:hAnsi="仿宋" w:eastAsia="仿宋" w:cs="黑体"/>
          <w:bCs/>
          <w:sz w:val="32"/>
          <w:szCs w:val="32"/>
        </w:rPr>
        <w:t>年增加</w:t>
      </w:r>
      <w:r>
        <w:rPr>
          <w:rFonts w:hint="eastAsia" w:ascii="仿宋" w:hAnsi="仿宋" w:eastAsia="仿宋" w:cs="黑体"/>
          <w:bCs/>
          <w:sz w:val="32"/>
          <w:szCs w:val="32"/>
          <w:lang w:val="en-US" w:eastAsia="zh-CN"/>
        </w:rPr>
        <w:t>3.65</w:t>
      </w:r>
      <w:r>
        <w:rPr>
          <w:rFonts w:hint="eastAsia" w:ascii="仿宋" w:hAnsi="仿宋" w:eastAsia="仿宋" w:cs="黑体"/>
          <w:bCs/>
          <w:sz w:val="32"/>
          <w:szCs w:val="32"/>
        </w:rPr>
        <w:t>万元。</w:t>
      </w:r>
      <w:r>
        <w:rPr>
          <w:rFonts w:hint="eastAsia" w:ascii="仿宋" w:hAnsi="仿宋" w:eastAsia="仿宋" w:cs="黑体"/>
          <w:bCs/>
          <w:sz w:val="32"/>
          <w:szCs w:val="32"/>
          <w:lang w:val="en-US" w:eastAsia="zh-CN"/>
        </w:rPr>
        <w:t>增加3.17%。</w:t>
      </w:r>
      <w:r>
        <w:rPr>
          <w:rFonts w:hint="eastAsia" w:ascii="仿宋" w:hAnsi="仿宋" w:eastAsia="仿宋" w:cs="黑体"/>
          <w:bCs/>
          <w:sz w:val="32"/>
          <w:szCs w:val="32"/>
        </w:rPr>
        <w:t>主要原因是</w:t>
      </w:r>
      <w:r>
        <w:rPr>
          <w:rFonts w:hint="eastAsia" w:ascii="仿宋" w:hAnsi="仿宋" w:eastAsia="仿宋" w:cs="黑体"/>
          <w:bCs/>
          <w:sz w:val="32"/>
          <w:szCs w:val="32"/>
          <w:lang w:val="en-US" w:eastAsia="zh-CN"/>
        </w:rPr>
        <w:t>人员工资调整增加了职业年金缴费支出</w:t>
      </w:r>
      <w:r>
        <w:rPr>
          <w:rFonts w:hint="eastAsia" w:ascii="仿宋" w:hAnsi="仿宋" w:eastAsia="仿宋" w:cs="黑体"/>
          <w:bCs/>
          <w:sz w:val="32"/>
          <w:szCs w:val="32"/>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黑体"/>
          <w:bCs/>
          <w:sz w:val="32"/>
          <w:szCs w:val="32"/>
        </w:rPr>
      </w:pPr>
      <w:r>
        <w:rPr>
          <w:rFonts w:hint="eastAsia" w:ascii="仿宋" w:hAnsi="仿宋" w:eastAsia="仿宋" w:cs="黑体"/>
          <w:bCs/>
          <w:sz w:val="32"/>
          <w:szCs w:val="32"/>
          <w:lang w:val="en-US" w:eastAsia="zh-CN"/>
        </w:rPr>
        <w:t>5. 住房保障支出（类）住房改革支出(款)住房公积金（项）：2</w:t>
      </w:r>
      <w:r>
        <w:rPr>
          <w:rFonts w:hint="eastAsia" w:ascii="仿宋" w:hAnsi="仿宋" w:eastAsia="仿宋" w:cs="黑体"/>
          <w:bCs/>
          <w:sz w:val="32"/>
          <w:szCs w:val="32"/>
        </w:rPr>
        <w:t>02</w:t>
      </w:r>
      <w:r>
        <w:rPr>
          <w:rFonts w:hint="eastAsia" w:ascii="仿宋" w:hAnsi="仿宋" w:eastAsia="仿宋" w:cs="黑体"/>
          <w:bCs/>
          <w:sz w:val="32"/>
          <w:szCs w:val="32"/>
          <w:lang w:val="en-US" w:eastAsia="zh-CN"/>
        </w:rPr>
        <w:t>1</w:t>
      </w:r>
      <w:r>
        <w:rPr>
          <w:rFonts w:hint="eastAsia" w:ascii="仿宋" w:hAnsi="仿宋" w:eastAsia="仿宋" w:cs="黑体"/>
          <w:bCs/>
          <w:sz w:val="32"/>
          <w:szCs w:val="32"/>
        </w:rPr>
        <w:t>年预算数为</w:t>
      </w:r>
      <w:r>
        <w:rPr>
          <w:rFonts w:hint="eastAsia" w:ascii="仿宋" w:hAnsi="仿宋" w:eastAsia="仿宋" w:cs="黑体"/>
          <w:bCs/>
          <w:sz w:val="32"/>
          <w:szCs w:val="32"/>
          <w:lang w:val="en-US" w:eastAsia="zh-CN"/>
        </w:rPr>
        <w:t>222.46</w:t>
      </w:r>
      <w:r>
        <w:rPr>
          <w:rFonts w:hint="eastAsia" w:ascii="仿宋" w:hAnsi="仿宋" w:eastAsia="仿宋" w:cs="黑体"/>
          <w:bCs/>
          <w:sz w:val="32"/>
          <w:szCs w:val="32"/>
        </w:rPr>
        <w:t>万元，比20</w:t>
      </w:r>
      <w:r>
        <w:rPr>
          <w:rFonts w:hint="eastAsia" w:ascii="仿宋" w:hAnsi="仿宋" w:eastAsia="仿宋" w:cs="黑体"/>
          <w:bCs/>
          <w:sz w:val="32"/>
          <w:szCs w:val="32"/>
          <w:lang w:val="en-US" w:eastAsia="zh-CN"/>
        </w:rPr>
        <w:t>20</w:t>
      </w:r>
      <w:r>
        <w:rPr>
          <w:rFonts w:hint="eastAsia" w:ascii="仿宋" w:hAnsi="仿宋" w:eastAsia="仿宋" w:cs="黑体"/>
          <w:bCs/>
          <w:sz w:val="32"/>
          <w:szCs w:val="32"/>
        </w:rPr>
        <w:t>年增加</w:t>
      </w:r>
      <w:r>
        <w:rPr>
          <w:rFonts w:hint="eastAsia" w:ascii="仿宋" w:hAnsi="仿宋" w:eastAsia="仿宋" w:cs="黑体"/>
          <w:bCs/>
          <w:sz w:val="32"/>
          <w:szCs w:val="32"/>
          <w:lang w:val="en-US" w:eastAsia="zh-CN"/>
        </w:rPr>
        <w:t>6.87</w:t>
      </w:r>
      <w:r>
        <w:rPr>
          <w:rFonts w:hint="eastAsia" w:ascii="仿宋" w:hAnsi="仿宋" w:eastAsia="仿宋" w:cs="黑体"/>
          <w:bCs/>
          <w:sz w:val="32"/>
          <w:szCs w:val="32"/>
        </w:rPr>
        <w:t>万元</w:t>
      </w:r>
      <w:r>
        <w:rPr>
          <w:rFonts w:hint="eastAsia" w:ascii="仿宋" w:hAnsi="仿宋" w:eastAsia="仿宋" w:cs="黑体"/>
          <w:bCs/>
          <w:sz w:val="32"/>
          <w:szCs w:val="32"/>
          <w:lang w:eastAsia="zh-CN"/>
        </w:rPr>
        <w:t>，</w:t>
      </w:r>
      <w:r>
        <w:rPr>
          <w:rFonts w:hint="eastAsia" w:ascii="仿宋" w:hAnsi="仿宋" w:eastAsia="仿宋" w:cs="黑体"/>
          <w:bCs/>
          <w:sz w:val="32"/>
          <w:szCs w:val="32"/>
          <w:lang w:val="en-US" w:eastAsia="zh-CN"/>
        </w:rPr>
        <w:t>增加3.19%。</w:t>
      </w:r>
      <w:r>
        <w:rPr>
          <w:rFonts w:hint="eastAsia" w:ascii="仿宋" w:hAnsi="仿宋" w:eastAsia="仿宋" w:cs="黑体"/>
          <w:bCs/>
          <w:sz w:val="32"/>
          <w:szCs w:val="32"/>
        </w:rPr>
        <w:t>主要原因是</w:t>
      </w:r>
      <w:r>
        <w:rPr>
          <w:rFonts w:hint="eastAsia" w:ascii="仿宋" w:hAnsi="仿宋" w:eastAsia="仿宋" w:cs="黑体"/>
          <w:bCs/>
          <w:sz w:val="32"/>
          <w:szCs w:val="32"/>
          <w:lang w:val="en-US" w:eastAsia="zh-CN"/>
        </w:rPr>
        <w:t>人员工资调整增加了住房公积金</w:t>
      </w:r>
      <w:r>
        <w:rPr>
          <w:rFonts w:hint="eastAsia" w:ascii="仿宋" w:hAnsi="仿宋" w:eastAsia="仿宋" w:cs="黑体"/>
          <w:bCs/>
          <w:sz w:val="32"/>
          <w:szCs w:val="32"/>
        </w:rPr>
        <w:t>。</w:t>
      </w:r>
    </w:p>
    <w:p>
      <w:pPr>
        <w:spacing w:line="580" w:lineRule="exact"/>
        <w:ind w:firstLine="640" w:firstLineChars="200"/>
        <w:rPr>
          <w:rFonts w:hint="eastAsia" w:ascii="楷体_GB2312" w:eastAsia="楷体_GB2312"/>
          <w:sz w:val="32"/>
          <w:szCs w:val="32"/>
        </w:rPr>
      </w:pPr>
      <w:r>
        <w:rPr>
          <w:rFonts w:hint="eastAsia" w:ascii="楷体_GB2312" w:hAnsi="黑体" w:eastAsia="楷体_GB2312" w:cs="仿宋_GB2312"/>
          <w:bCs/>
          <w:color w:val="000000"/>
          <w:sz w:val="32"/>
          <w:szCs w:val="32"/>
        </w:rPr>
        <w:t>（七）</w:t>
      </w:r>
      <w:r>
        <w:rPr>
          <w:rFonts w:hint="eastAsia" w:ascii="楷体_GB2312" w:eastAsia="楷体_GB2312"/>
          <w:sz w:val="32"/>
          <w:szCs w:val="32"/>
        </w:rPr>
        <w:t>政府性基金预算收支情况</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区行政审批局20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年没有政府性基金预算拨款安排的收入，也没有使用政府性基金预算拨款安排的支出。</w:t>
      </w:r>
    </w:p>
    <w:p>
      <w:pPr>
        <w:spacing w:line="580" w:lineRule="exact"/>
        <w:ind w:firstLine="640" w:firstLineChars="200"/>
        <w:rPr>
          <w:rFonts w:hint="eastAsia" w:ascii="楷体_GB2312" w:eastAsia="楷体_GB2312"/>
          <w:sz w:val="32"/>
          <w:szCs w:val="32"/>
        </w:rPr>
      </w:pPr>
      <w:r>
        <w:rPr>
          <w:rFonts w:hint="eastAsia" w:ascii="楷体_GB2312" w:hAnsi="黑体" w:eastAsia="楷体_GB2312" w:cs="仿宋_GB2312"/>
          <w:bCs/>
          <w:color w:val="000000"/>
          <w:sz w:val="32"/>
          <w:szCs w:val="32"/>
        </w:rPr>
        <w:t>（八）</w:t>
      </w:r>
      <w:r>
        <w:rPr>
          <w:rFonts w:hint="eastAsia" w:ascii="楷体_GB2312" w:eastAsia="楷体_GB2312"/>
          <w:sz w:val="32"/>
          <w:szCs w:val="32"/>
        </w:rPr>
        <w:t>关于</w:t>
      </w:r>
      <w:r>
        <w:rPr>
          <w:rFonts w:hint="eastAsia" w:ascii="楷体_GB2312" w:eastAsia="楷体_GB2312"/>
          <w:sz w:val="32"/>
          <w:szCs w:val="32"/>
          <w:lang w:val="en-US" w:eastAsia="zh-CN"/>
        </w:rPr>
        <w:t>区行政审批服务局</w:t>
      </w:r>
      <w:r>
        <w:rPr>
          <w:rFonts w:hint="eastAsia" w:ascii="楷体_GB2312" w:eastAsia="楷体_GB2312"/>
          <w:sz w:val="32"/>
          <w:szCs w:val="32"/>
          <w:lang w:eastAsia="zh-CN"/>
        </w:rPr>
        <w:t>2021</w:t>
      </w:r>
      <w:r>
        <w:rPr>
          <w:rFonts w:hint="eastAsia" w:ascii="楷体_GB2312" w:eastAsia="楷体_GB2312"/>
          <w:sz w:val="32"/>
          <w:szCs w:val="32"/>
        </w:rPr>
        <w:t>年财政拨款基本支出情况说明</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s="仿宋_GB2312"/>
          <w:bCs/>
          <w:color w:val="000000"/>
          <w:sz w:val="32"/>
          <w:szCs w:val="32"/>
          <w:lang w:eastAsia="zh-CN"/>
        </w:rPr>
        <w:t>202</w:t>
      </w:r>
      <w:r>
        <w:rPr>
          <w:rFonts w:hint="eastAsia" w:ascii="仿宋" w:hAnsi="仿宋" w:eastAsia="仿宋" w:cs="仿宋_GB2312"/>
          <w:bCs/>
          <w:color w:val="000000"/>
          <w:sz w:val="32"/>
          <w:szCs w:val="32"/>
          <w:lang w:val="en-US" w:eastAsia="zh-CN"/>
        </w:rPr>
        <w:t>1</w:t>
      </w:r>
      <w:r>
        <w:rPr>
          <w:rFonts w:hint="eastAsia" w:ascii="仿宋" w:hAnsi="仿宋" w:eastAsia="仿宋" w:cs="仿宋_GB2312"/>
          <w:bCs/>
          <w:color w:val="000000"/>
          <w:sz w:val="32"/>
          <w:szCs w:val="32"/>
        </w:rPr>
        <w:t>年，通过财政拨款安排的基本支出</w:t>
      </w:r>
      <w:r>
        <w:rPr>
          <w:rFonts w:hint="eastAsia" w:ascii="仿宋" w:hAnsi="仿宋" w:eastAsia="仿宋" w:cs="仿宋_GB2312"/>
          <w:bCs/>
          <w:color w:val="000000"/>
          <w:sz w:val="32"/>
          <w:szCs w:val="32"/>
          <w:lang w:val="en-US" w:eastAsia="zh-CN"/>
        </w:rPr>
        <w:t>3037.16</w:t>
      </w:r>
      <w:r>
        <w:rPr>
          <w:rFonts w:hint="eastAsia" w:ascii="仿宋" w:hAnsi="仿宋" w:eastAsia="仿宋" w:cs="仿宋_GB2312"/>
          <w:bCs/>
          <w:color w:val="000000"/>
          <w:sz w:val="32"/>
          <w:szCs w:val="32"/>
        </w:rPr>
        <w:t>万元，</w:t>
      </w:r>
      <w:r>
        <w:rPr>
          <w:rFonts w:hint="eastAsia" w:ascii="仿宋" w:hAnsi="仿宋" w:eastAsia="仿宋"/>
          <w:color w:val="000000"/>
          <w:sz w:val="32"/>
          <w:szCs w:val="32"/>
        </w:rPr>
        <w:t>其中:</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2862.66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94.25</w:t>
      </w:r>
      <w:r>
        <w:rPr>
          <w:rFonts w:hint="eastAsia" w:ascii="仿宋" w:hAnsi="仿宋" w:eastAsia="仿宋"/>
          <w:color w:val="000000"/>
          <w:sz w:val="32"/>
          <w:szCs w:val="32"/>
        </w:rPr>
        <w:t>%:</w:t>
      </w:r>
    </w:p>
    <w:p>
      <w:pPr>
        <w:spacing w:line="580" w:lineRule="exact"/>
        <w:ind w:firstLine="595" w:firstLineChars="186"/>
        <w:rPr>
          <w:rFonts w:hint="eastAsia" w:ascii="仿宋_GB2312" w:eastAsia="仿宋_GB2312"/>
          <w:sz w:val="32"/>
          <w:szCs w:val="32"/>
        </w:rPr>
      </w:pPr>
      <w:r>
        <w:rPr>
          <w:rFonts w:hint="eastAsia" w:ascii="仿宋_GB2312" w:eastAsia="仿宋_GB2312"/>
          <w:sz w:val="32"/>
          <w:szCs w:val="32"/>
        </w:rPr>
        <w:t>按部门预算支出经济分类主要包括：基本工资、津贴补贴、奖金、</w:t>
      </w:r>
      <w:r>
        <w:rPr>
          <w:rFonts w:hint="eastAsia" w:ascii="仿宋_GB2312" w:eastAsia="仿宋_GB2312"/>
          <w:sz w:val="32"/>
          <w:szCs w:val="32"/>
          <w:lang w:val="en-US" w:eastAsia="zh-CN"/>
        </w:rPr>
        <w:t>伙食补助、</w:t>
      </w:r>
      <w:r>
        <w:rPr>
          <w:rFonts w:hint="eastAsia" w:ascii="仿宋_GB2312" w:eastAsia="仿宋_GB2312"/>
          <w:sz w:val="32"/>
          <w:szCs w:val="32"/>
        </w:rPr>
        <w:t>绩效工资、机关事业单位基本养老保险缴费、职业年金缴费、职工基本医疗保险缴费、其他社会保障缴费、住房公积金、</w:t>
      </w:r>
      <w:r>
        <w:rPr>
          <w:rFonts w:hint="eastAsia" w:ascii="仿宋_GB2312" w:eastAsia="仿宋_GB2312"/>
          <w:sz w:val="32"/>
          <w:szCs w:val="32"/>
          <w:lang w:val="en-US" w:eastAsia="zh-CN"/>
        </w:rPr>
        <w:t>其他工资福利支出</w:t>
      </w:r>
      <w:r>
        <w:rPr>
          <w:rFonts w:hint="eastAsia" w:ascii="仿宋_GB2312" w:eastAsia="仿宋_GB2312"/>
          <w:sz w:val="32"/>
          <w:szCs w:val="32"/>
        </w:rPr>
        <w:t>等。</w:t>
      </w:r>
    </w:p>
    <w:p>
      <w:pPr>
        <w:spacing w:line="580" w:lineRule="exact"/>
        <w:ind w:firstLine="595" w:firstLineChars="186"/>
        <w:rPr>
          <w:rFonts w:hint="eastAsia" w:ascii="仿宋_GB2312" w:eastAsia="仿宋_GB2312"/>
          <w:sz w:val="32"/>
          <w:szCs w:val="32"/>
        </w:rPr>
      </w:pPr>
      <w:r>
        <w:rPr>
          <w:rFonts w:hint="eastAsia" w:ascii="仿宋_GB2312" w:eastAsia="仿宋_GB2312"/>
          <w:sz w:val="32"/>
          <w:szCs w:val="32"/>
        </w:rPr>
        <w:t>按政府预算支出经济分类主要包括：工资奖金津补贴、社会保障缴费、住房公积金、</w:t>
      </w:r>
      <w:r>
        <w:rPr>
          <w:rFonts w:hint="eastAsia" w:ascii="仿宋_GB2312" w:eastAsia="仿宋_GB2312"/>
          <w:sz w:val="32"/>
          <w:szCs w:val="32"/>
          <w:lang w:val="en-US" w:eastAsia="zh-CN"/>
        </w:rPr>
        <w:t>其他工资福利支出</w:t>
      </w:r>
      <w:r>
        <w:rPr>
          <w:rFonts w:hint="eastAsia" w:ascii="仿宋_GB2312" w:eastAsia="仿宋_GB2312"/>
          <w:sz w:val="32"/>
          <w:szCs w:val="32"/>
        </w:rPr>
        <w:t>等。</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174.50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5.75</w:t>
      </w:r>
      <w:r>
        <w:rPr>
          <w:rFonts w:hint="eastAsia" w:ascii="仿宋" w:hAnsi="仿宋" w:eastAsia="仿宋"/>
          <w:color w:val="000000"/>
          <w:sz w:val="32"/>
          <w:szCs w:val="32"/>
        </w:rPr>
        <w:t>%:</w:t>
      </w:r>
    </w:p>
    <w:p>
      <w:pPr>
        <w:spacing w:line="580" w:lineRule="exact"/>
        <w:ind w:firstLine="600"/>
        <w:rPr>
          <w:rFonts w:hint="eastAsia" w:ascii="仿宋_GB2312" w:eastAsia="仿宋_GB2312"/>
          <w:sz w:val="32"/>
          <w:szCs w:val="32"/>
        </w:rPr>
      </w:pPr>
      <w:r>
        <w:rPr>
          <w:rFonts w:hint="eastAsia" w:ascii="仿宋_GB2312" w:eastAsia="仿宋_GB2312"/>
          <w:sz w:val="32"/>
          <w:szCs w:val="32"/>
        </w:rPr>
        <w:t>按部门预算支出经济分类主要包括：办公费、印刷费、邮电费、差旅费、维修（护）费、</w:t>
      </w:r>
      <w:r>
        <w:rPr>
          <w:rFonts w:hint="eastAsia" w:ascii="仿宋_GB2312" w:eastAsia="仿宋_GB2312"/>
          <w:sz w:val="32"/>
          <w:szCs w:val="32"/>
          <w:lang w:val="en-US" w:eastAsia="zh-CN"/>
        </w:rPr>
        <w:t>公务接待费、</w:t>
      </w:r>
      <w:r>
        <w:rPr>
          <w:rFonts w:hint="eastAsia" w:ascii="仿宋_GB2312" w:eastAsia="仿宋_GB2312"/>
          <w:sz w:val="32"/>
          <w:szCs w:val="32"/>
        </w:rPr>
        <w:t>工会经费、</w:t>
      </w:r>
      <w:r>
        <w:rPr>
          <w:rFonts w:hint="eastAsia" w:ascii="仿宋_GB2312" w:eastAsia="仿宋_GB2312"/>
          <w:sz w:val="32"/>
          <w:szCs w:val="32"/>
          <w:lang w:val="en-US" w:eastAsia="zh-CN"/>
        </w:rPr>
        <w:t>公务用车运行维护费、</w:t>
      </w:r>
      <w:r>
        <w:rPr>
          <w:rFonts w:hint="eastAsia" w:ascii="仿宋_GB2312" w:eastAsia="仿宋_GB2312"/>
          <w:sz w:val="32"/>
          <w:szCs w:val="32"/>
        </w:rPr>
        <w:t>其他交通费用</w:t>
      </w:r>
      <w:r>
        <w:rPr>
          <w:rFonts w:hint="eastAsia" w:ascii="仿宋_GB2312" w:eastAsia="仿宋_GB2312"/>
          <w:sz w:val="32"/>
          <w:szCs w:val="32"/>
          <w:lang w:val="en-US" w:eastAsia="zh-CN"/>
        </w:rPr>
        <w:t>、其他商品和服务支出、生活补助、其他对个人和家庭的补助等</w:t>
      </w:r>
      <w:r>
        <w:rPr>
          <w:rFonts w:hint="eastAsia" w:ascii="仿宋_GB2312" w:eastAsia="仿宋_GB2312"/>
          <w:sz w:val="32"/>
          <w:szCs w:val="32"/>
        </w:rPr>
        <w:t>。</w:t>
      </w:r>
    </w:p>
    <w:p>
      <w:pPr>
        <w:spacing w:line="580" w:lineRule="exact"/>
        <w:ind w:firstLine="600"/>
        <w:rPr>
          <w:rFonts w:hint="eastAsia" w:ascii="仿宋_GB2312" w:hAnsi="宋体" w:eastAsia="仿宋_GB2312" w:cs="Courier New"/>
          <w:sz w:val="32"/>
          <w:szCs w:val="32"/>
        </w:rPr>
      </w:pPr>
      <w:r>
        <w:rPr>
          <w:rFonts w:hint="eastAsia" w:ascii="仿宋_GB2312" w:eastAsia="仿宋_GB2312"/>
          <w:sz w:val="32"/>
          <w:szCs w:val="32"/>
        </w:rPr>
        <w:t>按政府预算支出经济分类主要包括：办公经费、</w:t>
      </w:r>
      <w:r>
        <w:rPr>
          <w:rFonts w:hint="eastAsia" w:ascii="仿宋_GB2312" w:eastAsia="仿宋_GB2312"/>
          <w:sz w:val="32"/>
          <w:szCs w:val="32"/>
          <w:lang w:val="en-US" w:eastAsia="zh-CN"/>
        </w:rPr>
        <w:t>公务接待费、</w:t>
      </w:r>
      <w:r>
        <w:rPr>
          <w:rFonts w:hint="eastAsia" w:ascii="仿宋_GB2312" w:eastAsia="仿宋_GB2312"/>
          <w:sz w:val="32"/>
          <w:szCs w:val="32"/>
        </w:rPr>
        <w:t>公务用车运行维护费、维修（护）费、</w:t>
      </w:r>
      <w:r>
        <w:rPr>
          <w:rFonts w:hint="eastAsia" w:ascii="仿宋_GB2312" w:eastAsia="仿宋_GB2312"/>
          <w:sz w:val="32"/>
          <w:szCs w:val="32"/>
          <w:lang w:val="en-US" w:eastAsia="zh-CN"/>
        </w:rPr>
        <w:t>其他商品和服务支出、社会福利和救助、</w:t>
      </w:r>
      <w:r>
        <w:rPr>
          <w:rFonts w:hint="eastAsia" w:ascii="仿宋_GB2312" w:eastAsia="仿宋_GB2312"/>
          <w:sz w:val="32"/>
          <w:szCs w:val="32"/>
        </w:rPr>
        <w:t>其他</w:t>
      </w:r>
      <w:r>
        <w:rPr>
          <w:rFonts w:hint="eastAsia" w:ascii="仿宋_GB2312" w:eastAsia="仿宋_GB2312"/>
          <w:sz w:val="32"/>
          <w:szCs w:val="32"/>
          <w:lang w:val="en-US" w:eastAsia="zh-CN"/>
        </w:rPr>
        <w:t>对个人和家庭的补助</w:t>
      </w:r>
      <w:r>
        <w:rPr>
          <w:rFonts w:hint="eastAsia" w:eastAsia="仿宋_GB2312"/>
          <w:sz w:val="32"/>
          <w:szCs w:val="32"/>
        </w:rPr>
        <w:t>等</w:t>
      </w:r>
      <w:r>
        <w:rPr>
          <w:rFonts w:hint="eastAsia" w:ascii="仿宋_GB2312" w:eastAsia="仿宋_GB2312"/>
          <w:sz w:val="32"/>
          <w:szCs w:val="32"/>
        </w:rPr>
        <w:t>。</w:t>
      </w:r>
    </w:p>
    <w:p>
      <w:pPr>
        <w:spacing w:line="580" w:lineRule="exact"/>
        <w:ind w:firstLine="640" w:firstLineChars="200"/>
        <w:rPr>
          <w:rFonts w:hint="eastAsia" w:ascii="楷体_GB2312" w:eastAsia="楷体_GB2312"/>
          <w:sz w:val="32"/>
          <w:szCs w:val="32"/>
        </w:rPr>
      </w:pPr>
      <w:r>
        <w:rPr>
          <w:rFonts w:hint="eastAsia" w:ascii="楷体_GB2312" w:hAnsi="黑体" w:eastAsia="楷体_GB2312" w:cs="仿宋_GB2312"/>
          <w:bCs/>
          <w:color w:val="000000"/>
          <w:sz w:val="32"/>
          <w:szCs w:val="32"/>
        </w:rPr>
        <w:t>（九）</w:t>
      </w:r>
      <w:r>
        <w:rPr>
          <w:rFonts w:hint="eastAsia" w:ascii="楷体_GB2312" w:eastAsia="楷体_GB2312"/>
          <w:sz w:val="32"/>
          <w:szCs w:val="32"/>
        </w:rPr>
        <w:t>关于</w:t>
      </w:r>
      <w:r>
        <w:rPr>
          <w:rFonts w:hint="eastAsia" w:ascii="楷体_GB2312" w:eastAsia="楷体_GB2312"/>
          <w:sz w:val="32"/>
          <w:szCs w:val="32"/>
          <w:lang w:val="en-US" w:eastAsia="zh-CN"/>
        </w:rPr>
        <w:t>区行政审批服务局</w:t>
      </w:r>
      <w:r>
        <w:rPr>
          <w:rFonts w:hint="eastAsia" w:ascii="楷体_GB2312" w:eastAsia="楷体_GB2312"/>
          <w:sz w:val="32"/>
          <w:szCs w:val="32"/>
          <w:lang w:eastAsia="zh-CN"/>
        </w:rPr>
        <w:t>2021</w:t>
      </w:r>
      <w:r>
        <w:rPr>
          <w:rFonts w:hint="eastAsia" w:ascii="楷体_GB2312" w:eastAsia="楷体_GB2312"/>
          <w:sz w:val="32"/>
          <w:szCs w:val="32"/>
        </w:rPr>
        <w:t>年项目支出情况说明</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s="仿宋_GB2312"/>
          <w:bCs/>
          <w:color w:val="000000"/>
          <w:sz w:val="32"/>
          <w:szCs w:val="32"/>
        </w:rPr>
        <w:t>202</w:t>
      </w:r>
      <w:r>
        <w:rPr>
          <w:rFonts w:hint="eastAsia" w:ascii="仿宋" w:hAnsi="仿宋" w:eastAsia="仿宋" w:cs="仿宋_GB2312"/>
          <w:bCs/>
          <w:color w:val="000000"/>
          <w:sz w:val="32"/>
          <w:szCs w:val="32"/>
          <w:lang w:val="en-US" w:eastAsia="zh-CN"/>
        </w:rPr>
        <w:t>1</w:t>
      </w:r>
      <w:r>
        <w:rPr>
          <w:rFonts w:hint="eastAsia" w:ascii="仿宋" w:hAnsi="仿宋" w:eastAsia="仿宋" w:cs="仿宋_GB2312"/>
          <w:bCs/>
          <w:color w:val="000000"/>
          <w:sz w:val="32"/>
          <w:szCs w:val="32"/>
        </w:rPr>
        <w:t>年项目支出</w:t>
      </w:r>
      <w:r>
        <w:rPr>
          <w:rFonts w:hint="eastAsia" w:ascii="仿宋" w:hAnsi="仿宋" w:eastAsia="仿宋" w:cs="仿宋_GB2312"/>
          <w:bCs/>
          <w:color w:val="000000"/>
          <w:sz w:val="32"/>
          <w:szCs w:val="32"/>
          <w:lang w:val="en-US" w:eastAsia="zh-CN"/>
        </w:rPr>
        <w:t>1054.50万</w:t>
      </w:r>
      <w:r>
        <w:rPr>
          <w:rFonts w:hint="eastAsia" w:ascii="仿宋" w:hAnsi="仿宋" w:eastAsia="仿宋" w:cs="仿宋_GB2312"/>
          <w:bCs/>
          <w:color w:val="000000"/>
          <w:sz w:val="32"/>
          <w:szCs w:val="32"/>
        </w:rPr>
        <w:t>元，</w:t>
      </w:r>
      <w:r>
        <w:rPr>
          <w:rFonts w:hint="eastAsia" w:ascii="仿宋" w:hAnsi="仿宋" w:eastAsia="仿宋"/>
          <w:color w:val="000000"/>
          <w:sz w:val="32"/>
          <w:szCs w:val="32"/>
        </w:rPr>
        <w:t>主要包括:</w:t>
      </w:r>
      <w:r>
        <w:rPr>
          <w:rFonts w:hint="eastAsia" w:ascii="仿宋" w:hAnsi="仿宋" w:eastAsia="仿宋"/>
          <w:i/>
          <w:color w:val="000000"/>
          <w:sz w:val="32"/>
          <w:szCs w:val="32"/>
        </w:rPr>
        <w:t xml:space="preserve"> </w:t>
      </w:r>
    </w:p>
    <w:p>
      <w:pPr>
        <w:spacing w:line="580" w:lineRule="exact"/>
        <w:ind w:left="64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行政审批工作经费</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200.00</w:t>
      </w:r>
      <w:r>
        <w:rPr>
          <w:rFonts w:hint="eastAsia" w:ascii="仿宋" w:hAnsi="仿宋" w:eastAsia="仿宋"/>
          <w:color w:val="000000"/>
          <w:sz w:val="32"/>
          <w:szCs w:val="32"/>
        </w:rPr>
        <w:t>万元；</w:t>
      </w:r>
    </w:p>
    <w:p>
      <w:pPr>
        <w:spacing w:line="580" w:lineRule="exact"/>
        <w:ind w:left="640"/>
        <w:rPr>
          <w:rFonts w:hint="eastAsia"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购买服务类人员费用</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412.50</w:t>
      </w:r>
      <w:r>
        <w:rPr>
          <w:rFonts w:hint="eastAsia" w:ascii="仿宋" w:hAnsi="仿宋" w:eastAsia="仿宋"/>
          <w:color w:val="000000"/>
          <w:sz w:val="32"/>
          <w:szCs w:val="32"/>
        </w:rPr>
        <w:t>万元；</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3.</w:t>
      </w:r>
      <w:r>
        <w:rPr>
          <w:rFonts w:hint="eastAsia" w:ascii="仿宋" w:hAnsi="仿宋" w:eastAsia="仿宋" w:cs="黑体"/>
          <w:sz w:val="32"/>
          <w:szCs w:val="32"/>
          <w:lang w:val="en-US" w:eastAsia="zh-CN"/>
        </w:rPr>
        <w:t>劳务派遣人员费用</w:t>
      </w:r>
      <w:r>
        <w:rPr>
          <w:rFonts w:hint="eastAsia" w:ascii="仿宋" w:hAnsi="仿宋" w:eastAsia="仿宋" w:cs="黑体"/>
          <w:sz w:val="32"/>
          <w:szCs w:val="32"/>
        </w:rPr>
        <w:t>项目支出</w:t>
      </w:r>
      <w:r>
        <w:rPr>
          <w:rFonts w:hint="eastAsia" w:ascii="仿宋" w:hAnsi="仿宋" w:eastAsia="仿宋" w:cs="黑体"/>
          <w:sz w:val="32"/>
          <w:szCs w:val="32"/>
          <w:lang w:val="en-US" w:eastAsia="zh-CN"/>
        </w:rPr>
        <w:t>442.00</w:t>
      </w:r>
      <w:r>
        <w:rPr>
          <w:rFonts w:hint="eastAsia" w:ascii="仿宋" w:hAnsi="仿宋" w:eastAsia="仿宋" w:cs="黑体"/>
          <w:sz w:val="32"/>
          <w:szCs w:val="32"/>
        </w:rPr>
        <w:t>万元。</w:t>
      </w:r>
    </w:p>
    <w:p>
      <w:pPr>
        <w:spacing w:line="580" w:lineRule="exact"/>
        <w:ind w:firstLine="640" w:firstLineChars="200"/>
        <w:rPr>
          <w:rFonts w:hint="eastAsia" w:ascii="楷体_GB2312" w:eastAsia="楷体_GB2312"/>
          <w:sz w:val="32"/>
          <w:szCs w:val="32"/>
        </w:rPr>
      </w:pPr>
      <w:r>
        <w:rPr>
          <w:rFonts w:hint="eastAsia" w:ascii="楷体_GB2312" w:hAnsi="黑体" w:eastAsia="楷体_GB2312" w:cs="黑体"/>
          <w:sz w:val="32"/>
          <w:szCs w:val="32"/>
        </w:rPr>
        <w:t>（十）</w:t>
      </w:r>
      <w:r>
        <w:rPr>
          <w:rFonts w:hint="eastAsia" w:ascii="楷体_GB2312" w:eastAsia="楷体_GB2312"/>
          <w:sz w:val="32"/>
          <w:szCs w:val="32"/>
        </w:rPr>
        <w:t>关于</w:t>
      </w:r>
      <w:r>
        <w:rPr>
          <w:rFonts w:hint="eastAsia" w:ascii="楷体_GB2312" w:eastAsia="楷体_GB2312"/>
          <w:sz w:val="32"/>
          <w:szCs w:val="32"/>
          <w:lang w:val="en-US" w:eastAsia="zh-CN"/>
        </w:rPr>
        <w:t>区行政审批服务局</w:t>
      </w:r>
      <w:r>
        <w:rPr>
          <w:rFonts w:hint="eastAsia" w:ascii="楷体_GB2312" w:eastAsia="楷体_GB2312"/>
          <w:sz w:val="32"/>
          <w:szCs w:val="32"/>
          <w:lang w:eastAsia="zh-CN"/>
        </w:rPr>
        <w:t>2021</w:t>
      </w:r>
      <w:r>
        <w:rPr>
          <w:rFonts w:hint="eastAsia" w:ascii="楷体_GB2312" w:eastAsia="楷体_GB2312"/>
          <w:sz w:val="32"/>
          <w:szCs w:val="32"/>
        </w:rPr>
        <w:t>年财政拨款安排的“三公”经费预算情况说明</w:t>
      </w:r>
    </w:p>
    <w:p>
      <w:pPr>
        <w:widowControl/>
        <w:spacing w:line="500" w:lineRule="exact"/>
        <w:ind w:firstLine="640" w:firstLineChars="200"/>
        <w:jc w:val="left"/>
        <w:rPr>
          <w:rFonts w:hint="eastAsia" w:ascii="仿宋_GB2312" w:eastAsia="仿宋_GB2312"/>
          <w:sz w:val="32"/>
          <w:szCs w:val="32"/>
        </w:rPr>
      </w:pPr>
      <w:r>
        <w:rPr>
          <w:rFonts w:hint="eastAsia" w:ascii="仿宋_GB2312" w:hAnsi="宋体" w:eastAsia="仿宋_GB2312" w:cs="Courier New"/>
          <w:sz w:val="32"/>
          <w:szCs w:val="32"/>
          <w:lang w:val="en-US" w:eastAsia="zh-CN"/>
        </w:rPr>
        <w:t>区行政审批服务局</w:t>
      </w:r>
      <w:r>
        <w:rPr>
          <w:rFonts w:hint="eastAsia" w:ascii="仿宋_GB2312" w:eastAsia="仿宋_GB2312"/>
          <w:sz w:val="32"/>
          <w:szCs w:val="32"/>
          <w:lang w:eastAsia="zh-CN"/>
        </w:rPr>
        <w:t>2021</w:t>
      </w:r>
      <w:r>
        <w:rPr>
          <w:rFonts w:hint="eastAsia" w:ascii="仿宋_GB2312" w:eastAsia="仿宋_GB2312"/>
          <w:sz w:val="32"/>
          <w:szCs w:val="32"/>
        </w:rPr>
        <w:t>年财政拨款安排的“三公”经费预算合计</w:t>
      </w:r>
      <w:r>
        <w:rPr>
          <w:rFonts w:hint="eastAsia" w:ascii="仿宋_GB2312" w:eastAsia="仿宋_GB2312"/>
          <w:sz w:val="32"/>
          <w:szCs w:val="32"/>
          <w:lang w:val="en-US" w:eastAsia="zh-CN"/>
        </w:rPr>
        <w:t>3</w:t>
      </w:r>
      <w:r>
        <w:rPr>
          <w:rFonts w:hint="eastAsia" w:ascii="仿宋_GB2312" w:eastAsia="仿宋_GB2312"/>
          <w:sz w:val="32"/>
          <w:szCs w:val="32"/>
        </w:rPr>
        <w:t>万元，比</w:t>
      </w:r>
      <w:r>
        <w:rPr>
          <w:rFonts w:hint="eastAsia" w:ascii="仿宋_GB2312" w:eastAsia="仿宋_GB2312"/>
          <w:sz w:val="32"/>
          <w:szCs w:val="32"/>
          <w:lang w:eastAsia="zh-CN"/>
        </w:rPr>
        <w:t>2020</w:t>
      </w:r>
      <w:r>
        <w:rPr>
          <w:rFonts w:hint="eastAsia" w:ascii="仿宋_GB2312" w:eastAsia="仿宋_GB2312"/>
          <w:sz w:val="32"/>
          <w:szCs w:val="32"/>
          <w:lang w:val="en-US" w:eastAsia="zh-CN"/>
        </w:rPr>
        <w:t>减少11.22</w:t>
      </w:r>
      <w:r>
        <w:rPr>
          <w:rFonts w:hint="eastAsia" w:ascii="仿宋_GB2312" w:eastAsia="仿宋_GB2312"/>
          <w:sz w:val="32"/>
          <w:szCs w:val="32"/>
        </w:rPr>
        <w:t>万元。其中：</w:t>
      </w:r>
    </w:p>
    <w:p>
      <w:pPr>
        <w:widowControl/>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因公出国（境）经费预算</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hint="eastAsia" w:ascii="仿宋_GB2312" w:eastAsia="仿宋_GB2312"/>
          <w:sz w:val="32"/>
          <w:szCs w:val="32"/>
          <w:lang w:eastAsia="zh-CN"/>
        </w:rPr>
        <w:t>2020</w:t>
      </w:r>
      <w:r>
        <w:rPr>
          <w:rFonts w:hint="eastAsia" w:ascii="仿宋_GB2312" w:eastAsia="仿宋_GB2312"/>
          <w:sz w:val="32"/>
          <w:szCs w:val="32"/>
        </w:rPr>
        <w:t>度</w:t>
      </w:r>
      <w:r>
        <w:rPr>
          <w:rFonts w:hint="eastAsia" w:ascii="仿宋_GB2312" w:eastAsia="仿宋_GB2312"/>
          <w:sz w:val="32"/>
          <w:szCs w:val="32"/>
          <w:lang w:val="en-US" w:eastAsia="zh-CN"/>
        </w:rPr>
        <w:t>减少4.5</w:t>
      </w:r>
      <w:r>
        <w:rPr>
          <w:rFonts w:hint="eastAsia" w:ascii="仿宋_GB2312" w:eastAsia="仿宋_GB2312"/>
          <w:sz w:val="32"/>
          <w:szCs w:val="32"/>
        </w:rPr>
        <w:t>万元，主要原因是</w:t>
      </w:r>
      <w:r>
        <w:rPr>
          <w:rFonts w:hint="eastAsia" w:ascii="仿宋_GB2312" w:eastAsia="仿宋_GB2312"/>
          <w:sz w:val="32"/>
          <w:szCs w:val="32"/>
          <w:lang w:val="en-US" w:eastAsia="zh-CN"/>
        </w:rPr>
        <w:t>2021年无因公出国（境）工作计划</w:t>
      </w:r>
      <w:r>
        <w:rPr>
          <w:rFonts w:hint="eastAsia" w:ascii="仿宋_GB2312" w:eastAsia="仿宋_GB2312"/>
          <w:sz w:val="32"/>
          <w:szCs w:val="32"/>
        </w:rPr>
        <w:t>。</w:t>
      </w:r>
    </w:p>
    <w:p>
      <w:pPr>
        <w:widowControl/>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公务用车购置及运行费预算</w:t>
      </w:r>
      <w:r>
        <w:rPr>
          <w:rFonts w:hint="eastAsia" w:ascii="仿宋_GB2312" w:eastAsia="仿宋_GB2312"/>
          <w:sz w:val="32"/>
          <w:szCs w:val="32"/>
          <w:lang w:val="en-US" w:eastAsia="zh-CN"/>
        </w:rPr>
        <w:t>2</w:t>
      </w:r>
      <w:r>
        <w:rPr>
          <w:rFonts w:hint="eastAsia" w:ascii="仿宋_GB2312" w:eastAsia="仿宋_GB2312"/>
          <w:sz w:val="32"/>
          <w:szCs w:val="32"/>
        </w:rPr>
        <w:t>万元，包括：公务用车购置费</w:t>
      </w:r>
      <w:r>
        <w:rPr>
          <w:rFonts w:hint="eastAsia" w:ascii="仿宋_GB2312" w:eastAsia="仿宋_GB2312"/>
          <w:sz w:val="32"/>
          <w:szCs w:val="32"/>
          <w:lang w:val="en-US" w:eastAsia="zh-CN"/>
        </w:rPr>
        <w:t>0</w:t>
      </w:r>
      <w:r>
        <w:rPr>
          <w:rFonts w:hint="eastAsia" w:ascii="仿宋_GB2312" w:eastAsia="仿宋_GB2312"/>
          <w:sz w:val="32"/>
          <w:szCs w:val="32"/>
        </w:rPr>
        <w:t>万元，公务用车运行费</w:t>
      </w:r>
      <w:r>
        <w:rPr>
          <w:rFonts w:hint="eastAsia" w:ascii="仿宋_GB2312" w:eastAsia="仿宋_GB2312"/>
          <w:sz w:val="32"/>
          <w:szCs w:val="32"/>
          <w:lang w:val="en-US" w:eastAsia="zh-CN"/>
        </w:rPr>
        <w:t>2</w:t>
      </w:r>
      <w:r>
        <w:rPr>
          <w:rFonts w:hint="eastAsia" w:ascii="仿宋_GB2312" w:eastAsia="仿宋_GB2312"/>
          <w:sz w:val="32"/>
          <w:szCs w:val="32"/>
        </w:rPr>
        <w:t>万元，主要用于主要用于</w:t>
      </w:r>
      <w:r>
        <w:rPr>
          <w:rFonts w:hint="eastAsia" w:ascii="仿宋_GB2312" w:hAnsi="仿宋_GB2312" w:eastAsia="仿宋_GB2312" w:cs="仿宋_GB2312"/>
          <w:sz w:val="32"/>
          <w:szCs w:val="32"/>
          <w:lang w:val="en-US" w:eastAsia="zh-CN"/>
        </w:rPr>
        <w:t>公务用车的运行维护，包括燃油、车险、维修保养、过路过桥费等</w:t>
      </w:r>
      <w:r>
        <w:rPr>
          <w:rFonts w:hint="eastAsia" w:ascii="仿宋_GB2312" w:eastAsia="仿宋_GB2312"/>
          <w:sz w:val="32"/>
          <w:szCs w:val="32"/>
        </w:rPr>
        <w:t>。比</w:t>
      </w:r>
      <w:r>
        <w:rPr>
          <w:rFonts w:hint="eastAsia" w:ascii="仿宋_GB2312" w:eastAsia="仿宋_GB2312"/>
          <w:sz w:val="32"/>
          <w:szCs w:val="32"/>
          <w:lang w:eastAsia="zh-CN"/>
        </w:rPr>
        <w:t>2020</w:t>
      </w:r>
      <w:r>
        <w:rPr>
          <w:rFonts w:hint="eastAsia" w:ascii="仿宋_GB2312" w:eastAsia="仿宋_GB2312"/>
          <w:sz w:val="32"/>
          <w:szCs w:val="32"/>
        </w:rPr>
        <w:t>度</w:t>
      </w:r>
      <w:r>
        <w:rPr>
          <w:rFonts w:hint="eastAsia" w:ascii="仿宋_GB2312" w:eastAsia="仿宋_GB2312"/>
          <w:sz w:val="32"/>
          <w:szCs w:val="32"/>
          <w:lang w:val="en-US" w:eastAsia="zh-CN"/>
        </w:rPr>
        <w:t>减少7.72</w:t>
      </w:r>
      <w:r>
        <w:rPr>
          <w:rFonts w:hint="eastAsia" w:ascii="仿宋_GB2312" w:eastAsia="仿宋_GB2312"/>
          <w:sz w:val="32"/>
          <w:szCs w:val="32"/>
        </w:rPr>
        <w:t>万元，主要原因是</w:t>
      </w:r>
      <w:r>
        <w:rPr>
          <w:rFonts w:hint="eastAsia" w:ascii="仿宋_GB2312" w:eastAsia="仿宋_GB2312"/>
          <w:sz w:val="32"/>
          <w:szCs w:val="32"/>
          <w:lang w:val="en-US" w:eastAsia="zh-CN"/>
        </w:rPr>
        <w:t>2021年车辆燃油部分使用以前年度结余</w:t>
      </w:r>
      <w:r>
        <w:rPr>
          <w:rFonts w:hint="eastAsia" w:ascii="仿宋_GB2312" w:eastAsia="仿宋_GB2312"/>
          <w:sz w:val="32"/>
          <w:szCs w:val="32"/>
        </w:rPr>
        <w:t>。</w:t>
      </w:r>
    </w:p>
    <w:p>
      <w:pPr>
        <w:widowControl/>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公务接待费预算</w:t>
      </w:r>
      <w:r>
        <w:rPr>
          <w:rFonts w:hint="eastAsia" w:ascii="仿宋_GB2312" w:eastAsia="仿宋_GB2312"/>
          <w:sz w:val="32"/>
          <w:szCs w:val="32"/>
          <w:lang w:val="en-US" w:eastAsia="zh-CN"/>
        </w:rPr>
        <w:t>1</w:t>
      </w:r>
      <w:r>
        <w:rPr>
          <w:rFonts w:hint="eastAsia" w:ascii="仿宋_GB2312" w:eastAsia="仿宋_GB2312"/>
          <w:sz w:val="32"/>
          <w:szCs w:val="32"/>
        </w:rPr>
        <w:t>万元，主要用于</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接待来大厅参观考察，且确实需要</w:t>
      </w:r>
      <w:r>
        <w:rPr>
          <w:rFonts w:hint="eastAsia" w:ascii="仿宋_GB2312" w:hAnsi="仿宋_GB2312" w:eastAsia="仿宋_GB2312" w:cs="仿宋_GB2312"/>
          <w:sz w:val="32"/>
          <w:szCs w:val="32"/>
          <w:lang w:eastAsia="zh-CN"/>
        </w:rPr>
        <w:t>安排用</w:t>
      </w:r>
      <w:r>
        <w:rPr>
          <w:rFonts w:hint="eastAsia" w:ascii="仿宋_GB2312" w:hAnsi="仿宋_GB2312" w:eastAsia="仿宋_GB2312" w:cs="仿宋_GB2312"/>
          <w:sz w:val="32"/>
          <w:szCs w:val="32"/>
        </w:rPr>
        <w:t>餐的人员</w:t>
      </w:r>
      <w:r>
        <w:rPr>
          <w:rFonts w:hint="eastAsia" w:ascii="仿宋_GB2312" w:eastAsia="仿宋_GB2312"/>
          <w:sz w:val="32"/>
          <w:szCs w:val="32"/>
        </w:rPr>
        <w:t>。比</w:t>
      </w:r>
      <w:r>
        <w:rPr>
          <w:rFonts w:hint="eastAsia" w:ascii="仿宋_GB2312" w:eastAsia="仿宋_GB2312"/>
          <w:sz w:val="32"/>
          <w:szCs w:val="32"/>
          <w:lang w:eastAsia="zh-CN"/>
        </w:rPr>
        <w:t>2020</w:t>
      </w:r>
      <w:r>
        <w:rPr>
          <w:rFonts w:hint="eastAsia" w:ascii="仿宋_GB2312" w:eastAsia="仿宋_GB2312"/>
          <w:sz w:val="32"/>
          <w:szCs w:val="32"/>
        </w:rPr>
        <w:t>度增加</w:t>
      </w:r>
      <w:r>
        <w:rPr>
          <w:rFonts w:hint="eastAsia" w:ascii="仿宋_GB2312" w:eastAsia="仿宋_GB2312"/>
          <w:sz w:val="32"/>
          <w:szCs w:val="32"/>
          <w:lang w:val="en-US" w:eastAsia="zh-CN"/>
        </w:rPr>
        <w:t>1</w:t>
      </w:r>
      <w:r>
        <w:rPr>
          <w:rFonts w:hint="eastAsia" w:ascii="仿宋_GB2312" w:eastAsia="仿宋_GB2312"/>
          <w:sz w:val="32"/>
          <w:szCs w:val="32"/>
        </w:rPr>
        <w:t>万元，主要原因是</w:t>
      </w:r>
      <w:r>
        <w:rPr>
          <w:rFonts w:hint="eastAsia" w:ascii="仿宋_GB2312" w:eastAsia="仿宋_GB2312"/>
          <w:sz w:val="32"/>
          <w:szCs w:val="32"/>
          <w:lang w:val="en-US" w:eastAsia="zh-CN"/>
        </w:rPr>
        <w:t>2020年未安排公务接待费，根据运行情况看，确实有需要安排用餐的参观考察团</w:t>
      </w:r>
      <w:r>
        <w:rPr>
          <w:rFonts w:hint="eastAsia" w:ascii="仿宋_GB2312" w:eastAsia="仿宋_GB2312"/>
          <w:sz w:val="32"/>
          <w:szCs w:val="32"/>
        </w:rPr>
        <w:t>。</w:t>
      </w:r>
    </w:p>
    <w:p>
      <w:pPr>
        <w:spacing w:line="500" w:lineRule="exact"/>
        <w:ind w:firstLine="465"/>
        <w:rPr>
          <w:rFonts w:hint="eastAsia" w:ascii="宋体" w:hAnsi="宋体"/>
          <w:b/>
          <w:sz w:val="30"/>
          <w:szCs w:val="30"/>
          <w:highlight w:val="yellow"/>
        </w:rPr>
      </w:pPr>
      <w:r>
        <w:rPr>
          <w:rFonts w:hint="eastAsia" w:ascii="仿宋_GB2312" w:eastAsia="仿宋_GB2312"/>
          <w:sz w:val="32"/>
          <w:szCs w:val="32"/>
        </w:rPr>
        <w:t>另外，</w:t>
      </w:r>
      <w:r>
        <w:rPr>
          <w:rFonts w:hint="eastAsia" w:ascii="仿宋_GB2312" w:eastAsia="仿宋_GB2312"/>
          <w:sz w:val="32"/>
          <w:szCs w:val="32"/>
          <w:lang w:eastAsia="zh-CN"/>
        </w:rPr>
        <w:t>2021</w:t>
      </w:r>
      <w:r>
        <w:rPr>
          <w:rFonts w:hint="eastAsia" w:ascii="仿宋_GB2312" w:eastAsia="仿宋_GB2312"/>
          <w:sz w:val="32"/>
          <w:szCs w:val="32"/>
        </w:rPr>
        <w:t>年安排培训费预算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lang w:eastAsia="zh-CN"/>
        </w:rPr>
        <w:t>2020</w:t>
      </w:r>
      <w:r>
        <w:rPr>
          <w:rFonts w:hint="eastAsia" w:ascii="仿宋_GB2312" w:eastAsia="仿宋_GB2312"/>
          <w:sz w:val="32"/>
          <w:szCs w:val="32"/>
        </w:rPr>
        <w:t>度</w:t>
      </w:r>
      <w:r>
        <w:rPr>
          <w:rFonts w:hint="eastAsia" w:ascii="仿宋_GB2312" w:eastAsia="仿宋_GB2312"/>
          <w:sz w:val="32"/>
          <w:szCs w:val="32"/>
          <w:lang w:val="en-US" w:eastAsia="zh-CN"/>
        </w:rPr>
        <w:t>持平</w:t>
      </w:r>
      <w:r>
        <w:rPr>
          <w:rFonts w:hint="eastAsia" w:ascii="仿宋_GB2312" w:eastAsia="仿宋_GB2312"/>
          <w:sz w:val="32"/>
          <w:szCs w:val="32"/>
        </w:rPr>
        <w:t>，主要原因是</w:t>
      </w:r>
      <w:r>
        <w:rPr>
          <w:rFonts w:hint="eastAsia" w:ascii="仿宋_GB2312" w:eastAsia="仿宋_GB2312"/>
          <w:sz w:val="32"/>
          <w:szCs w:val="32"/>
          <w:lang w:val="en-US" w:eastAsia="zh-CN"/>
        </w:rPr>
        <w:t>不再组织大规模培训</w:t>
      </w:r>
      <w:r>
        <w:rPr>
          <w:rFonts w:hint="eastAsia" w:ascii="仿宋_GB2312" w:eastAsia="仿宋_GB2312"/>
          <w:sz w:val="32"/>
          <w:szCs w:val="32"/>
        </w:rPr>
        <w:t>。会议费预算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lang w:eastAsia="zh-CN"/>
        </w:rPr>
        <w:t>2020</w:t>
      </w:r>
      <w:r>
        <w:rPr>
          <w:rFonts w:hint="eastAsia" w:ascii="仿宋_GB2312" w:eastAsia="仿宋_GB2312"/>
          <w:sz w:val="32"/>
          <w:szCs w:val="32"/>
        </w:rPr>
        <w:t>度</w:t>
      </w:r>
      <w:r>
        <w:rPr>
          <w:rFonts w:hint="eastAsia" w:ascii="仿宋_GB2312" w:eastAsia="仿宋_GB2312"/>
          <w:sz w:val="32"/>
          <w:szCs w:val="32"/>
          <w:lang w:val="en-US" w:eastAsia="zh-CN"/>
        </w:rPr>
        <w:t>持平</w:t>
      </w:r>
      <w:r>
        <w:rPr>
          <w:rFonts w:hint="eastAsia" w:ascii="仿宋_GB2312" w:eastAsia="仿宋_GB2312"/>
          <w:sz w:val="32"/>
          <w:szCs w:val="32"/>
        </w:rPr>
        <w:t>，主要原因是</w:t>
      </w:r>
      <w:r>
        <w:rPr>
          <w:rFonts w:hint="eastAsia" w:ascii="仿宋_GB2312" w:eastAsia="仿宋_GB2312"/>
          <w:sz w:val="32"/>
          <w:szCs w:val="32"/>
          <w:lang w:val="en-US" w:eastAsia="zh-CN"/>
        </w:rPr>
        <w:t>本着节约的原则，单位组织会议通过本单位现有办公场所解决</w:t>
      </w:r>
      <w:r>
        <w:rPr>
          <w:rFonts w:hint="eastAsia" w:ascii="仿宋_GB2312" w:eastAsia="仿宋_GB2312"/>
          <w:sz w:val="30"/>
          <w:szCs w:val="30"/>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二、其他重要事项情况说明</w:t>
      </w:r>
    </w:p>
    <w:p>
      <w:pPr>
        <w:spacing w:line="580" w:lineRule="exact"/>
        <w:ind w:firstLine="800" w:firstLineChars="250"/>
        <w:rPr>
          <w:rFonts w:hint="eastAsia" w:ascii="楷体_GB2312" w:hAnsi="仿宋" w:eastAsia="楷体_GB2312"/>
          <w:sz w:val="32"/>
          <w:szCs w:val="32"/>
        </w:rPr>
      </w:pPr>
      <w:r>
        <w:rPr>
          <w:rFonts w:hint="eastAsia" w:ascii="楷体_GB2312" w:hAnsi="仿宋" w:eastAsia="楷体_GB2312"/>
          <w:sz w:val="32"/>
          <w:szCs w:val="32"/>
        </w:rPr>
        <w:t>（一）机关运行经费情况</w:t>
      </w:r>
    </w:p>
    <w:p>
      <w:pPr>
        <w:spacing w:line="500" w:lineRule="exact"/>
        <w:ind w:firstLine="960" w:firstLineChars="300"/>
        <w:rPr>
          <w:rFonts w:hint="eastAsia" w:ascii="仿宋" w:hAnsi="仿宋" w:eastAsia="仿宋"/>
          <w:sz w:val="32"/>
          <w:szCs w:val="32"/>
        </w:rPr>
      </w:pPr>
      <w:r>
        <w:rPr>
          <w:rFonts w:hint="eastAsia" w:ascii="仿宋" w:hAnsi="仿宋" w:eastAsia="仿宋"/>
          <w:sz w:val="32"/>
          <w:szCs w:val="32"/>
          <w:lang w:eastAsia="zh-CN"/>
        </w:rPr>
        <w:t>2021</w:t>
      </w:r>
      <w:r>
        <w:rPr>
          <w:rFonts w:hint="eastAsia" w:ascii="仿宋" w:hAnsi="仿宋" w:eastAsia="仿宋"/>
          <w:sz w:val="32"/>
          <w:szCs w:val="32"/>
        </w:rPr>
        <w:t>年机关运行经费预算</w:t>
      </w:r>
      <w:r>
        <w:rPr>
          <w:rFonts w:hint="eastAsia" w:ascii="仿宋" w:hAnsi="仿宋" w:eastAsia="仿宋"/>
          <w:sz w:val="32"/>
          <w:szCs w:val="32"/>
          <w:lang w:val="en-US" w:eastAsia="zh-CN"/>
        </w:rPr>
        <w:t>174.50</w:t>
      </w:r>
      <w:r>
        <w:rPr>
          <w:rFonts w:hint="eastAsia" w:ascii="仿宋" w:hAnsi="仿宋" w:eastAsia="仿宋"/>
          <w:sz w:val="32"/>
          <w:szCs w:val="32"/>
        </w:rPr>
        <w:t>万元，比</w:t>
      </w:r>
      <w:r>
        <w:rPr>
          <w:rFonts w:hint="eastAsia" w:ascii="仿宋" w:hAnsi="仿宋" w:eastAsia="仿宋"/>
          <w:sz w:val="32"/>
          <w:szCs w:val="32"/>
          <w:lang w:eastAsia="zh-CN"/>
        </w:rPr>
        <w:t>2020</w:t>
      </w:r>
      <w:r>
        <w:rPr>
          <w:rFonts w:hint="eastAsia" w:ascii="仿宋" w:hAnsi="仿宋" w:eastAsia="仿宋"/>
          <w:sz w:val="32"/>
          <w:szCs w:val="32"/>
        </w:rPr>
        <w:t>年</w:t>
      </w:r>
      <w:r>
        <w:rPr>
          <w:rFonts w:hint="eastAsia" w:ascii="仿宋" w:hAnsi="仿宋" w:eastAsia="仿宋"/>
          <w:sz w:val="32"/>
          <w:szCs w:val="32"/>
          <w:lang w:val="en-US" w:eastAsia="zh-CN"/>
        </w:rPr>
        <w:t>减少6.98</w:t>
      </w:r>
      <w:r>
        <w:rPr>
          <w:rFonts w:hint="eastAsia" w:ascii="仿宋" w:hAnsi="仿宋" w:eastAsia="仿宋"/>
          <w:sz w:val="32"/>
          <w:szCs w:val="32"/>
        </w:rPr>
        <w:t>万元，</w:t>
      </w:r>
      <w:r>
        <w:rPr>
          <w:rFonts w:hint="eastAsia" w:ascii="仿宋" w:hAnsi="仿宋" w:eastAsia="仿宋"/>
          <w:sz w:val="32"/>
          <w:szCs w:val="32"/>
          <w:lang w:val="en-US" w:eastAsia="zh-CN"/>
        </w:rPr>
        <w:t>减少3.85</w:t>
      </w:r>
      <w:r>
        <w:rPr>
          <w:rFonts w:hint="eastAsia" w:ascii="仿宋" w:hAnsi="仿宋" w:eastAsia="仿宋"/>
          <w:sz w:val="32"/>
          <w:szCs w:val="32"/>
        </w:rPr>
        <w:t>％。主要原因是</w:t>
      </w:r>
      <w:r>
        <w:rPr>
          <w:rFonts w:hint="eastAsia" w:ascii="仿宋" w:hAnsi="仿宋" w:eastAsia="仿宋"/>
          <w:sz w:val="32"/>
          <w:szCs w:val="32"/>
          <w:lang w:val="en-US" w:eastAsia="zh-CN"/>
        </w:rPr>
        <w:t>按财政要求节约开支</w:t>
      </w:r>
      <w:r>
        <w:rPr>
          <w:rFonts w:hint="eastAsia" w:ascii="仿宋" w:hAnsi="仿宋" w:eastAsia="仿宋"/>
          <w:sz w:val="32"/>
          <w:szCs w:val="32"/>
        </w:rPr>
        <w:t>。</w:t>
      </w:r>
    </w:p>
    <w:p>
      <w:pPr>
        <w:spacing w:line="580" w:lineRule="exact"/>
        <w:ind w:firstLine="800" w:firstLineChars="250"/>
        <w:rPr>
          <w:rFonts w:hint="eastAsia" w:ascii="楷体_GB2312" w:hAnsi="仿宋" w:eastAsia="楷体_GB2312"/>
          <w:sz w:val="32"/>
          <w:szCs w:val="32"/>
        </w:rPr>
      </w:pPr>
      <w:r>
        <w:rPr>
          <w:rFonts w:hint="eastAsia" w:ascii="楷体_GB2312" w:hAnsi="仿宋" w:eastAsia="楷体_GB2312"/>
          <w:sz w:val="32"/>
          <w:szCs w:val="32"/>
        </w:rPr>
        <w:t>（二）政府采购预算情况</w:t>
      </w:r>
    </w:p>
    <w:p>
      <w:pPr>
        <w:spacing w:line="580" w:lineRule="exact"/>
        <w:ind w:left="315" w:leftChars="150" w:firstLine="640" w:firstLineChars="200"/>
        <w:rPr>
          <w:rFonts w:ascii="仿宋" w:hAnsi="仿宋" w:eastAsia="仿宋" w:cs="Courier New"/>
          <w:szCs w:val="32"/>
        </w:rPr>
      </w:pPr>
      <w:r>
        <w:rPr>
          <w:rFonts w:hint="eastAsia" w:ascii="仿宋" w:hAnsi="仿宋" w:eastAsia="仿宋" w:cs="Courier New"/>
          <w:sz w:val="32"/>
          <w:szCs w:val="32"/>
          <w:lang w:eastAsia="zh-CN"/>
        </w:rPr>
        <w:t>2021</w:t>
      </w:r>
      <w:r>
        <w:rPr>
          <w:rFonts w:hint="eastAsia" w:ascii="仿宋" w:hAnsi="仿宋" w:eastAsia="仿宋" w:cs="Courier New"/>
          <w:sz w:val="32"/>
          <w:szCs w:val="32"/>
        </w:rPr>
        <w:t>年本部门政府采购金额</w:t>
      </w:r>
      <w:r>
        <w:rPr>
          <w:rFonts w:hint="eastAsia" w:ascii="仿宋" w:hAnsi="仿宋" w:eastAsia="仿宋" w:cs="Courier New"/>
          <w:sz w:val="32"/>
          <w:szCs w:val="32"/>
          <w:lang w:val="en-US" w:eastAsia="zh-CN"/>
        </w:rPr>
        <w:t>478.80</w:t>
      </w:r>
      <w:r>
        <w:rPr>
          <w:rFonts w:hint="eastAsia" w:ascii="仿宋" w:hAnsi="仿宋" w:eastAsia="仿宋" w:cs="Courier New"/>
          <w:sz w:val="32"/>
          <w:szCs w:val="32"/>
        </w:rPr>
        <w:t>万元，其中：政府采购货物金额</w:t>
      </w:r>
      <w:r>
        <w:rPr>
          <w:rFonts w:hint="eastAsia" w:ascii="仿宋" w:hAnsi="仿宋" w:eastAsia="仿宋" w:cs="Courier New"/>
          <w:sz w:val="32"/>
          <w:szCs w:val="32"/>
          <w:lang w:val="en-US" w:eastAsia="zh-CN"/>
        </w:rPr>
        <w:t>16.30</w:t>
      </w:r>
      <w:r>
        <w:rPr>
          <w:rFonts w:hint="eastAsia" w:ascii="仿宋" w:hAnsi="仿宋" w:eastAsia="仿宋" w:cs="Courier New"/>
          <w:sz w:val="32"/>
          <w:szCs w:val="32"/>
        </w:rPr>
        <w:t>万元、政府采购工程預算</w:t>
      </w:r>
      <w:r>
        <w:rPr>
          <w:rFonts w:hint="eastAsia" w:ascii="仿宋" w:hAnsi="仿宋" w:eastAsia="仿宋" w:cs="Courier New"/>
          <w:sz w:val="32"/>
          <w:szCs w:val="32"/>
          <w:lang w:val="en-US" w:eastAsia="zh-CN"/>
        </w:rPr>
        <w:t>0</w:t>
      </w:r>
      <w:r>
        <w:rPr>
          <w:rFonts w:hint="eastAsia" w:ascii="仿宋" w:hAnsi="仿宋" w:eastAsia="仿宋" w:cs="Courier New"/>
          <w:sz w:val="32"/>
          <w:szCs w:val="32"/>
        </w:rPr>
        <w:t xml:space="preserve">万元、政府采购服务預算  </w:t>
      </w:r>
      <w:r>
        <w:rPr>
          <w:rFonts w:hint="eastAsia" w:ascii="仿宋" w:hAnsi="仿宋" w:eastAsia="仿宋" w:cs="Courier New"/>
          <w:sz w:val="32"/>
          <w:szCs w:val="32"/>
          <w:lang w:val="en-US" w:eastAsia="zh-CN"/>
        </w:rPr>
        <w:t>462.50</w:t>
      </w:r>
      <w:r>
        <w:rPr>
          <w:rFonts w:hint="eastAsia" w:ascii="仿宋" w:hAnsi="仿宋" w:eastAsia="仿宋" w:cs="Courier New"/>
          <w:sz w:val="32"/>
          <w:szCs w:val="32"/>
        </w:rPr>
        <w:t>万元。</w:t>
      </w:r>
    </w:p>
    <w:p>
      <w:pPr>
        <w:spacing w:line="580" w:lineRule="exact"/>
        <w:ind w:firstLine="800" w:firstLineChars="250"/>
        <w:rPr>
          <w:rFonts w:hint="eastAsia" w:ascii="楷体_GB2312" w:hAnsi="仿宋" w:eastAsia="楷体_GB2312"/>
          <w:sz w:val="32"/>
          <w:szCs w:val="32"/>
        </w:rPr>
      </w:pPr>
      <w:r>
        <w:rPr>
          <w:rFonts w:hint="eastAsia" w:ascii="楷体_GB2312" w:hAnsi="仿宋" w:eastAsia="楷体_GB2312"/>
          <w:sz w:val="32"/>
          <w:szCs w:val="32"/>
        </w:rPr>
        <w:t>（三）国有资产占用情况说明</w:t>
      </w:r>
    </w:p>
    <w:p>
      <w:pPr>
        <w:spacing w:line="500" w:lineRule="exact"/>
        <w:ind w:firstLine="800" w:firstLineChars="250"/>
        <w:rPr>
          <w:rFonts w:hint="eastAsia" w:ascii="仿宋" w:hAnsi="仿宋" w:eastAsia="仿宋"/>
          <w:sz w:val="32"/>
          <w:szCs w:val="32"/>
        </w:rPr>
      </w:pPr>
      <w:r>
        <w:rPr>
          <w:rFonts w:hint="eastAsia" w:ascii="仿宋" w:hAnsi="仿宋" w:eastAsia="仿宋" w:cs="宋体"/>
          <w:color w:val="333333"/>
          <w:kern w:val="0"/>
          <w:sz w:val="32"/>
          <w:szCs w:val="32"/>
        </w:rPr>
        <w:t>截至</w:t>
      </w:r>
      <w:r>
        <w:rPr>
          <w:rFonts w:hint="eastAsia" w:ascii="仿宋" w:hAnsi="仿宋" w:eastAsia="仿宋" w:cs="宋体"/>
          <w:color w:val="333333"/>
          <w:kern w:val="0"/>
          <w:sz w:val="32"/>
          <w:szCs w:val="32"/>
          <w:lang w:eastAsia="zh-CN"/>
        </w:rPr>
        <w:t>2020</w:t>
      </w:r>
      <w:r>
        <w:rPr>
          <w:rFonts w:hint="eastAsia" w:ascii="仿宋" w:hAnsi="仿宋" w:eastAsia="仿宋" w:cs="宋体"/>
          <w:color w:val="333333"/>
          <w:kern w:val="0"/>
          <w:sz w:val="32"/>
          <w:szCs w:val="32"/>
        </w:rPr>
        <w:t>年12月31日，本部门房屋及建筑物共计</w:t>
      </w:r>
      <w:r>
        <w:rPr>
          <w:rFonts w:hint="eastAsia" w:ascii="仿宋" w:hAnsi="仿宋" w:eastAsia="仿宋" w:cs="宋体"/>
          <w:color w:val="333333"/>
          <w:kern w:val="0"/>
          <w:sz w:val="32"/>
          <w:szCs w:val="32"/>
          <w:lang w:val="en-US" w:eastAsia="zh-CN"/>
        </w:rPr>
        <w:t>0</w:t>
      </w:r>
      <w:r>
        <w:rPr>
          <w:rFonts w:hint="eastAsia" w:ascii="仿宋" w:hAnsi="仿宋" w:eastAsia="仿宋" w:cs="宋体"/>
          <w:color w:val="333333"/>
          <w:kern w:val="0"/>
          <w:sz w:val="32"/>
          <w:szCs w:val="32"/>
        </w:rPr>
        <w:t>万元，共有车辆</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辆，其中，公务用车</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辆、一般执法执勤用车</w:t>
      </w:r>
      <w:r>
        <w:rPr>
          <w:rFonts w:hint="eastAsia" w:ascii="仿宋" w:hAnsi="仿宋" w:eastAsia="仿宋" w:cs="宋体"/>
          <w:color w:val="333333"/>
          <w:kern w:val="0"/>
          <w:sz w:val="32"/>
          <w:szCs w:val="32"/>
          <w:lang w:val="en-US" w:eastAsia="zh-CN"/>
        </w:rPr>
        <w:t>0</w:t>
      </w:r>
      <w:r>
        <w:rPr>
          <w:rFonts w:hint="eastAsia" w:ascii="仿宋" w:hAnsi="仿宋" w:eastAsia="仿宋" w:cs="宋体"/>
          <w:color w:val="333333"/>
          <w:kern w:val="0"/>
          <w:sz w:val="32"/>
          <w:szCs w:val="32"/>
        </w:rPr>
        <w:t>辆、特种专业技术用车</w:t>
      </w:r>
      <w:r>
        <w:rPr>
          <w:rFonts w:hint="eastAsia" w:ascii="仿宋" w:hAnsi="仿宋" w:eastAsia="仿宋" w:cs="宋体"/>
          <w:color w:val="333333"/>
          <w:kern w:val="0"/>
          <w:sz w:val="32"/>
          <w:szCs w:val="32"/>
          <w:lang w:val="en-US" w:eastAsia="zh-CN"/>
        </w:rPr>
        <w:t>0</w:t>
      </w:r>
      <w:r>
        <w:rPr>
          <w:rFonts w:hint="eastAsia" w:ascii="仿宋" w:hAnsi="仿宋" w:eastAsia="仿宋" w:cs="宋体"/>
          <w:color w:val="333333"/>
          <w:kern w:val="0"/>
          <w:sz w:val="32"/>
          <w:szCs w:val="32"/>
        </w:rPr>
        <w:t>辆，</w:t>
      </w:r>
      <w:r>
        <w:rPr>
          <w:rFonts w:hint="eastAsia" w:ascii="仿宋" w:hAnsi="仿宋" w:eastAsia="仿宋" w:cs="宋体"/>
          <w:color w:val="333333"/>
          <w:kern w:val="0"/>
          <w:sz w:val="32"/>
          <w:szCs w:val="32"/>
          <w:lang w:val="en-US" w:eastAsia="zh-CN"/>
        </w:rPr>
        <w:t>无</w:t>
      </w:r>
      <w:r>
        <w:rPr>
          <w:rFonts w:hint="eastAsia" w:ascii="仿宋" w:hAnsi="仿宋" w:eastAsia="仿宋" w:cs="宋体"/>
          <w:color w:val="333333"/>
          <w:kern w:val="0"/>
          <w:sz w:val="32"/>
          <w:szCs w:val="32"/>
        </w:rPr>
        <w:t>单位价值100万元以上大型设备。</w:t>
      </w:r>
    </w:p>
    <w:tbl>
      <w:tblPr>
        <w:tblStyle w:val="5"/>
        <w:tblW w:w="9555" w:type="dxa"/>
        <w:tblInd w:w="0" w:type="dxa"/>
        <w:tblLayout w:type="fixed"/>
        <w:tblCellMar>
          <w:top w:w="15" w:type="dxa"/>
          <w:left w:w="15" w:type="dxa"/>
          <w:bottom w:w="15" w:type="dxa"/>
          <w:right w:w="15" w:type="dxa"/>
        </w:tblCellMar>
      </w:tblPr>
      <w:tblGrid>
        <w:gridCol w:w="2937"/>
        <w:gridCol w:w="870"/>
        <w:gridCol w:w="1248"/>
        <w:gridCol w:w="417"/>
        <w:gridCol w:w="843"/>
        <w:gridCol w:w="1037"/>
        <w:gridCol w:w="583"/>
        <w:gridCol w:w="1620"/>
      </w:tblGrid>
      <w:tr>
        <w:tblPrEx>
          <w:tblCellMar>
            <w:top w:w="15" w:type="dxa"/>
            <w:left w:w="15" w:type="dxa"/>
            <w:bottom w:w="15" w:type="dxa"/>
            <w:right w:w="15" w:type="dxa"/>
          </w:tblCellMar>
        </w:tblPrEx>
        <w:trPr>
          <w:trHeight w:val="540" w:hRule="atLeast"/>
        </w:trPr>
        <w:tc>
          <w:tcPr>
            <w:tcW w:w="9555" w:type="dxa"/>
            <w:gridSpan w:val="8"/>
            <w:noWrap w:val="0"/>
            <w:vAlign w:val="bottom"/>
          </w:tcPr>
          <w:p>
            <w:pPr>
              <w:widowControl/>
              <w:jc w:val="center"/>
              <w:textAlignment w:val="bottom"/>
              <w:rPr>
                <w:rFonts w:hint="eastAsia" w:ascii="宋体" w:hAnsi="宋体" w:cs="宋体"/>
                <w:color w:val="000000"/>
                <w:kern w:val="0"/>
                <w:sz w:val="32"/>
                <w:szCs w:val="32"/>
              </w:rPr>
            </w:pPr>
          </w:p>
          <w:p>
            <w:pPr>
              <w:widowControl/>
              <w:jc w:val="center"/>
              <w:textAlignment w:val="bottom"/>
              <w:rPr>
                <w:rFonts w:hint="eastAsia" w:ascii="宋体" w:hAnsi="宋体" w:cs="宋体"/>
                <w:color w:val="000000"/>
                <w:sz w:val="32"/>
                <w:szCs w:val="32"/>
              </w:rPr>
            </w:pPr>
            <w:r>
              <w:rPr>
                <w:rFonts w:hint="eastAsia" w:ascii="宋体" w:hAnsi="宋体" w:cs="宋体"/>
                <w:color w:val="000000"/>
                <w:kern w:val="0"/>
                <w:sz w:val="32"/>
                <w:szCs w:val="32"/>
              </w:rPr>
              <w:t>资产情况表</w:t>
            </w:r>
          </w:p>
        </w:tc>
      </w:tr>
      <w:tr>
        <w:tblPrEx>
          <w:tblCellMar>
            <w:top w:w="15" w:type="dxa"/>
            <w:left w:w="15" w:type="dxa"/>
            <w:bottom w:w="15" w:type="dxa"/>
            <w:right w:w="15" w:type="dxa"/>
          </w:tblCellMar>
        </w:tblPrEx>
        <w:trPr>
          <w:trHeight w:val="300" w:hRule="atLeast"/>
        </w:trPr>
        <w:tc>
          <w:tcPr>
            <w:tcW w:w="2937" w:type="dxa"/>
            <w:noWrap w:val="0"/>
            <w:vAlign w:val="bottom"/>
          </w:tcPr>
          <w:p>
            <w:pPr>
              <w:rPr>
                <w:rFonts w:hint="eastAsia" w:ascii="宋体" w:hAnsi="宋体" w:cs="宋体"/>
                <w:color w:val="000000"/>
                <w:sz w:val="24"/>
                <w:szCs w:val="24"/>
              </w:rPr>
            </w:pPr>
          </w:p>
        </w:tc>
        <w:tc>
          <w:tcPr>
            <w:tcW w:w="870" w:type="dxa"/>
            <w:noWrap w:val="0"/>
            <w:vAlign w:val="bottom"/>
          </w:tcPr>
          <w:p>
            <w:pPr>
              <w:rPr>
                <w:rFonts w:hint="eastAsia" w:ascii="Arial" w:hAnsi="Arial" w:cs="Arial"/>
                <w:color w:val="000000"/>
                <w:sz w:val="20"/>
              </w:rPr>
            </w:pPr>
          </w:p>
        </w:tc>
        <w:tc>
          <w:tcPr>
            <w:tcW w:w="1665" w:type="dxa"/>
            <w:gridSpan w:val="2"/>
            <w:noWrap w:val="0"/>
            <w:vAlign w:val="bottom"/>
          </w:tcPr>
          <w:p>
            <w:pPr>
              <w:widowControl/>
              <w:jc w:val="center"/>
              <w:textAlignment w:val="bottom"/>
              <w:rPr>
                <w:rFonts w:ascii="Arial" w:hAnsi="Arial" w:cs="Arial"/>
                <w:sz w:val="24"/>
                <w:szCs w:val="24"/>
              </w:rPr>
            </w:pPr>
            <w:r>
              <w:rPr>
                <w:rFonts w:hint="eastAsia" w:ascii="Arial" w:hAnsi="Arial" w:eastAsia="宋体" w:cs="Arial"/>
                <w:kern w:val="0"/>
                <w:sz w:val="24"/>
                <w:szCs w:val="24"/>
                <w:lang w:eastAsia="zh-CN"/>
              </w:rPr>
              <w:t>2020</w:t>
            </w:r>
            <w:r>
              <w:rPr>
                <w:rStyle w:val="8"/>
                <w:rFonts w:hint="default"/>
                <w:color w:val="auto"/>
                <w:sz w:val="24"/>
                <w:szCs w:val="24"/>
              </w:rPr>
              <w:t>年度</w:t>
            </w:r>
          </w:p>
        </w:tc>
        <w:tc>
          <w:tcPr>
            <w:tcW w:w="843" w:type="dxa"/>
            <w:noWrap w:val="0"/>
            <w:vAlign w:val="bottom"/>
          </w:tcPr>
          <w:p>
            <w:pPr>
              <w:rPr>
                <w:rFonts w:hint="eastAsia" w:ascii="Arial" w:hAnsi="Arial" w:cs="Arial"/>
                <w:color w:val="000000"/>
                <w:sz w:val="20"/>
              </w:rPr>
            </w:pPr>
          </w:p>
        </w:tc>
        <w:tc>
          <w:tcPr>
            <w:tcW w:w="1037" w:type="dxa"/>
            <w:noWrap w:val="0"/>
            <w:vAlign w:val="bottom"/>
          </w:tcPr>
          <w:p>
            <w:pPr>
              <w:jc w:val="center"/>
              <w:rPr>
                <w:rFonts w:hint="eastAsia" w:ascii="宋体" w:hAnsi="宋体" w:cs="宋体"/>
                <w:color w:val="000000"/>
                <w:sz w:val="24"/>
                <w:szCs w:val="24"/>
              </w:rPr>
            </w:pPr>
          </w:p>
        </w:tc>
        <w:tc>
          <w:tcPr>
            <w:tcW w:w="2203" w:type="dxa"/>
            <w:gridSpan w:val="2"/>
            <w:noWrap w:val="0"/>
            <w:vAlign w:val="bottom"/>
          </w:tcPr>
          <w:p>
            <w:pPr>
              <w:widowControl/>
              <w:jc w:val="right"/>
              <w:textAlignment w:val="bottom"/>
              <w:rPr>
                <w:rFonts w:hint="eastAsia" w:ascii="宋体" w:hAnsi="宋体" w:cs="宋体"/>
                <w:color w:val="000000"/>
                <w:sz w:val="24"/>
                <w:szCs w:val="24"/>
              </w:rPr>
            </w:pPr>
            <w:r>
              <w:rPr>
                <w:rFonts w:hint="eastAsia" w:ascii="宋体" w:hAnsi="宋体" w:cs="宋体"/>
                <w:color w:val="000000"/>
                <w:kern w:val="0"/>
                <w:sz w:val="24"/>
                <w:szCs w:val="24"/>
              </w:rPr>
              <w:t>金额单位：元</w:t>
            </w:r>
          </w:p>
        </w:tc>
      </w:tr>
      <w:tr>
        <w:tblPrEx>
          <w:tblCellMar>
            <w:top w:w="15" w:type="dxa"/>
            <w:left w:w="15" w:type="dxa"/>
            <w:bottom w:w="15" w:type="dxa"/>
            <w:right w:w="15" w:type="dxa"/>
          </w:tblCellMar>
        </w:tblPrEx>
        <w:trPr>
          <w:trHeight w:val="390" w:hRule="atLeast"/>
        </w:trPr>
        <w:tc>
          <w:tcPr>
            <w:tcW w:w="2937" w:type="dxa"/>
            <w:vMerge w:val="restart"/>
            <w:tcBorders>
              <w:top w:val="single" w:color="000000" w:sz="12" w:space="0"/>
              <w:left w:val="single" w:color="000000" w:sz="12"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　　目</w:t>
            </w:r>
          </w:p>
        </w:tc>
        <w:tc>
          <w:tcPr>
            <w:tcW w:w="870" w:type="dxa"/>
            <w:vMerge w:val="restart"/>
            <w:tcBorders>
              <w:top w:val="single" w:color="000000" w:sz="12"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行次</w:t>
            </w:r>
          </w:p>
        </w:tc>
        <w:tc>
          <w:tcPr>
            <w:tcW w:w="2508" w:type="dxa"/>
            <w:gridSpan w:val="3"/>
            <w:tcBorders>
              <w:top w:val="single" w:color="000000" w:sz="12"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数量</w:t>
            </w:r>
          </w:p>
        </w:tc>
        <w:tc>
          <w:tcPr>
            <w:tcW w:w="3240" w:type="dxa"/>
            <w:gridSpan w:val="3"/>
            <w:tcBorders>
              <w:top w:val="single" w:color="000000" w:sz="12"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价值</w:t>
            </w:r>
          </w:p>
        </w:tc>
      </w:tr>
      <w:tr>
        <w:tblPrEx>
          <w:tblCellMar>
            <w:top w:w="15" w:type="dxa"/>
            <w:left w:w="15" w:type="dxa"/>
            <w:bottom w:w="15" w:type="dxa"/>
            <w:right w:w="15" w:type="dxa"/>
          </w:tblCellMar>
        </w:tblPrEx>
        <w:trPr>
          <w:trHeight w:val="300" w:hRule="atLeast"/>
        </w:trPr>
        <w:tc>
          <w:tcPr>
            <w:tcW w:w="2937" w:type="dxa"/>
            <w:vMerge w:val="continue"/>
            <w:tcBorders>
              <w:top w:val="single" w:color="000000" w:sz="12" w:space="0"/>
              <w:left w:val="single" w:color="000000" w:sz="12" w:space="0"/>
              <w:bottom w:val="single" w:color="000000" w:sz="4" w:space="0"/>
              <w:right w:val="single" w:color="000000" w:sz="4" w:space="0"/>
            </w:tcBorders>
            <w:shd w:val="clear" w:color="auto" w:fill="C0C0C0"/>
            <w:noWrap w:val="0"/>
            <w:vAlign w:val="center"/>
          </w:tcPr>
          <w:p>
            <w:pPr>
              <w:jc w:val="center"/>
              <w:rPr>
                <w:rFonts w:hint="eastAsia" w:ascii="宋体" w:hAnsi="宋体" w:cs="宋体"/>
                <w:color w:val="000000"/>
                <w:sz w:val="22"/>
                <w:szCs w:val="22"/>
              </w:rPr>
            </w:pPr>
          </w:p>
        </w:tc>
        <w:tc>
          <w:tcPr>
            <w:tcW w:w="870" w:type="dxa"/>
            <w:vMerge w:val="continue"/>
            <w:tcBorders>
              <w:top w:val="single" w:color="000000" w:sz="12" w:space="0"/>
              <w:bottom w:val="single" w:color="000000" w:sz="4" w:space="0"/>
              <w:right w:val="single" w:color="000000" w:sz="4" w:space="0"/>
            </w:tcBorders>
            <w:shd w:val="clear" w:color="auto" w:fill="C0C0C0"/>
            <w:noWrap w:val="0"/>
            <w:vAlign w:val="center"/>
          </w:tcPr>
          <w:p>
            <w:pPr>
              <w:jc w:val="center"/>
              <w:rPr>
                <w:rFonts w:hint="eastAsia" w:ascii="宋体" w:hAnsi="宋体" w:cs="宋体"/>
                <w:color w:val="000000"/>
                <w:sz w:val="22"/>
                <w:szCs w:val="22"/>
              </w:rPr>
            </w:pPr>
          </w:p>
        </w:tc>
        <w:tc>
          <w:tcPr>
            <w:tcW w:w="1248"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年初数</w:t>
            </w:r>
          </w:p>
        </w:tc>
        <w:tc>
          <w:tcPr>
            <w:tcW w:w="1260" w:type="dxa"/>
            <w:gridSpan w:val="2"/>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年末数</w:t>
            </w:r>
          </w:p>
        </w:tc>
        <w:tc>
          <w:tcPr>
            <w:tcW w:w="1620" w:type="dxa"/>
            <w:gridSpan w:val="2"/>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年初数</w:t>
            </w:r>
          </w:p>
        </w:tc>
        <w:tc>
          <w:tcPr>
            <w:tcW w:w="162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年末数</w:t>
            </w: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栏　　次</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jc w:val="center"/>
              <w:rPr>
                <w:rFonts w:hint="eastAsia" w:ascii="宋体" w:hAnsi="宋体" w:cs="宋体"/>
                <w:color w:val="000000"/>
                <w:sz w:val="22"/>
                <w:szCs w:val="22"/>
              </w:rPr>
            </w:pPr>
          </w:p>
        </w:tc>
        <w:tc>
          <w:tcPr>
            <w:tcW w:w="1248"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1260" w:type="dxa"/>
            <w:gridSpan w:val="2"/>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1620" w:type="dxa"/>
            <w:gridSpan w:val="2"/>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162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资产总额</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一、流动资产</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二、固定资产</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tabs>
                <w:tab w:val="left" w:pos="567"/>
              </w:tabs>
              <w:ind w:firstLine="220" w:firstLineChars="10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5239841.39</w:t>
            </w:r>
          </w:p>
        </w:tc>
        <w:tc>
          <w:tcPr>
            <w:tcW w:w="1620" w:type="dxa"/>
            <w:tcBorders>
              <w:top w:val="single" w:color="000000" w:sz="4" w:space="0"/>
              <w:bottom w:val="single" w:color="000000" w:sz="4" w:space="0"/>
              <w:right w:val="single" w:color="000000" w:sz="4" w:space="0"/>
            </w:tcBorders>
            <w:noWrap w:val="0"/>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5280491.39</w:t>
            </w: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（一）房屋（平方米）</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1248"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6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（二）车辆（台、辆）</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1248"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1260" w:type="dxa"/>
            <w:gridSpan w:val="2"/>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414441.00</w:t>
            </w:r>
          </w:p>
        </w:tc>
        <w:tc>
          <w:tcPr>
            <w:tcW w:w="1620" w:type="dxa"/>
            <w:tcBorders>
              <w:top w:val="single" w:color="000000" w:sz="4" w:space="0"/>
              <w:bottom w:val="single" w:color="000000" w:sz="4" w:space="0"/>
              <w:right w:val="single" w:color="000000" w:sz="4" w:space="0"/>
            </w:tcBorders>
            <w:noWrap w:val="0"/>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414441.00</w:t>
            </w: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（三）单价在50万元以上的设备（台、套…）</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1248"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6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其中：单价50万元（含）以上的通用设备</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1248"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6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单价100万元（含）以上的专用设备</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1248"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6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（四）其他固定资产</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减：累计折旧及减值准备</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tabs>
                <w:tab w:val="left" w:pos="398"/>
              </w:tabs>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ab/>
            </w:r>
            <w:r>
              <w:rPr>
                <w:rFonts w:hint="eastAsia" w:ascii="宋体" w:hAnsi="宋体" w:cs="宋体"/>
                <w:color w:val="000000"/>
                <w:sz w:val="22"/>
                <w:szCs w:val="22"/>
                <w:lang w:val="en-US" w:eastAsia="zh-CN"/>
              </w:rPr>
              <w:t>2701291.53</w:t>
            </w:r>
          </w:p>
        </w:tc>
        <w:tc>
          <w:tcPr>
            <w:tcW w:w="1620" w:type="dxa"/>
            <w:tcBorders>
              <w:top w:val="single" w:color="000000" w:sz="4" w:space="0"/>
              <w:bottom w:val="single" w:color="000000" w:sz="4" w:space="0"/>
              <w:right w:val="single" w:color="000000" w:sz="4" w:space="0"/>
            </w:tcBorders>
            <w:noWrap w:val="0"/>
            <w:vAlign w:val="center"/>
          </w:tcPr>
          <w:p>
            <w:pPr>
              <w:tabs>
                <w:tab w:val="left" w:pos="578"/>
              </w:tabs>
              <w:ind w:firstLine="220" w:firstLineChars="10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2757097.69</w:t>
            </w: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三、长期投资</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四、在建工程</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2267070.00</w:t>
            </w:r>
          </w:p>
        </w:tc>
        <w:tc>
          <w:tcPr>
            <w:tcW w:w="1620" w:type="dxa"/>
            <w:tcBorders>
              <w:top w:val="single" w:color="000000" w:sz="4" w:space="0"/>
              <w:bottom w:val="single" w:color="000000" w:sz="4" w:space="0"/>
              <w:right w:val="single" w:color="000000" w:sz="4" w:space="0"/>
            </w:tcBorders>
            <w:noWrap w:val="0"/>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2311380.00</w:t>
            </w: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五、无形资产</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4" w:space="0"/>
              <w:left w:val="single" w:color="000000" w:sz="12"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减：累计摊销</w:t>
            </w:r>
          </w:p>
        </w:tc>
        <w:tc>
          <w:tcPr>
            <w:tcW w:w="870" w:type="dxa"/>
            <w:tcBorders>
              <w:top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w:t>
            </w:r>
          </w:p>
        </w:tc>
        <w:tc>
          <w:tcPr>
            <w:tcW w:w="124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4" w:space="0"/>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CellMar>
            <w:top w:w="15" w:type="dxa"/>
            <w:left w:w="15" w:type="dxa"/>
            <w:bottom w:w="15" w:type="dxa"/>
            <w:right w:w="15" w:type="dxa"/>
          </w:tblCellMar>
        </w:tblPrEx>
        <w:trPr>
          <w:trHeight w:val="300" w:hRule="atLeast"/>
        </w:trPr>
        <w:tc>
          <w:tcPr>
            <w:tcW w:w="2937" w:type="dxa"/>
            <w:tcBorders>
              <w:top w:val="single" w:color="000000" w:sz="12" w:space="0"/>
              <w:left w:val="single" w:color="000000" w:sz="12" w:space="0"/>
              <w:bottom w:val="single" w:color="000000" w:sz="12" w:space="0"/>
              <w:right w:val="single" w:color="000000" w:sz="4" w:space="0"/>
            </w:tcBorders>
            <w:shd w:val="clear" w:color="auto" w:fill="C0C0C0"/>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六、其他资产</w:t>
            </w:r>
          </w:p>
        </w:tc>
        <w:tc>
          <w:tcPr>
            <w:tcW w:w="870" w:type="dxa"/>
            <w:tcBorders>
              <w:top w:val="single" w:color="000000" w:sz="12" w:space="0"/>
              <w:bottom w:val="single" w:color="000000" w:sz="12" w:space="0"/>
              <w:right w:val="single" w:color="000000" w:sz="4" w:space="0"/>
            </w:tcBorders>
            <w:shd w:val="clear" w:color="auto" w:fill="C0C0C0"/>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c>
          <w:tcPr>
            <w:tcW w:w="1248" w:type="dxa"/>
            <w:tcBorders>
              <w:top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260" w:type="dxa"/>
            <w:gridSpan w:val="2"/>
            <w:tcBorders>
              <w:top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w:t>
            </w:r>
          </w:p>
        </w:tc>
        <w:tc>
          <w:tcPr>
            <w:tcW w:w="1620" w:type="dxa"/>
            <w:gridSpan w:val="2"/>
            <w:tcBorders>
              <w:top w:val="single" w:color="000000" w:sz="12" w:space="0"/>
              <w:bottom w:val="single" w:color="000000" w:sz="12" w:space="0"/>
              <w:right w:val="single" w:color="000000" w:sz="4" w:space="0"/>
            </w:tcBorders>
            <w:noWrap w:val="0"/>
            <w:vAlign w:val="center"/>
          </w:tcPr>
          <w:p>
            <w:pPr>
              <w:jc w:val="right"/>
              <w:rPr>
                <w:rFonts w:hint="eastAsia" w:ascii="宋体" w:hAnsi="宋体" w:cs="宋体"/>
                <w:color w:val="000000"/>
                <w:sz w:val="22"/>
                <w:szCs w:val="22"/>
              </w:rPr>
            </w:pPr>
          </w:p>
        </w:tc>
        <w:tc>
          <w:tcPr>
            <w:tcW w:w="1620" w:type="dxa"/>
            <w:tcBorders>
              <w:top w:val="single" w:color="000000" w:sz="12" w:space="0"/>
              <w:bottom w:val="single" w:color="000000" w:sz="12" w:space="0"/>
              <w:right w:val="single" w:color="000000" w:sz="4" w:space="0"/>
            </w:tcBorders>
            <w:noWrap w:val="0"/>
            <w:vAlign w:val="center"/>
          </w:tcPr>
          <w:p>
            <w:pPr>
              <w:jc w:val="right"/>
              <w:rPr>
                <w:rFonts w:hint="eastAsia" w:ascii="宋体" w:hAnsi="宋体" w:cs="宋体"/>
                <w:color w:val="000000"/>
                <w:sz w:val="22"/>
                <w:szCs w:val="22"/>
              </w:rPr>
            </w:pPr>
          </w:p>
        </w:tc>
      </w:tr>
    </w:tbl>
    <w:p>
      <w:pPr>
        <w:spacing w:line="580" w:lineRule="exact"/>
        <w:rPr>
          <w:rFonts w:hint="eastAsia"/>
          <w:b/>
          <w:sz w:val="32"/>
          <w:szCs w:val="32"/>
          <w:highlight w:val="yellow"/>
        </w:rPr>
      </w:pPr>
    </w:p>
    <w:p>
      <w:pPr>
        <w:spacing w:line="580" w:lineRule="exact"/>
        <w:ind w:firstLine="480" w:firstLineChars="150"/>
        <w:rPr>
          <w:rFonts w:hint="eastAsia" w:ascii="楷体_GB2312" w:hAnsi="仿宋" w:eastAsia="楷体_GB2312"/>
          <w:sz w:val="32"/>
          <w:szCs w:val="32"/>
        </w:rPr>
      </w:pPr>
      <w:r>
        <w:rPr>
          <w:rFonts w:hint="eastAsia" w:ascii="楷体_GB2312" w:hAnsi="仿宋" w:eastAsia="楷体_GB2312"/>
          <w:sz w:val="32"/>
          <w:szCs w:val="32"/>
        </w:rPr>
        <w:t>（四）预算绩效目标管理情况说明</w:t>
      </w:r>
    </w:p>
    <w:p>
      <w:pPr>
        <w:spacing w:line="580" w:lineRule="exact"/>
        <w:ind w:firstLine="640" w:firstLineChars="200"/>
        <w:rPr>
          <w:rFonts w:hint="eastAsia" w:ascii="仿宋_GB2312" w:hAnsi="宋体" w:eastAsia="仿宋_GB2312" w:cs="Courier New"/>
          <w:sz w:val="32"/>
          <w:szCs w:val="32"/>
          <w:highlight w:val="none"/>
          <w:shd w:val="clear" w:color="auto" w:fill="auto"/>
        </w:rPr>
      </w:pPr>
      <w:r>
        <w:rPr>
          <w:rFonts w:hint="eastAsia" w:ascii="仿宋_GB2312" w:hAnsi="黑体" w:eastAsia="仿宋_GB2312"/>
          <w:bCs/>
          <w:sz w:val="32"/>
          <w:szCs w:val="32"/>
          <w:highlight w:val="none"/>
          <w:shd w:val="clear" w:color="auto" w:fill="auto"/>
        </w:rPr>
        <w:t>202</w:t>
      </w:r>
      <w:r>
        <w:rPr>
          <w:rFonts w:hint="eastAsia" w:ascii="仿宋_GB2312" w:hAnsi="黑体" w:eastAsia="仿宋_GB2312"/>
          <w:bCs/>
          <w:sz w:val="32"/>
          <w:szCs w:val="32"/>
          <w:highlight w:val="none"/>
          <w:shd w:val="clear" w:color="auto" w:fill="auto"/>
          <w:lang w:val="en-US" w:eastAsia="zh-CN"/>
        </w:rPr>
        <w:t>1</w:t>
      </w:r>
      <w:r>
        <w:rPr>
          <w:rFonts w:hint="eastAsia" w:ascii="仿宋_GB2312" w:hAnsi="黑体" w:eastAsia="仿宋_GB2312"/>
          <w:bCs/>
          <w:sz w:val="32"/>
          <w:szCs w:val="32"/>
          <w:highlight w:val="none"/>
          <w:shd w:val="clear" w:color="auto" w:fill="auto"/>
        </w:rPr>
        <w:t>年，</w:t>
      </w:r>
      <w:r>
        <w:rPr>
          <w:rFonts w:hint="eastAsia" w:ascii="仿宋_GB2312" w:hAnsi="宋体" w:eastAsia="仿宋_GB2312" w:cs="Courier New"/>
          <w:sz w:val="32"/>
          <w:szCs w:val="32"/>
          <w:highlight w:val="none"/>
          <w:shd w:val="clear" w:color="auto" w:fill="auto"/>
        </w:rPr>
        <w:t>实行绩效目标管理的项目共</w:t>
      </w:r>
      <w:r>
        <w:rPr>
          <w:rFonts w:hint="eastAsia" w:ascii="仿宋_GB2312" w:hAnsi="宋体" w:eastAsia="仿宋_GB2312" w:cs="Courier New"/>
          <w:sz w:val="32"/>
          <w:szCs w:val="32"/>
          <w:highlight w:val="none"/>
          <w:shd w:val="clear" w:color="auto" w:fill="auto"/>
          <w:lang w:val="en-US" w:eastAsia="zh-CN"/>
        </w:rPr>
        <w:t>3</w:t>
      </w:r>
      <w:r>
        <w:rPr>
          <w:rFonts w:hint="eastAsia" w:ascii="仿宋_GB2312" w:hAnsi="宋体" w:eastAsia="仿宋_GB2312" w:cs="Courier New"/>
          <w:sz w:val="32"/>
          <w:szCs w:val="32"/>
          <w:highlight w:val="none"/>
          <w:shd w:val="clear" w:color="auto" w:fill="auto"/>
        </w:rPr>
        <w:t>个，</w:t>
      </w:r>
      <w:r>
        <w:rPr>
          <w:rFonts w:hint="eastAsia" w:ascii="仿宋_GB2312" w:hAnsi="宋体" w:eastAsia="仿宋_GB2312" w:cs="Courier New"/>
          <w:sz w:val="32"/>
          <w:szCs w:val="32"/>
          <w:highlight w:val="none"/>
          <w:shd w:val="clear" w:color="auto" w:fill="auto"/>
          <w:lang w:val="en-US" w:eastAsia="zh-CN"/>
        </w:rPr>
        <w:t>实施单位均为区行政审批服务局，</w:t>
      </w:r>
      <w:r>
        <w:rPr>
          <w:rFonts w:hint="eastAsia" w:ascii="仿宋_GB2312" w:hAnsi="宋体" w:eastAsia="仿宋_GB2312" w:cs="Courier New"/>
          <w:sz w:val="32"/>
          <w:szCs w:val="32"/>
          <w:highlight w:val="none"/>
          <w:shd w:val="clear" w:color="auto" w:fill="auto"/>
        </w:rPr>
        <w:t>涉及财政拨款</w:t>
      </w:r>
      <w:r>
        <w:rPr>
          <w:rFonts w:hint="eastAsia" w:ascii="仿宋_GB2312" w:hAnsi="宋体" w:eastAsia="仿宋_GB2312" w:cs="Courier New"/>
          <w:sz w:val="32"/>
          <w:szCs w:val="32"/>
          <w:highlight w:val="none"/>
          <w:shd w:val="clear" w:color="auto" w:fill="auto"/>
          <w:lang w:val="en-US" w:eastAsia="zh-CN"/>
        </w:rPr>
        <w:t>1054.50</w:t>
      </w:r>
      <w:r>
        <w:rPr>
          <w:rFonts w:hint="eastAsia" w:ascii="仿宋_GB2312" w:hAnsi="宋体" w:eastAsia="仿宋_GB2312" w:cs="Courier New"/>
          <w:sz w:val="32"/>
          <w:szCs w:val="32"/>
          <w:highlight w:val="none"/>
          <w:shd w:val="clear" w:color="auto" w:fill="auto"/>
        </w:rPr>
        <w:t>万元，绩效目标</w:t>
      </w:r>
      <w:r>
        <w:rPr>
          <w:rFonts w:hint="eastAsia" w:ascii="仿宋_GB2312" w:hAnsi="宋体" w:eastAsia="仿宋_GB2312" w:cs="Courier New"/>
          <w:sz w:val="32"/>
          <w:szCs w:val="32"/>
          <w:highlight w:val="none"/>
          <w:shd w:val="clear" w:color="auto" w:fill="auto"/>
          <w:lang w:eastAsia="zh-CN"/>
        </w:rPr>
        <w:t>管理的支出项目列示如下</w:t>
      </w:r>
      <w:r>
        <w:rPr>
          <w:rFonts w:hint="eastAsia" w:ascii="仿宋_GB2312" w:hAnsi="宋体" w:eastAsia="仿宋_GB2312" w:cs="Courier New"/>
          <w:sz w:val="32"/>
          <w:szCs w:val="32"/>
          <w:highlight w:val="none"/>
          <w:shd w:val="clear" w:color="auto" w:fill="auto"/>
        </w:rPr>
        <w:t>：</w:t>
      </w:r>
    </w:p>
    <w:p>
      <w:pPr>
        <w:spacing w:line="580" w:lineRule="exact"/>
        <w:ind w:firstLine="640" w:firstLineChars="200"/>
        <w:rPr>
          <w:rFonts w:hint="default" w:ascii="仿宋_GB2312" w:hAnsi="宋体" w:eastAsia="仿宋_GB2312" w:cs="Courier New"/>
          <w:sz w:val="32"/>
          <w:szCs w:val="32"/>
          <w:highlight w:val="none"/>
          <w:shd w:val="clear" w:color="auto" w:fill="auto"/>
          <w:lang w:val="en-US"/>
        </w:rPr>
      </w:pPr>
      <w:r>
        <w:rPr>
          <w:rFonts w:hint="eastAsia" w:ascii="仿宋_GB2312" w:hAnsi="宋体" w:eastAsia="仿宋_GB2312" w:cs="Courier New"/>
          <w:sz w:val="32"/>
          <w:szCs w:val="32"/>
          <w:highlight w:val="none"/>
          <w:shd w:val="clear" w:color="auto" w:fill="auto"/>
        </w:rPr>
        <w:t>1.</w:t>
      </w:r>
      <w:r>
        <w:rPr>
          <w:rFonts w:hint="eastAsia" w:ascii="仿宋" w:hAnsi="仿宋" w:eastAsia="仿宋"/>
          <w:color w:val="000000"/>
          <w:sz w:val="32"/>
          <w:szCs w:val="32"/>
          <w:lang w:val="en-US" w:eastAsia="zh-CN"/>
        </w:rPr>
        <w:t>劳务派遣费用</w:t>
      </w:r>
      <w:r>
        <w:rPr>
          <w:rFonts w:hint="eastAsia" w:ascii="仿宋_GB2312" w:hAnsi="宋体" w:eastAsia="仿宋_GB2312" w:cs="Courier New"/>
          <w:sz w:val="32"/>
          <w:szCs w:val="32"/>
          <w:highlight w:val="none"/>
          <w:shd w:val="clear" w:color="auto" w:fill="auto"/>
          <w:lang w:val="en-US" w:eastAsia="zh-CN"/>
        </w:rPr>
        <w:t>项目，442.00万</w:t>
      </w:r>
      <w:r>
        <w:rPr>
          <w:rFonts w:hint="eastAsia" w:ascii="仿宋_GB2312" w:hAnsi="宋体" w:eastAsia="仿宋_GB2312" w:cs="Courier New"/>
          <w:i w:val="0"/>
          <w:iCs w:val="0"/>
          <w:sz w:val="32"/>
          <w:szCs w:val="32"/>
          <w:highlight w:val="none"/>
          <w:shd w:val="clear" w:color="auto" w:fill="auto"/>
          <w:lang w:val="en-US" w:eastAsia="zh-CN"/>
        </w:rPr>
        <w:t>元。</w:t>
      </w:r>
    </w:p>
    <w:p>
      <w:pPr>
        <w:spacing w:line="580" w:lineRule="exact"/>
        <w:ind w:firstLine="640" w:firstLineChars="200"/>
        <w:rPr>
          <w:rFonts w:hint="eastAsia" w:ascii="仿宋_GB2312" w:hAnsi="宋体" w:eastAsia="仿宋_GB2312" w:cs="Courier New"/>
          <w:sz w:val="32"/>
          <w:szCs w:val="32"/>
          <w:highlight w:val="none"/>
          <w:shd w:val="clear" w:color="auto" w:fill="auto"/>
        </w:rPr>
      </w:pPr>
      <w:r>
        <w:rPr>
          <w:rFonts w:hint="eastAsia" w:ascii="仿宋_GB2312" w:hAnsi="宋体" w:eastAsia="仿宋_GB2312" w:cs="Courier New"/>
          <w:sz w:val="32"/>
          <w:szCs w:val="32"/>
          <w:highlight w:val="none"/>
          <w:shd w:val="clear" w:color="auto" w:fill="auto"/>
        </w:rPr>
        <w:t>2.</w:t>
      </w:r>
      <w:r>
        <w:rPr>
          <w:rFonts w:hint="eastAsia" w:ascii="仿宋_GB2312" w:hAnsi="宋体" w:eastAsia="仿宋_GB2312" w:cs="Courier New"/>
          <w:sz w:val="32"/>
          <w:szCs w:val="32"/>
          <w:highlight w:val="none"/>
          <w:shd w:val="clear" w:color="auto" w:fill="auto"/>
          <w:lang w:val="en-US" w:eastAsia="zh-CN"/>
        </w:rPr>
        <w:t>行政审批工作经费项目，200.00万元</w:t>
      </w:r>
      <w:r>
        <w:rPr>
          <w:rFonts w:hint="eastAsia" w:ascii="仿宋_GB2312" w:hAnsi="宋体" w:eastAsia="仿宋_GB2312" w:cs="Courier New"/>
          <w:sz w:val="32"/>
          <w:szCs w:val="32"/>
          <w:highlight w:val="none"/>
          <w:shd w:val="clear" w:color="auto" w:fill="auto"/>
        </w:rPr>
        <w:t>。</w:t>
      </w:r>
    </w:p>
    <w:p>
      <w:pPr>
        <w:spacing w:line="580" w:lineRule="exact"/>
        <w:ind w:firstLine="640" w:firstLineChars="200"/>
        <w:rPr>
          <w:rFonts w:hint="eastAsia" w:ascii="仿宋_GB2312" w:hAnsi="宋体" w:eastAsia="仿宋_GB2312" w:cs="Courier New"/>
          <w:sz w:val="32"/>
          <w:szCs w:val="32"/>
          <w:highlight w:val="none"/>
          <w:shd w:val="clear" w:color="auto" w:fill="auto"/>
        </w:rPr>
      </w:pPr>
      <w:r>
        <w:rPr>
          <w:rFonts w:hint="eastAsia" w:ascii="仿宋_GB2312" w:hAnsi="宋体" w:eastAsia="仿宋_GB2312" w:cs="Courier New"/>
          <w:sz w:val="32"/>
          <w:szCs w:val="32"/>
          <w:highlight w:val="none"/>
          <w:shd w:val="clear" w:color="auto" w:fill="auto"/>
          <w:lang w:val="en-US" w:eastAsia="zh-CN"/>
        </w:rPr>
        <w:t>3、行政审批综合业务购买服务项目，412.50万元。</w:t>
      </w:r>
    </w:p>
    <w:p>
      <w:pPr>
        <w:spacing w:line="580" w:lineRule="exact"/>
        <w:ind w:firstLine="640" w:firstLineChars="200"/>
        <w:rPr>
          <w:rFonts w:hint="default" w:ascii="仿宋_GB2312" w:hAnsi="宋体" w:eastAsia="仿宋_GB2312" w:cs="Courier New"/>
          <w:sz w:val="32"/>
          <w:szCs w:val="32"/>
          <w:highlight w:val="none"/>
          <w:shd w:val="clear" w:color="auto" w:fill="auto"/>
          <w:lang w:val="en-US" w:eastAsia="zh-CN"/>
        </w:rPr>
      </w:pPr>
      <w:r>
        <w:rPr>
          <w:rFonts w:hint="eastAsia" w:ascii="仿宋_GB2312" w:hAnsi="宋体" w:eastAsia="仿宋_GB2312" w:cs="Courier New"/>
          <w:sz w:val="32"/>
          <w:szCs w:val="32"/>
          <w:highlight w:val="none"/>
          <w:shd w:val="clear" w:color="auto" w:fill="auto"/>
          <w:lang w:val="en-US" w:eastAsia="zh-CN"/>
        </w:rPr>
        <w:t>（详见公开的2021年预算项目支出绩效目标表。）</w:t>
      </w:r>
    </w:p>
    <w:p>
      <w:pPr>
        <w:spacing w:line="580" w:lineRule="exact"/>
        <w:ind w:firstLine="640" w:firstLineChars="200"/>
        <w:rPr>
          <w:rFonts w:hint="eastAsia" w:ascii="仿宋_GB2312" w:hAnsi="宋体" w:eastAsia="仿宋_GB2312" w:cs="Courier New"/>
          <w:sz w:val="32"/>
          <w:szCs w:val="32"/>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p>
    <w:p>
      <w:pP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第四部分</w:t>
      </w:r>
    </w:p>
    <w:p>
      <w:pPr>
        <w:rPr>
          <w:rFonts w:hint="eastAsia" w:ascii="黑体" w:eastAsia="黑体"/>
          <w:sz w:val="52"/>
          <w:szCs w:val="52"/>
          <w:highlight w:val="none"/>
          <w:shd w:val="clear" w:color="auto" w:fill="auto"/>
        </w:rPr>
      </w:pPr>
    </w:p>
    <w:p>
      <w:pPr>
        <w:rPr>
          <w:rFonts w:hint="eastAsia" w:ascii="黑体" w:eastAsia="黑体"/>
          <w:sz w:val="48"/>
          <w:szCs w:val="48"/>
          <w:highlight w:val="none"/>
          <w:shd w:val="clear" w:color="auto" w:fill="auto"/>
        </w:rPr>
      </w:pPr>
    </w:p>
    <w:p>
      <w:pPr>
        <w:rPr>
          <w:rFonts w:hint="eastAsia" w:ascii="黑体" w:eastAsia="黑体"/>
          <w:sz w:val="52"/>
          <w:szCs w:val="52"/>
          <w:highlight w:val="none"/>
          <w:shd w:val="clear" w:color="auto" w:fill="auto"/>
        </w:rPr>
      </w:pPr>
    </w:p>
    <w:p>
      <w:pPr>
        <w:jc w:val="center"/>
        <w:rPr>
          <w:rFonts w:hint="eastAsia" w:ascii="黑体" w:eastAsia="黑体"/>
          <w:sz w:val="52"/>
          <w:szCs w:val="52"/>
          <w:highlight w:val="none"/>
          <w:shd w:val="clear" w:color="auto" w:fill="auto"/>
        </w:rPr>
      </w:pPr>
      <w:r>
        <w:rPr>
          <w:rFonts w:hint="eastAsia" w:ascii="黑体" w:eastAsia="黑体"/>
          <w:sz w:val="52"/>
          <w:szCs w:val="52"/>
          <w:highlight w:val="none"/>
          <w:shd w:val="clear" w:color="auto" w:fill="auto"/>
        </w:rPr>
        <w:t>名词解释</w:t>
      </w: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rPr>
          <w:rFonts w:hint="eastAsia" w:ascii="黑体" w:eastAsia="黑体"/>
          <w:b/>
          <w:sz w:val="30"/>
          <w:szCs w:val="30"/>
          <w:highlight w:val="none"/>
          <w:shd w:val="clear" w:color="auto" w:fill="auto"/>
        </w:rPr>
      </w:pPr>
    </w:p>
    <w:p>
      <w:pPr>
        <w:spacing w:line="580" w:lineRule="exact"/>
        <w:ind w:firstLine="440" w:firstLineChars="100"/>
        <w:jc w:val="center"/>
        <w:rPr>
          <w:rFonts w:hint="eastAsia" w:ascii="黑体" w:eastAsia="黑体"/>
          <w:sz w:val="44"/>
          <w:szCs w:val="44"/>
        </w:rPr>
      </w:pPr>
      <w:r>
        <w:rPr>
          <w:rFonts w:hint="eastAsia" w:ascii="黑体" w:eastAsia="黑体"/>
          <w:sz w:val="44"/>
          <w:szCs w:val="44"/>
        </w:rPr>
        <w:t>第四部分   名词解释</w:t>
      </w:r>
    </w:p>
    <w:p>
      <w:pPr>
        <w:spacing w:line="580" w:lineRule="exact"/>
        <w:ind w:firstLine="600"/>
        <w:rPr>
          <w:rFonts w:hint="eastAsia" w:ascii="黑体" w:hAnsi="黑体" w:eastAsia="黑体"/>
          <w:color w:val="000000"/>
          <w:sz w:val="32"/>
          <w:szCs w:val="32"/>
        </w:rPr>
      </w:pPr>
    </w:p>
    <w:p>
      <w:pPr>
        <w:numPr>
          <w:ilvl w:val="0"/>
          <w:numId w:val="0"/>
        </w:numPr>
        <w:spacing w:line="580" w:lineRule="exact"/>
        <w:ind w:firstLine="640" w:firstLineChars="200"/>
        <w:rPr>
          <w:rFonts w:hint="eastAsia" w:ascii="仿宋_GB2312" w:eastAsia="仿宋_GB2312"/>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财政拨款收入：</w:t>
      </w:r>
      <w:r>
        <w:rPr>
          <w:rFonts w:hint="eastAsia" w:ascii="仿宋_GB2312" w:eastAsia="仿宋_GB2312"/>
          <w:sz w:val="32"/>
          <w:szCs w:val="32"/>
        </w:rPr>
        <w:t>指由区级财政当年拨付的资金。按现行管理制度，</w:t>
      </w:r>
      <w:r>
        <w:rPr>
          <w:rFonts w:hint="eastAsia" w:ascii="仿宋_GB2312" w:eastAsia="仿宋_GB2312"/>
          <w:sz w:val="32"/>
          <w:szCs w:val="32"/>
          <w:lang w:eastAsia="zh-CN"/>
        </w:rPr>
        <w:t>区</w:t>
      </w:r>
      <w:r>
        <w:rPr>
          <w:rFonts w:hint="eastAsia" w:ascii="仿宋_GB2312" w:eastAsia="仿宋_GB2312"/>
          <w:sz w:val="32"/>
          <w:szCs w:val="32"/>
        </w:rPr>
        <w:t>级部门预算中反映的财政拨款包括一般公共预算财政拨款和政府性基金财政拨款</w:t>
      </w:r>
      <w:r>
        <w:rPr>
          <w:rFonts w:hint="eastAsia" w:ascii="仿宋_GB2312" w:eastAsia="仿宋_GB2312"/>
          <w:sz w:val="32"/>
          <w:szCs w:val="32"/>
          <w:highlight w:val="none"/>
          <w:shd w:val="clear" w:color="auto" w:fill="auto"/>
        </w:rPr>
        <w:t>和国有资本经营预算拨款</w:t>
      </w:r>
      <w:r>
        <w:rPr>
          <w:rFonts w:hint="eastAsia" w:ascii="仿宋_GB2312" w:eastAsia="仿宋_GB2312"/>
          <w:sz w:val="32"/>
          <w:szCs w:val="32"/>
        </w:rPr>
        <w:t>。</w:t>
      </w:r>
    </w:p>
    <w:p>
      <w:pPr>
        <w:widowControl w:val="0"/>
        <w:numPr>
          <w:ilvl w:val="0"/>
          <w:numId w:val="0"/>
        </w:numPr>
        <w:spacing w:line="580" w:lineRule="exact"/>
        <w:ind w:firstLine="640" w:firstLineChars="200"/>
        <w:jc w:val="both"/>
        <w:rPr>
          <w:rFonts w:hint="eastAsia" w:ascii="仿宋_GB2312" w:eastAsia="仿宋_GB2312"/>
          <w:sz w:val="32"/>
          <w:szCs w:val="32"/>
        </w:rPr>
      </w:pPr>
      <w:r>
        <w:rPr>
          <w:rFonts w:hint="eastAsia" w:ascii="黑体" w:hAnsi="黑体" w:eastAsia="黑体" w:cs="黑体"/>
          <w:sz w:val="32"/>
          <w:szCs w:val="32"/>
          <w:highlight w:val="none"/>
          <w:shd w:val="clear" w:color="auto" w:fill="auto"/>
        </w:rPr>
        <w:t>二、财政专户管理资金：</w:t>
      </w:r>
      <w:r>
        <w:rPr>
          <w:rFonts w:hint="eastAsia" w:ascii="仿宋_GB2312" w:eastAsia="仿宋_GB2312"/>
          <w:sz w:val="32"/>
          <w:szCs w:val="32"/>
          <w:highlight w:val="none"/>
          <w:shd w:val="clear" w:color="auto" w:fill="auto"/>
        </w:rPr>
        <w:t>指单位纳入财政专户管理的资金。主要包括教育收费、公立幼儿园接受的捐赠收入等。</w:t>
      </w:r>
    </w:p>
    <w:p>
      <w:pPr>
        <w:widowControl w:val="0"/>
        <w:numPr>
          <w:ilvl w:val="0"/>
          <w:numId w:val="0"/>
        </w:numPr>
        <w:spacing w:line="580" w:lineRule="exact"/>
        <w:ind w:firstLine="640" w:firstLineChars="200"/>
        <w:jc w:val="both"/>
        <w:rPr>
          <w:rFonts w:hint="eastAsia"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如教育收费等。</w:t>
      </w:r>
    </w:p>
    <w:p>
      <w:pPr>
        <w:widowControl w:val="0"/>
        <w:numPr>
          <w:ilvl w:val="0"/>
          <w:numId w:val="0"/>
        </w:numPr>
        <w:spacing w:line="580" w:lineRule="exact"/>
        <w:ind w:firstLine="640" w:firstLineChars="200"/>
        <w:jc w:val="both"/>
        <w:rPr>
          <w:rFonts w:hint="eastAsia" w:ascii="仿宋_GB2312" w:hAnsi="仿宋" w:eastAsia="仿宋_GB2312"/>
          <w:sz w:val="32"/>
          <w:szCs w:val="32"/>
        </w:rPr>
      </w:pPr>
      <w:r>
        <w:rPr>
          <w:rFonts w:hint="eastAsia" w:ascii="黑体" w:hAnsi="黑体" w:eastAsia="黑体"/>
          <w:sz w:val="32"/>
          <w:szCs w:val="32"/>
          <w:highlight w:val="none"/>
          <w:shd w:val="clear" w:color="auto" w:fill="auto"/>
        </w:rPr>
        <w:t>四、事业单位经营收入：</w:t>
      </w:r>
      <w:r>
        <w:rPr>
          <w:rFonts w:hint="eastAsia" w:ascii="仿宋_GB2312" w:hAnsi="仿宋" w:eastAsia="仿宋_GB2312"/>
          <w:sz w:val="32"/>
          <w:szCs w:val="32"/>
          <w:highlight w:val="none"/>
          <w:shd w:val="clear" w:color="auto" w:fill="auto"/>
        </w:rPr>
        <w:t>指事业单位在专业业务活动及其辅助活动之外开展非独立核算经营活动取得的收入。</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lang w:eastAsia="zh-CN"/>
        </w:rPr>
        <w:t>五</w:t>
      </w:r>
      <w:r>
        <w:rPr>
          <w:rFonts w:hint="eastAsia" w:ascii="黑体" w:hAnsi="黑体" w:eastAsia="黑体"/>
          <w:sz w:val="32"/>
          <w:szCs w:val="32"/>
        </w:rPr>
        <w:t>、上级补助收入：</w:t>
      </w:r>
      <w:r>
        <w:rPr>
          <w:rFonts w:hint="eastAsia" w:ascii="仿宋_GB2312" w:hAnsi="仿宋" w:eastAsia="仿宋_GB2312"/>
          <w:sz w:val="32"/>
          <w:szCs w:val="32"/>
        </w:rPr>
        <w:t>指事业单位从主管部门和上级单位取得的非财政补助收入。</w:t>
      </w:r>
    </w:p>
    <w:p>
      <w:pPr>
        <w:spacing w:line="580" w:lineRule="exact"/>
        <w:ind w:firstLine="640" w:firstLineChars="200"/>
        <w:rPr>
          <w:rFonts w:hint="eastAsia" w:ascii="仿宋_GB2312" w:hAnsi="仿宋" w:eastAsia="仿宋_GB2312"/>
          <w:sz w:val="32"/>
          <w:szCs w:val="32"/>
        </w:rPr>
      </w:pPr>
      <w:r>
        <w:rPr>
          <w:rFonts w:hint="eastAsia" w:ascii="黑体" w:hAnsi="黑体" w:eastAsia="黑体" w:cs="黑体"/>
          <w:sz w:val="32"/>
          <w:szCs w:val="32"/>
          <w:highlight w:val="none"/>
          <w:shd w:val="clear" w:color="auto" w:fill="auto"/>
          <w:lang w:val="en-US" w:eastAsia="zh-CN"/>
        </w:rPr>
        <w:t>六</w:t>
      </w:r>
      <w:r>
        <w:rPr>
          <w:rFonts w:hint="eastAsia" w:ascii="黑体" w:hAnsi="黑体" w:eastAsia="黑体" w:cs="黑体"/>
          <w:sz w:val="32"/>
          <w:szCs w:val="32"/>
          <w:highlight w:val="none"/>
          <w:shd w:val="clear" w:color="auto" w:fill="auto"/>
        </w:rPr>
        <w:t>、用事业基金弥补收支差额：</w:t>
      </w:r>
      <w:r>
        <w:rPr>
          <w:rFonts w:hint="eastAsia" w:ascii="仿宋_GB2312" w:hAnsi="仿宋" w:eastAsia="仿宋_GB2312"/>
          <w:sz w:val="32"/>
          <w:szCs w:val="32"/>
          <w:highlight w:val="none"/>
          <w:shd w:val="clear" w:color="auto" w:fill="auto"/>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hint="eastAsia" w:ascii="仿宋_GB2312" w:eastAsia="仿宋_GB2312"/>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、基本支出：</w:t>
      </w:r>
      <w:r>
        <w:rPr>
          <w:rFonts w:hint="eastAsia" w:ascii="仿宋_GB2312" w:eastAsia="仿宋_GB2312"/>
          <w:sz w:val="32"/>
          <w:szCs w:val="32"/>
        </w:rPr>
        <w:t>指为保障其机构正常运转、完成日常工作任务而发生的人员支出和日常公用支出。</w:t>
      </w:r>
    </w:p>
    <w:p>
      <w:pPr>
        <w:spacing w:line="580" w:lineRule="exact"/>
        <w:ind w:firstLine="600"/>
        <w:rPr>
          <w:rFonts w:hint="eastAsia" w:ascii="仿宋_GB2312" w:hAnsi="黑体" w:eastAsia="黑体"/>
          <w:sz w:val="32"/>
          <w:szCs w:val="32"/>
          <w:lang w:val="en-US" w:eastAsia="zh-CN"/>
        </w:rPr>
      </w:pPr>
      <w:r>
        <w:rPr>
          <w:rFonts w:hint="eastAsia" w:ascii="黑体" w:hAnsi="黑体" w:eastAsia="黑体"/>
          <w:sz w:val="32"/>
          <w:szCs w:val="32"/>
          <w:lang w:val="en-US" w:eastAsia="zh-CN"/>
        </w:rPr>
        <w:t>八</w:t>
      </w:r>
      <w:r>
        <w:rPr>
          <w:rFonts w:hint="eastAsia" w:ascii="黑体" w:hAnsi="黑体" w:eastAsia="黑体"/>
          <w:sz w:val="32"/>
          <w:szCs w:val="32"/>
        </w:rPr>
        <w:t>、项目支出：</w:t>
      </w:r>
      <w:r>
        <w:rPr>
          <w:rFonts w:hint="eastAsia" w:ascii="仿宋_GB2312" w:eastAsia="仿宋_GB2312"/>
          <w:sz w:val="32"/>
          <w:szCs w:val="32"/>
        </w:rPr>
        <w:t>指在基本支出之外为完成特定的工作任务或事业发展目标所发生的支出。</w:t>
      </w:r>
    </w:p>
    <w:p>
      <w:pPr>
        <w:spacing w:line="580" w:lineRule="exact"/>
        <w:ind w:firstLine="600"/>
        <w:rPr>
          <w:rFonts w:hint="eastAsia" w:ascii="仿宋_GB2312" w:eastAsia="仿宋_GB2312"/>
          <w:sz w:val="32"/>
          <w:szCs w:val="32"/>
        </w:rPr>
      </w:pPr>
      <w:r>
        <w:rPr>
          <w:rFonts w:hint="eastAsia" w:ascii="黑体" w:hAnsi="黑体" w:eastAsia="黑体"/>
          <w:sz w:val="32"/>
          <w:szCs w:val="32"/>
          <w:lang w:val="en-US" w:eastAsia="zh-CN"/>
        </w:rPr>
        <w:t>九</w:t>
      </w:r>
      <w:r>
        <w:rPr>
          <w:rFonts w:hint="eastAsia" w:ascii="黑体" w:hAnsi="黑体" w:eastAsia="黑体"/>
          <w:sz w:val="32"/>
          <w:szCs w:val="32"/>
        </w:rPr>
        <w:t>、“三公”经费：</w:t>
      </w:r>
      <w:r>
        <w:rPr>
          <w:rFonts w:hint="eastAsia" w:ascii="仿宋_GB2312" w:eastAsia="仿宋_GB2312"/>
          <w:sz w:val="32"/>
          <w:szCs w:val="32"/>
        </w:rPr>
        <w:t>指区级部门用财政拨款安排的因公出国（境）费、公务用车购置及运行费和公务接待费。其中，因公出国（境）费反映单位公务出国（境）的差旅费、国外城市间交通费、住宿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十、机关运行经费：</w:t>
      </w:r>
      <w:r>
        <w:rPr>
          <w:rFonts w:hint="eastAsia" w:ascii="仿宋_GB2312" w:eastAsia="仿宋_GB2312"/>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bookmarkStart w:id="0" w:name="_GoBack"/>
      <w:bookmarkEnd w:id="0"/>
      <w:r>
        <w:rPr>
          <w:rFonts w:hint="eastAsia" w:ascii="黑体" w:hAnsi="黑体" w:eastAsia="黑体"/>
          <w:sz w:val="32"/>
          <w:szCs w:val="32"/>
        </w:rPr>
        <w:t>、</w:t>
      </w:r>
      <w:r>
        <w:rPr>
          <w:rFonts w:hint="eastAsia" w:ascii="黑体" w:hAnsi="黑体" w:eastAsia="黑体"/>
          <w:sz w:val="32"/>
          <w:szCs w:val="32"/>
          <w:lang w:eastAsia="zh-CN"/>
        </w:rPr>
        <w:t>区行政审批局所使用的支出功能分类科目解释说明</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2010306政务公开审批：反映各级政府政务公开审批方面的支出。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2010350事业运行：反映事业单位的基本支出，不包括行政单位（包括实行公务员管理的事业单位）后勤服务中心、医务室等附属事业单位。</w:t>
      </w:r>
    </w:p>
    <w:p>
      <w:pPr>
        <w:spacing w:line="58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2080505机关事业单位基本养老保险缴费支出：反映机关事业单位实施养老保险制度由单位缴纳的基本养老保险费支出。</w:t>
      </w:r>
    </w:p>
    <w:p>
      <w:pPr>
        <w:spacing w:line="58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2080506机关事业单位职业年金缴费支出：反应机关事业单位实施养老保险制度由单位实际缴纳的职业年金支出。</w:t>
      </w:r>
    </w:p>
    <w:p>
      <w:pPr>
        <w:spacing w:line="58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2210201住房公积金：反应行政事业单位按人力资源和社会保障部、财政部规定的基本工资和津贴补贴以及规定比例为职工缴纳的住房公积金。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eastAsia="仿宋_GB2312"/>
          <w:sz w:val="32"/>
          <w:szCs w:val="32"/>
          <w:highlight w:val="none"/>
          <w:shd w:val="clear" w:color="auto" w:fill="auto"/>
        </w:rPr>
      </w:pPr>
    </w:p>
    <w:p/>
    <w:sectPr>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文星简大标宋">
    <w:altName w:val="微软雅黑"/>
    <w:panose1 w:val="02010609000101010101"/>
    <w:charset w:val="86"/>
    <w:family w:val="modern"/>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- 18 -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68014"/>
    <w:multiLevelType w:val="singleLevel"/>
    <w:tmpl w:val="5AB6801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A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font0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2021-04-25T06:09:53Z</dcterms:created>
  <dc:creator>Administrator</dc:creator>
  <cp:lastModifiedBy>山雨</cp:lastModifiedBy>
  <dcterms:modified xsi:type="dcterms:W3CDTF">2021-04-25T06:23:45Z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