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65" w:rsidRDefault="004F2211">
      <w:pPr>
        <w:widowControl/>
        <w:shd w:val="clear" w:color="auto" w:fill="FFFFFF"/>
        <w:adjustRightInd w:val="0"/>
        <w:snapToGrid w:val="0"/>
        <w:spacing w:line="560" w:lineRule="exact"/>
        <w:jc w:val="center"/>
        <w:rPr>
          <w:rFonts w:ascii="方正小标宋_GBK" w:eastAsia="方正小标宋_GBK" w:hAnsi="宋体" w:cs="宋体"/>
          <w:kern w:val="0"/>
          <w:sz w:val="44"/>
          <w:szCs w:val="44"/>
        </w:rPr>
      </w:pPr>
      <w:bookmarkStart w:id="0" w:name="_GoBack"/>
      <w:bookmarkEnd w:id="0"/>
      <w:r>
        <w:rPr>
          <w:rFonts w:ascii="方正小标宋_GBK" w:eastAsia="方正小标宋_GBK" w:hAnsi="宋体" w:cs="宋体" w:hint="eastAsia"/>
          <w:kern w:val="0"/>
          <w:sz w:val="44"/>
          <w:szCs w:val="44"/>
        </w:rPr>
        <w:t>工委政法委财务管理制度</w:t>
      </w:r>
    </w:p>
    <w:p w:rsidR="00D40265" w:rsidRDefault="004F2211">
      <w:pPr>
        <w:adjustRightInd w:val="0"/>
        <w:snapToGrid w:val="0"/>
        <w:spacing w:line="560" w:lineRule="exact"/>
        <w:ind w:firstLine="700"/>
        <w:rPr>
          <w:rFonts w:eastAsia="仿宋_GB2312"/>
          <w:sz w:val="24"/>
        </w:rPr>
      </w:pPr>
      <w:r>
        <w:rPr>
          <w:rFonts w:eastAsia="仿宋_GB2312"/>
          <w:sz w:val="24"/>
        </w:rPr>
        <w:tab/>
      </w:r>
    </w:p>
    <w:p w:rsidR="00D40265" w:rsidRDefault="004F2211">
      <w:pPr>
        <w:widowControl/>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D40265" w:rsidRDefault="004F2211">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为加强和规范内部财务管理，严格财务审批制度，节约费用开支，防止国有资产流失，提高资金使用效益，根据《中华人民共和国会计法》和市、区有关财务制度规定，结合委机关实际，制定本制度。</w:t>
      </w:r>
    </w:p>
    <w:p w:rsidR="00D40265" w:rsidRDefault="004F2211">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第二条</w:t>
      </w:r>
      <w:r>
        <w:rPr>
          <w:rFonts w:ascii="仿宋_GB2312" w:eastAsia="仿宋_GB2312" w:hint="eastAsia"/>
          <w:color w:val="000000"/>
          <w:sz w:val="32"/>
          <w:szCs w:val="32"/>
        </w:rPr>
        <w:t xml:space="preserve">  </w:t>
      </w:r>
      <w:r>
        <w:rPr>
          <w:rFonts w:ascii="仿宋_GB2312" w:eastAsia="仿宋_GB2312" w:hint="eastAsia"/>
          <w:color w:val="000000"/>
          <w:sz w:val="32"/>
          <w:szCs w:val="32"/>
        </w:rPr>
        <w:t>本制度适用于工委政法委机关所有在岗人员。</w:t>
      </w:r>
    </w:p>
    <w:p w:rsidR="00D40265" w:rsidRDefault="004F2211">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第三条</w:t>
      </w:r>
      <w:r>
        <w:rPr>
          <w:rFonts w:ascii="仿宋_GB2312" w:eastAsia="仿宋_GB2312" w:hint="eastAsia"/>
          <w:color w:val="000000"/>
          <w:sz w:val="32"/>
          <w:szCs w:val="32"/>
        </w:rPr>
        <w:t xml:space="preserve">  </w:t>
      </w:r>
      <w:r>
        <w:rPr>
          <w:rFonts w:ascii="仿宋_GB2312" w:eastAsia="仿宋_GB2312" w:hint="eastAsia"/>
          <w:color w:val="000000"/>
          <w:sz w:val="32"/>
          <w:szCs w:val="32"/>
        </w:rPr>
        <w:t>财务管理的原则是执行国家有关法律、法规和财务规章制度；厉行节约，杜绝奢侈浪费；量入为出，保障重点，兼顾一般；提高资金使用效益。</w:t>
      </w:r>
    </w:p>
    <w:p w:rsidR="00D40265" w:rsidRDefault="004F2211">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第四条</w:t>
      </w:r>
      <w:r>
        <w:rPr>
          <w:rFonts w:ascii="仿宋_GB2312" w:eastAsia="仿宋_GB2312" w:hint="eastAsia"/>
          <w:color w:val="000000"/>
          <w:sz w:val="32"/>
          <w:szCs w:val="32"/>
        </w:rPr>
        <w:t xml:space="preserve">  </w:t>
      </w:r>
      <w:r>
        <w:rPr>
          <w:rFonts w:ascii="仿宋_GB2312" w:eastAsia="仿宋_GB2312" w:hint="eastAsia"/>
          <w:color w:val="000000"/>
          <w:sz w:val="32"/>
          <w:szCs w:val="32"/>
        </w:rPr>
        <w:t>建立健全内部控制制度，做到不相容职务相分离，保障内部控制真实有效。</w:t>
      </w:r>
    </w:p>
    <w:p w:rsidR="00D40265" w:rsidRDefault="00D40265">
      <w:pPr>
        <w:widowControl/>
        <w:adjustRightInd w:val="0"/>
        <w:snapToGrid w:val="0"/>
        <w:spacing w:line="560" w:lineRule="exact"/>
        <w:jc w:val="center"/>
        <w:rPr>
          <w:rFonts w:ascii="黑体" w:eastAsia="黑体"/>
          <w:color w:val="000000"/>
          <w:sz w:val="32"/>
          <w:szCs w:val="32"/>
        </w:rPr>
      </w:pPr>
    </w:p>
    <w:p w:rsidR="00D40265" w:rsidRDefault="004F2211">
      <w:pPr>
        <w:widowControl/>
        <w:adjustRightInd w:val="0"/>
        <w:snapToGrid w:val="0"/>
        <w:spacing w:line="560" w:lineRule="exact"/>
        <w:jc w:val="center"/>
        <w:rPr>
          <w:rFonts w:ascii="楷体_GB2312" w:eastAsia="楷体_GB2312"/>
          <w:color w:val="000000"/>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财务管理人员职责</w:t>
      </w:r>
    </w:p>
    <w:p w:rsidR="00D40265" w:rsidRDefault="004F2211">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第五条</w:t>
      </w:r>
      <w:r>
        <w:rPr>
          <w:rFonts w:ascii="仿宋_GB2312" w:eastAsia="仿宋_GB2312" w:hint="eastAsia"/>
          <w:color w:val="000000"/>
          <w:sz w:val="32"/>
          <w:szCs w:val="32"/>
        </w:rPr>
        <w:t xml:space="preserve">  </w:t>
      </w:r>
      <w:r>
        <w:rPr>
          <w:rFonts w:ascii="仿宋_GB2312" w:eastAsia="仿宋_GB2312" w:hint="eastAsia"/>
          <w:color w:val="000000"/>
          <w:sz w:val="32"/>
          <w:szCs w:val="32"/>
        </w:rPr>
        <w:t>财务人员应严格执行财务管理有关规定，加强账目、资金管理，</w:t>
      </w:r>
      <w:r>
        <w:rPr>
          <w:rFonts w:ascii="仿宋_GB2312" w:eastAsia="仿宋_GB2312" w:hAnsi="黑体" w:hint="eastAsia"/>
          <w:color w:val="000000"/>
          <w:sz w:val="32"/>
          <w:szCs w:val="32"/>
        </w:rPr>
        <w:t>按月</w:t>
      </w:r>
      <w:r>
        <w:rPr>
          <w:rFonts w:ascii="仿宋_GB2312" w:eastAsia="仿宋_GB2312" w:hint="eastAsia"/>
          <w:color w:val="000000"/>
          <w:sz w:val="32"/>
          <w:szCs w:val="32"/>
        </w:rPr>
        <w:t>进行财务核算，做到日清月结，每月向财务分管负责人汇报财务</w:t>
      </w:r>
      <w:r>
        <w:rPr>
          <w:rFonts w:ascii="仿宋_GB2312" w:eastAsia="仿宋_GB2312" w:hAnsi="黑体" w:hint="eastAsia"/>
          <w:color w:val="000000"/>
          <w:sz w:val="32"/>
          <w:szCs w:val="32"/>
        </w:rPr>
        <w:t>收支情况</w:t>
      </w:r>
      <w:r>
        <w:rPr>
          <w:rFonts w:ascii="仿宋_GB2312" w:eastAsia="仿宋_GB2312" w:hint="eastAsia"/>
          <w:color w:val="000000"/>
          <w:sz w:val="32"/>
          <w:szCs w:val="32"/>
        </w:rPr>
        <w:t>。</w:t>
      </w:r>
    </w:p>
    <w:p w:rsidR="00D40265" w:rsidRDefault="004F2211">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第六条</w:t>
      </w:r>
      <w:r>
        <w:rPr>
          <w:rFonts w:ascii="仿宋_GB2312" w:eastAsia="仿宋_GB2312" w:hint="eastAsia"/>
          <w:color w:val="000000"/>
          <w:sz w:val="32"/>
          <w:szCs w:val="32"/>
        </w:rPr>
        <w:t xml:space="preserve">  </w:t>
      </w:r>
      <w:r>
        <w:rPr>
          <w:rFonts w:ascii="仿宋_GB2312" w:eastAsia="仿宋_GB2312" w:hint="eastAsia"/>
          <w:color w:val="000000"/>
          <w:sz w:val="32"/>
          <w:szCs w:val="32"/>
        </w:rPr>
        <w:t>财务人员要做到会计凭证、账簿、报表和其它会计资料真实、准确、完整，做到账款相符，账目清楚，单据完整，手续完备，符合会计制度规定。</w:t>
      </w:r>
    </w:p>
    <w:p w:rsidR="00D40265" w:rsidRDefault="004F2211">
      <w:pPr>
        <w:widowControl/>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第七条</w:t>
      </w:r>
      <w:r>
        <w:rPr>
          <w:rFonts w:ascii="仿宋_GB2312" w:eastAsia="仿宋_GB2312" w:hint="eastAsia"/>
          <w:color w:val="000000"/>
          <w:sz w:val="32"/>
          <w:szCs w:val="32"/>
        </w:rPr>
        <w:t xml:space="preserve">  </w:t>
      </w:r>
      <w:r>
        <w:rPr>
          <w:rFonts w:ascii="仿宋_GB2312" w:eastAsia="仿宋_GB2312" w:hAnsi="黑体" w:hint="eastAsia"/>
          <w:color w:val="000000"/>
          <w:sz w:val="32"/>
          <w:szCs w:val="32"/>
        </w:rPr>
        <w:t>财务人员负责对原始凭证的合规性进行审核，对不符合规定的原始凭证，不予受理</w:t>
      </w:r>
      <w:r>
        <w:rPr>
          <w:rFonts w:ascii="仿宋_GB2312" w:eastAsia="仿宋_GB2312" w:hint="eastAsia"/>
          <w:color w:val="000000"/>
          <w:sz w:val="32"/>
          <w:szCs w:val="32"/>
        </w:rPr>
        <w:t>；对记载不准确、不完整的原始凭证，予以退回，要求其更正、补充。</w:t>
      </w:r>
    </w:p>
    <w:p w:rsidR="00D40265" w:rsidRDefault="004F2211">
      <w:pPr>
        <w:widowControl/>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Ansi="黑体" w:hint="eastAsia"/>
          <w:color w:val="000000"/>
          <w:sz w:val="32"/>
          <w:szCs w:val="32"/>
        </w:rPr>
        <w:t>原始凭证记录事项的真实性由经办人及其</w:t>
      </w:r>
      <w:r>
        <w:rPr>
          <w:rFonts w:ascii="仿宋_GB2312" w:eastAsia="仿宋_GB2312" w:hAnsi="黑体" w:hint="eastAsia"/>
          <w:color w:val="000000"/>
          <w:sz w:val="32"/>
          <w:szCs w:val="32"/>
        </w:rPr>
        <w:t>处</w:t>
      </w:r>
      <w:r>
        <w:rPr>
          <w:rFonts w:ascii="仿宋_GB2312" w:eastAsia="仿宋_GB2312" w:hAnsi="黑体" w:hint="eastAsia"/>
          <w:color w:val="000000"/>
          <w:sz w:val="32"/>
          <w:szCs w:val="32"/>
        </w:rPr>
        <w:t>室负责人负责并承担相关责任</w:t>
      </w:r>
      <w:r>
        <w:rPr>
          <w:rFonts w:ascii="仿宋_GB2312" w:eastAsia="仿宋_GB2312" w:hint="eastAsia"/>
          <w:color w:val="000000"/>
          <w:sz w:val="32"/>
          <w:szCs w:val="32"/>
        </w:rPr>
        <w:t>。</w:t>
      </w:r>
    </w:p>
    <w:p w:rsidR="00D40265" w:rsidRDefault="00D40265">
      <w:pPr>
        <w:widowControl/>
        <w:adjustRightInd w:val="0"/>
        <w:snapToGrid w:val="0"/>
        <w:spacing w:line="520" w:lineRule="exact"/>
        <w:jc w:val="center"/>
        <w:rPr>
          <w:rFonts w:ascii="楷体_GB2312" w:eastAsia="楷体_GB2312"/>
          <w:color w:val="000000"/>
          <w:sz w:val="32"/>
          <w:szCs w:val="32"/>
        </w:rPr>
      </w:pPr>
    </w:p>
    <w:p w:rsidR="00D40265" w:rsidRDefault="004F2211">
      <w:pPr>
        <w:widowControl/>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预算管理</w:t>
      </w:r>
    </w:p>
    <w:p w:rsidR="00D40265" w:rsidRDefault="004F2211">
      <w:pPr>
        <w:widowControl/>
        <w:adjustRightInd w:val="0"/>
        <w:snapToGrid w:val="0"/>
        <w:spacing w:line="520" w:lineRule="exact"/>
        <w:ind w:firstLineChars="200" w:firstLine="640"/>
        <w:rPr>
          <w:rFonts w:ascii="仿宋_GB2312" w:eastAsia="仿宋_GB2312"/>
          <w:color w:val="C00000"/>
          <w:sz w:val="32"/>
          <w:szCs w:val="32"/>
        </w:rPr>
      </w:pPr>
      <w:r>
        <w:rPr>
          <w:rFonts w:ascii="仿宋_GB2312" w:eastAsia="仿宋_GB2312" w:hint="eastAsia"/>
          <w:color w:val="000000"/>
          <w:sz w:val="32"/>
          <w:szCs w:val="32"/>
        </w:rPr>
        <w:t>第八条</w:t>
      </w:r>
      <w:r>
        <w:rPr>
          <w:rFonts w:ascii="仿宋_GB2312" w:eastAsia="仿宋_GB2312" w:hint="eastAsia"/>
          <w:color w:val="000000"/>
          <w:sz w:val="32"/>
          <w:szCs w:val="32"/>
        </w:rPr>
        <w:t xml:space="preserve">  </w:t>
      </w:r>
      <w:r>
        <w:rPr>
          <w:rFonts w:ascii="仿宋_GB2312" w:eastAsia="仿宋_GB2312" w:hint="eastAsia"/>
          <w:color w:val="000000"/>
          <w:sz w:val="32"/>
          <w:szCs w:val="32"/>
        </w:rPr>
        <w:t>本预算是指专项资金预算（即单位在基本支出之外为完成特定工作任务或事业发展目标所发生的支出）和政府采购预算。</w:t>
      </w:r>
    </w:p>
    <w:p w:rsidR="00D40265" w:rsidRDefault="004F2211">
      <w:pPr>
        <w:widowControl/>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第九条</w:t>
      </w:r>
      <w:r>
        <w:rPr>
          <w:rFonts w:ascii="仿宋_GB2312" w:eastAsia="仿宋_GB2312" w:hint="eastAsia"/>
          <w:color w:val="000000"/>
          <w:sz w:val="32"/>
          <w:szCs w:val="32"/>
        </w:rPr>
        <w:t xml:space="preserve">  </w:t>
      </w:r>
      <w:r>
        <w:rPr>
          <w:rFonts w:ascii="仿宋_GB2312" w:eastAsia="仿宋_GB2312" w:hint="eastAsia"/>
          <w:color w:val="000000"/>
          <w:sz w:val="32"/>
          <w:szCs w:val="32"/>
        </w:rPr>
        <w:t>各分管领导负责对分管工作的预算编制及预算报批所需的政策依据、会议纪要等进行</w:t>
      </w:r>
      <w:r>
        <w:rPr>
          <w:rFonts w:ascii="仿宋_GB2312" w:eastAsia="仿宋_GB2312" w:hAnsi="黑体" w:hint="eastAsia"/>
          <w:color w:val="000000"/>
          <w:sz w:val="32"/>
          <w:szCs w:val="32"/>
        </w:rPr>
        <w:t>研究审核</w:t>
      </w:r>
      <w:r>
        <w:rPr>
          <w:rFonts w:ascii="仿宋_GB2312" w:eastAsia="仿宋_GB2312" w:hint="eastAsia"/>
          <w:color w:val="000000"/>
          <w:sz w:val="32"/>
          <w:szCs w:val="32"/>
        </w:rPr>
        <w:t>。在编制预算时，应充分考虑年度各项业务可能发生的各种支出，一次性做足预算。</w:t>
      </w:r>
    </w:p>
    <w:p w:rsidR="00D40265" w:rsidRDefault="004F2211">
      <w:pPr>
        <w:widowControl/>
        <w:adjustRightInd w:val="0"/>
        <w:snapToGrid w:val="0"/>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第十条</w:t>
      </w:r>
      <w:r>
        <w:rPr>
          <w:rFonts w:ascii="仿宋_GB2312" w:eastAsia="仿宋_GB2312" w:hint="eastAsia"/>
          <w:color w:val="000000"/>
          <w:sz w:val="32"/>
          <w:szCs w:val="32"/>
        </w:rPr>
        <w:t xml:space="preserve">  </w:t>
      </w:r>
      <w:r>
        <w:rPr>
          <w:rFonts w:ascii="仿宋_GB2312" w:eastAsia="仿宋_GB2312" w:hAnsi="黑体" w:hint="eastAsia"/>
          <w:color w:val="000000" w:themeColor="text1"/>
          <w:sz w:val="32"/>
          <w:szCs w:val="32"/>
        </w:rPr>
        <w:t>年度预算须经书记办公会研究通过，由财务人员统一集中报批</w:t>
      </w:r>
      <w:r>
        <w:rPr>
          <w:rFonts w:ascii="仿宋_GB2312" w:eastAsia="仿宋_GB2312" w:hint="eastAsia"/>
          <w:color w:val="000000" w:themeColor="text1"/>
          <w:sz w:val="32"/>
          <w:szCs w:val="32"/>
        </w:rPr>
        <w:t>。预算</w:t>
      </w:r>
      <w:r>
        <w:rPr>
          <w:rFonts w:ascii="仿宋_GB2312" w:eastAsia="仿宋_GB2312"/>
          <w:color w:val="000000" w:themeColor="text1"/>
          <w:sz w:val="32"/>
          <w:szCs w:val="32"/>
        </w:rPr>
        <w:t>评审由</w:t>
      </w:r>
      <w:r>
        <w:rPr>
          <w:rFonts w:ascii="仿宋_GB2312" w:eastAsia="仿宋_GB2312" w:hint="eastAsia"/>
          <w:color w:val="000000" w:themeColor="text1"/>
          <w:sz w:val="32"/>
          <w:szCs w:val="32"/>
        </w:rPr>
        <w:t>各</w:t>
      </w:r>
      <w:r>
        <w:rPr>
          <w:rFonts w:ascii="仿宋_GB2312" w:eastAsia="仿宋_GB2312" w:hint="eastAsia"/>
          <w:color w:val="000000" w:themeColor="text1"/>
          <w:sz w:val="32"/>
          <w:szCs w:val="32"/>
        </w:rPr>
        <w:t>处</w:t>
      </w:r>
      <w:r>
        <w:rPr>
          <w:rFonts w:ascii="仿宋_GB2312" w:eastAsia="仿宋_GB2312"/>
          <w:color w:val="000000" w:themeColor="text1"/>
          <w:sz w:val="32"/>
          <w:szCs w:val="32"/>
        </w:rPr>
        <w:t>室负责</w:t>
      </w:r>
      <w:r>
        <w:rPr>
          <w:rFonts w:ascii="仿宋_GB2312" w:eastAsia="仿宋_GB2312" w:hint="eastAsia"/>
          <w:color w:val="000000" w:themeColor="text1"/>
          <w:sz w:val="32"/>
          <w:szCs w:val="32"/>
        </w:rPr>
        <w:t>人参加</w:t>
      </w:r>
      <w:r>
        <w:rPr>
          <w:rFonts w:ascii="仿宋_GB2312" w:eastAsia="仿宋_GB2312"/>
          <w:color w:val="000000" w:themeColor="text1"/>
          <w:sz w:val="32"/>
          <w:szCs w:val="32"/>
        </w:rPr>
        <w:t>并对本</w:t>
      </w:r>
      <w:r>
        <w:rPr>
          <w:rFonts w:ascii="仿宋_GB2312" w:eastAsia="仿宋_GB2312" w:hint="eastAsia"/>
          <w:color w:val="000000" w:themeColor="text1"/>
          <w:sz w:val="32"/>
          <w:szCs w:val="32"/>
        </w:rPr>
        <w:t>处</w:t>
      </w:r>
      <w:r>
        <w:rPr>
          <w:rFonts w:ascii="仿宋_GB2312" w:eastAsia="仿宋_GB2312"/>
          <w:color w:val="000000" w:themeColor="text1"/>
          <w:sz w:val="32"/>
          <w:szCs w:val="32"/>
        </w:rPr>
        <w:t>室项目进行解释说明。</w:t>
      </w:r>
    </w:p>
    <w:p w:rsidR="00D40265" w:rsidRDefault="004F2211">
      <w:pPr>
        <w:widowControl/>
        <w:adjustRightInd w:val="0"/>
        <w:snapToGrid w:val="0"/>
        <w:spacing w:line="520" w:lineRule="exact"/>
        <w:ind w:firstLineChars="150" w:firstLine="480"/>
        <w:rPr>
          <w:rFonts w:ascii="仿宋_GB2312" w:eastAsia="仿宋_GB2312"/>
          <w:color w:val="000000"/>
          <w:sz w:val="32"/>
          <w:szCs w:val="32"/>
        </w:rPr>
      </w:pPr>
      <w:r>
        <w:rPr>
          <w:rFonts w:ascii="仿宋_GB2312" w:eastAsia="仿宋_GB2312" w:hint="eastAsia"/>
          <w:color w:val="000000"/>
          <w:sz w:val="32"/>
          <w:szCs w:val="32"/>
        </w:rPr>
        <w:t>第十一条</w:t>
      </w:r>
      <w:r>
        <w:rPr>
          <w:rFonts w:ascii="仿宋_GB2312" w:eastAsia="仿宋_GB2312" w:hint="eastAsia"/>
          <w:color w:val="000000"/>
          <w:sz w:val="32"/>
          <w:szCs w:val="32"/>
        </w:rPr>
        <w:t xml:space="preserve">  </w:t>
      </w:r>
      <w:r>
        <w:rPr>
          <w:rFonts w:ascii="仿宋_GB2312" w:eastAsia="仿宋_GB2312" w:hint="eastAsia"/>
          <w:color w:val="000000"/>
          <w:sz w:val="32"/>
          <w:szCs w:val="32"/>
        </w:rPr>
        <w:t>严格遵守《预算法》，严格执行预算批复的支出项目和数额，不得随意调整预算、改变项目和资金用途。</w:t>
      </w:r>
    </w:p>
    <w:p w:rsidR="00D40265" w:rsidRDefault="004F2211">
      <w:pPr>
        <w:widowControl/>
        <w:adjustRightInd w:val="0"/>
        <w:snapToGrid w:val="0"/>
        <w:spacing w:line="52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除因国家、省、市、区政策调整或经济建设及事业发展中不可预见事项引起的新增支出外，不得超预算安排支出。年中</w:t>
      </w:r>
      <w:r>
        <w:rPr>
          <w:rFonts w:ascii="仿宋_GB2312" w:eastAsia="仿宋_GB2312" w:hAnsi="黑体"/>
          <w:color w:val="000000" w:themeColor="text1"/>
          <w:sz w:val="32"/>
          <w:szCs w:val="32"/>
        </w:rPr>
        <w:t>确需追加</w:t>
      </w:r>
      <w:r>
        <w:rPr>
          <w:rFonts w:ascii="仿宋_GB2312" w:eastAsia="仿宋_GB2312" w:hAnsi="黑体" w:hint="eastAsia"/>
          <w:color w:val="000000" w:themeColor="text1"/>
          <w:sz w:val="32"/>
          <w:szCs w:val="32"/>
        </w:rPr>
        <w:t>调整</w:t>
      </w:r>
      <w:r>
        <w:rPr>
          <w:rFonts w:ascii="仿宋_GB2312" w:eastAsia="仿宋_GB2312" w:hAnsi="黑体"/>
          <w:color w:val="000000" w:themeColor="text1"/>
          <w:sz w:val="32"/>
          <w:szCs w:val="32"/>
        </w:rPr>
        <w:t>预算，由业务</w:t>
      </w:r>
      <w:r>
        <w:rPr>
          <w:rFonts w:ascii="仿宋_GB2312" w:eastAsia="仿宋_GB2312" w:hAnsi="黑体" w:hint="eastAsia"/>
          <w:color w:val="000000" w:themeColor="text1"/>
          <w:sz w:val="32"/>
          <w:szCs w:val="32"/>
        </w:rPr>
        <w:t>处室</w:t>
      </w:r>
      <w:r>
        <w:rPr>
          <w:rFonts w:ascii="仿宋_GB2312" w:eastAsia="仿宋_GB2312" w:hAnsi="黑体"/>
          <w:color w:val="000000" w:themeColor="text1"/>
          <w:sz w:val="32"/>
          <w:szCs w:val="32"/>
        </w:rPr>
        <w:t>提出</w:t>
      </w:r>
      <w:r>
        <w:rPr>
          <w:rFonts w:ascii="仿宋_GB2312" w:eastAsia="仿宋_GB2312" w:hAnsi="黑体" w:hint="eastAsia"/>
          <w:color w:val="000000" w:themeColor="text1"/>
          <w:sz w:val="32"/>
          <w:szCs w:val="32"/>
        </w:rPr>
        <w:t>书面</w:t>
      </w:r>
      <w:r>
        <w:rPr>
          <w:rFonts w:ascii="仿宋_GB2312" w:eastAsia="仿宋_GB2312" w:hAnsi="黑体"/>
          <w:color w:val="000000" w:themeColor="text1"/>
          <w:sz w:val="32"/>
          <w:szCs w:val="32"/>
        </w:rPr>
        <w:t>申请，</w:t>
      </w:r>
      <w:r>
        <w:rPr>
          <w:rFonts w:ascii="仿宋_GB2312" w:eastAsia="仿宋_GB2312" w:hAnsi="黑体" w:hint="eastAsia"/>
          <w:color w:val="000000" w:themeColor="text1"/>
          <w:sz w:val="32"/>
          <w:szCs w:val="32"/>
        </w:rPr>
        <w:t>按程序</w:t>
      </w:r>
      <w:r>
        <w:rPr>
          <w:rFonts w:ascii="仿宋_GB2312" w:eastAsia="仿宋_GB2312" w:hAnsi="黑体"/>
          <w:color w:val="000000" w:themeColor="text1"/>
          <w:sz w:val="32"/>
          <w:szCs w:val="32"/>
        </w:rPr>
        <w:t>追加调整。</w:t>
      </w:r>
    </w:p>
    <w:p w:rsidR="00D40265" w:rsidRDefault="00D40265">
      <w:pPr>
        <w:widowControl/>
        <w:adjustRightInd w:val="0"/>
        <w:snapToGrid w:val="0"/>
        <w:spacing w:line="560" w:lineRule="exact"/>
        <w:jc w:val="center"/>
        <w:rPr>
          <w:rFonts w:ascii="黑体" w:eastAsia="黑体" w:hAnsi="黑体"/>
          <w:sz w:val="32"/>
          <w:szCs w:val="32"/>
        </w:rPr>
      </w:pPr>
    </w:p>
    <w:p w:rsidR="00D40265" w:rsidRDefault="004F2211">
      <w:pPr>
        <w:widowControl/>
        <w:adjustRightInd w:val="0"/>
        <w:snapToGrid w:val="0"/>
        <w:spacing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支出管理</w:t>
      </w:r>
    </w:p>
    <w:p w:rsidR="00D40265" w:rsidRDefault="004F2211">
      <w:pPr>
        <w:widowControl/>
        <w:adjustRightInd w:val="0"/>
        <w:snapToGrid w:val="0"/>
        <w:spacing w:line="5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第十二条经费支出应严格执行国家财经法规和财政部门有关开支范围、标准的规定，超范围和标准事项一律不得报销。</w:t>
      </w:r>
    </w:p>
    <w:p w:rsidR="00D40265" w:rsidRDefault="004F2211">
      <w:pPr>
        <w:widowControl/>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Ansi="宋体" w:cs="宋体" w:hint="eastAsia"/>
          <w:kern w:val="0"/>
          <w:sz w:val="32"/>
          <w:szCs w:val="32"/>
        </w:rPr>
        <w:t>所有经费支出必须填写《费用报销单》，按照经办人、</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室负责人、分管领导、财务人员、办公室负责人、财务分管负责人顺序签字后方可支出。费用报销实行一</w:t>
      </w:r>
      <w:r>
        <w:rPr>
          <w:rFonts w:ascii="仿宋_GB2312" w:eastAsia="仿宋_GB2312" w:hint="eastAsia"/>
          <w:color w:val="000000"/>
          <w:sz w:val="32"/>
          <w:szCs w:val="32"/>
        </w:rPr>
        <w:t>事一结，原则上当月的票据应当月报销，最迟不得超过次月。超过</w:t>
      </w:r>
      <w:r>
        <w:rPr>
          <w:rFonts w:ascii="仿宋_GB2312" w:eastAsia="仿宋_GB2312" w:hint="eastAsia"/>
          <w:color w:val="000000"/>
          <w:sz w:val="32"/>
          <w:szCs w:val="32"/>
        </w:rPr>
        <w:t>5</w:t>
      </w:r>
      <w:r>
        <w:rPr>
          <w:rFonts w:ascii="仿宋_GB2312" w:eastAsia="仿宋_GB2312" w:hint="eastAsia"/>
          <w:color w:val="000000"/>
          <w:sz w:val="32"/>
          <w:szCs w:val="32"/>
        </w:rPr>
        <w:t>万元的非经常性支出，须经书记办公会研究决定。</w:t>
      </w:r>
    </w:p>
    <w:p w:rsidR="00D40265" w:rsidRDefault="004F2211">
      <w:pPr>
        <w:widowControl/>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第十三条</w:t>
      </w:r>
      <w:r>
        <w:rPr>
          <w:rFonts w:ascii="仿宋_GB2312" w:eastAsia="仿宋_GB2312" w:hint="eastAsia"/>
          <w:color w:val="000000"/>
          <w:sz w:val="32"/>
          <w:szCs w:val="32"/>
        </w:rPr>
        <w:t xml:space="preserve">  </w:t>
      </w:r>
      <w:r>
        <w:rPr>
          <w:rFonts w:ascii="仿宋_GB2312" w:eastAsia="仿宋_GB2312" w:hint="eastAsia"/>
          <w:color w:val="000000"/>
          <w:sz w:val="32"/>
          <w:szCs w:val="32"/>
        </w:rPr>
        <w:t>经费支出实行预批管理，未经申请或申请未批准产生的费用，不予报销。</w:t>
      </w:r>
    </w:p>
    <w:p w:rsidR="00D40265" w:rsidRDefault="004F2211">
      <w:pPr>
        <w:widowControl/>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专项业务经费支出申请，由承办</w:t>
      </w:r>
      <w:r>
        <w:rPr>
          <w:rFonts w:ascii="仿宋_GB2312" w:eastAsia="仿宋_GB2312" w:hint="eastAsia"/>
          <w:color w:val="000000"/>
          <w:sz w:val="32"/>
          <w:szCs w:val="32"/>
        </w:rPr>
        <w:t>处</w:t>
      </w:r>
      <w:r>
        <w:rPr>
          <w:rFonts w:ascii="仿宋_GB2312" w:eastAsia="仿宋_GB2312" w:hint="eastAsia"/>
          <w:color w:val="000000"/>
          <w:sz w:val="32"/>
          <w:szCs w:val="32"/>
        </w:rPr>
        <w:t>室每月</w:t>
      </w:r>
      <w:r>
        <w:rPr>
          <w:rFonts w:ascii="仿宋_GB2312" w:eastAsia="仿宋_GB2312" w:hint="eastAsia"/>
          <w:color w:val="000000"/>
          <w:sz w:val="32"/>
          <w:szCs w:val="32"/>
        </w:rPr>
        <w:t>5</w:t>
      </w:r>
      <w:r>
        <w:rPr>
          <w:rFonts w:ascii="仿宋_GB2312" w:eastAsia="仿宋_GB2312" w:hint="eastAsia"/>
          <w:color w:val="000000"/>
          <w:sz w:val="32"/>
          <w:szCs w:val="32"/>
        </w:rPr>
        <w:t>日前提报当月用款计划，填写《用款计划明细表》，经分管领导审核签字同相关支付材料一并报送办公室，由办公室统一汇总，报财务分管负责人审批同意后，由财务人员</w:t>
      </w:r>
      <w:r>
        <w:rPr>
          <w:rFonts w:ascii="仿宋_GB2312" w:eastAsia="仿宋_GB2312" w:hint="eastAsia"/>
          <w:color w:val="000000"/>
          <w:sz w:val="32"/>
        </w:rPr>
        <w:t>统一上报</w:t>
      </w:r>
      <w:r>
        <w:rPr>
          <w:rFonts w:ascii="仿宋_GB2312" w:eastAsia="仿宋_GB2312" w:hint="eastAsia"/>
          <w:color w:val="000000"/>
          <w:sz w:val="32"/>
          <w:szCs w:val="32"/>
        </w:rPr>
        <w:t>区财政局，经区财政局审批后由承办</w:t>
      </w:r>
      <w:r>
        <w:rPr>
          <w:rFonts w:ascii="仿宋_GB2312" w:eastAsia="仿宋_GB2312" w:hint="eastAsia"/>
          <w:color w:val="000000"/>
          <w:sz w:val="32"/>
          <w:szCs w:val="32"/>
        </w:rPr>
        <w:t>处</w:t>
      </w:r>
      <w:r>
        <w:rPr>
          <w:rFonts w:ascii="仿宋_GB2312" w:eastAsia="仿宋_GB2312" w:hint="eastAsia"/>
          <w:color w:val="000000"/>
          <w:sz w:val="32"/>
          <w:szCs w:val="32"/>
        </w:rPr>
        <w:t>室安排</w:t>
      </w:r>
      <w:r>
        <w:rPr>
          <w:rFonts w:ascii="仿宋_GB2312" w:eastAsia="仿宋_GB2312" w:hint="eastAsia"/>
          <w:color w:val="000000"/>
          <w:sz w:val="32"/>
          <w:szCs w:val="32"/>
        </w:rPr>
        <w:t>实施。根据国库集中支付管理要求，未申报用款计划的专项业务支出财政局不予拨款，因此产生的后果由相关</w:t>
      </w:r>
      <w:r>
        <w:rPr>
          <w:rFonts w:ascii="仿宋_GB2312" w:eastAsia="仿宋_GB2312" w:hint="eastAsia"/>
          <w:color w:val="000000"/>
          <w:sz w:val="32"/>
          <w:szCs w:val="32"/>
        </w:rPr>
        <w:t>处</w:t>
      </w:r>
      <w:r>
        <w:rPr>
          <w:rFonts w:ascii="仿宋_GB2312" w:eastAsia="仿宋_GB2312" w:hint="eastAsia"/>
          <w:color w:val="000000"/>
          <w:sz w:val="32"/>
          <w:szCs w:val="32"/>
        </w:rPr>
        <w:t>室承担。</w:t>
      </w:r>
    </w:p>
    <w:p w:rsidR="00D40265" w:rsidRDefault="004F2211">
      <w:pPr>
        <w:widowControl/>
        <w:adjustRightInd w:val="0"/>
        <w:snapToGrid w:val="0"/>
        <w:spacing w:line="520" w:lineRule="exact"/>
        <w:ind w:firstLineChars="200" w:firstLine="640"/>
        <w:rPr>
          <w:rFonts w:ascii="仿宋_GB2312" w:eastAsia="仿宋_GB2312" w:hAnsi="黑体" w:cs="宋体"/>
          <w:kern w:val="0"/>
          <w:sz w:val="32"/>
          <w:szCs w:val="32"/>
        </w:rPr>
      </w:pPr>
      <w:r>
        <w:rPr>
          <w:rFonts w:ascii="仿宋_GB2312" w:eastAsia="仿宋_GB2312" w:hint="eastAsia"/>
          <w:color w:val="000000"/>
          <w:sz w:val="32"/>
          <w:szCs w:val="32"/>
        </w:rPr>
        <w:t>公务出差、公务接待、会议、培训经费支出申请，由承办</w:t>
      </w:r>
      <w:r>
        <w:rPr>
          <w:rFonts w:ascii="仿宋_GB2312" w:eastAsia="仿宋_GB2312" w:hint="eastAsia"/>
          <w:color w:val="000000"/>
          <w:sz w:val="32"/>
          <w:szCs w:val="32"/>
        </w:rPr>
        <w:t>处</w:t>
      </w:r>
      <w:r>
        <w:rPr>
          <w:rFonts w:ascii="仿宋_GB2312" w:eastAsia="仿宋_GB2312" w:hint="eastAsia"/>
          <w:color w:val="000000"/>
          <w:sz w:val="32"/>
          <w:szCs w:val="32"/>
        </w:rPr>
        <w:t>室制定工作方案，相应填写《公务出差审批表》《公务接待审批表》《会议（培训）审批表》</w:t>
      </w:r>
      <w:r>
        <w:rPr>
          <w:rFonts w:ascii="仿宋_GB2312" w:eastAsia="仿宋_GB2312" w:hAnsi="黑体" w:cs="宋体" w:hint="eastAsia"/>
          <w:kern w:val="0"/>
          <w:sz w:val="32"/>
          <w:szCs w:val="32"/>
        </w:rPr>
        <w:t>，经分管领导审核、报财务分管负责人审批同意后，办公室会同承办</w:t>
      </w:r>
      <w:r>
        <w:rPr>
          <w:rFonts w:ascii="仿宋_GB2312" w:eastAsia="仿宋_GB2312" w:hAnsi="黑体" w:cs="宋体" w:hint="eastAsia"/>
          <w:kern w:val="0"/>
          <w:sz w:val="32"/>
          <w:szCs w:val="32"/>
        </w:rPr>
        <w:t>处</w:t>
      </w:r>
      <w:r>
        <w:rPr>
          <w:rFonts w:ascii="仿宋_GB2312" w:eastAsia="仿宋_GB2312" w:hAnsi="黑体" w:cs="宋体" w:hint="eastAsia"/>
          <w:kern w:val="0"/>
          <w:sz w:val="32"/>
          <w:szCs w:val="32"/>
        </w:rPr>
        <w:t>室按照相关规定和标准安排实施。相关报销严格按照报销实施细则执行。</w:t>
      </w:r>
    </w:p>
    <w:p w:rsidR="00D40265" w:rsidRDefault="004F2211">
      <w:pPr>
        <w:widowControl/>
        <w:adjustRightInd w:val="0"/>
        <w:snapToGrid w:val="0"/>
        <w:spacing w:line="520" w:lineRule="exact"/>
        <w:ind w:firstLineChars="200" w:firstLine="640"/>
        <w:rPr>
          <w:rFonts w:ascii="仿宋_GB2312" w:eastAsia="仿宋_GB2312" w:hAnsi="黑体" w:cs="宋体"/>
          <w:kern w:val="0"/>
          <w:sz w:val="32"/>
          <w:szCs w:val="32"/>
        </w:rPr>
      </w:pPr>
      <w:r>
        <w:rPr>
          <w:rFonts w:ascii="仿宋_GB2312" w:eastAsia="仿宋_GB2312" w:hAnsi="黑体" w:cs="宋体" w:hint="eastAsia"/>
          <w:kern w:val="0"/>
          <w:sz w:val="32"/>
          <w:szCs w:val="32"/>
        </w:rPr>
        <w:t>第十四条</w:t>
      </w:r>
      <w:r>
        <w:rPr>
          <w:rFonts w:ascii="仿宋_GB2312" w:eastAsia="仿宋_GB2312" w:hAnsi="黑体" w:cs="宋体" w:hint="eastAsia"/>
          <w:kern w:val="0"/>
          <w:sz w:val="32"/>
          <w:szCs w:val="32"/>
        </w:rPr>
        <w:t xml:space="preserve">  </w:t>
      </w:r>
      <w:r>
        <w:rPr>
          <w:rFonts w:ascii="仿宋_GB2312" w:eastAsia="仿宋_GB2312" w:hAnsi="黑体" w:cs="宋体" w:hint="eastAsia"/>
          <w:kern w:val="0"/>
          <w:sz w:val="32"/>
          <w:szCs w:val="32"/>
        </w:rPr>
        <w:t>经费支出应严格执行区公务卡管理制度和国库集中支付制度，未按规定的支出，不予报销。</w:t>
      </w:r>
    </w:p>
    <w:p w:rsidR="00D40265" w:rsidRDefault="004F2211">
      <w:pPr>
        <w:widowControl/>
        <w:adjustRightInd w:val="0"/>
        <w:snapToGrid w:val="0"/>
        <w:spacing w:line="520" w:lineRule="exact"/>
        <w:ind w:firstLineChars="200" w:firstLine="640"/>
        <w:rPr>
          <w:rFonts w:ascii="仿宋_GB2312" w:eastAsia="仿宋_GB2312" w:hAnsi="仿宋"/>
          <w:color w:val="000000"/>
          <w:sz w:val="32"/>
          <w:szCs w:val="32"/>
        </w:rPr>
      </w:pPr>
      <w:r>
        <w:rPr>
          <w:rFonts w:ascii="仿宋_GB2312" w:eastAsia="仿宋_GB2312" w:hAnsi="黑体" w:cs="宋体" w:hint="eastAsia"/>
          <w:kern w:val="0"/>
          <w:sz w:val="32"/>
          <w:szCs w:val="32"/>
        </w:rPr>
        <w:lastRenderedPageBreak/>
        <w:t>使用公务卡消费结算的各项公务支出，需及时和财务对</w:t>
      </w:r>
      <w:r>
        <w:rPr>
          <w:rFonts w:ascii="仿宋_GB2312" w:eastAsia="仿宋_GB2312" w:hAnsi="黑体" w:cs="宋体" w:hint="eastAsia"/>
          <w:kern w:val="0"/>
          <w:sz w:val="32"/>
          <w:szCs w:val="32"/>
        </w:rPr>
        <w:t>接，在发卡行规定的免息还款期内报销。办理公务卡消费支出报销业务时，应向财务人员提供原始发票、刷卡小票（</w:t>
      </w:r>
      <w:r>
        <w:rPr>
          <w:rFonts w:ascii="仿宋_GB2312" w:eastAsia="仿宋_GB2312" w:hAnsi="黑体" w:cs="宋体" w:hint="eastAsia"/>
          <w:kern w:val="0"/>
          <w:sz w:val="32"/>
          <w:szCs w:val="32"/>
        </w:rPr>
        <w:t>POS</w:t>
      </w:r>
      <w:r>
        <w:rPr>
          <w:rFonts w:ascii="仿宋_GB2312" w:eastAsia="仿宋_GB2312" w:hAnsi="黑体" w:cs="宋体" w:hint="eastAsia"/>
          <w:kern w:val="0"/>
          <w:sz w:val="32"/>
          <w:szCs w:val="32"/>
        </w:rPr>
        <w:t>单）及消</w:t>
      </w:r>
      <w:r>
        <w:rPr>
          <w:rFonts w:ascii="仿宋_GB2312" w:eastAsia="仿宋_GB2312" w:hAnsi="宋体" w:cs="宋体" w:hint="eastAsia"/>
          <w:kern w:val="0"/>
          <w:sz w:val="32"/>
          <w:szCs w:val="32"/>
        </w:rPr>
        <w:t>费明细等凭证。</w:t>
      </w:r>
      <w:r>
        <w:rPr>
          <w:rFonts w:ascii="仿宋_GB2312" w:eastAsia="仿宋_GB2312" w:hAnsi="黑体" w:cs="宋体" w:hint="eastAsia"/>
          <w:kern w:val="0"/>
          <w:sz w:val="32"/>
          <w:szCs w:val="32"/>
        </w:rPr>
        <w:t>持卡人在公务消费中一律不允许通过公务卡提取现金。使用公务卡产生与公务无关的消费，由持卡人自理。</w:t>
      </w:r>
    </w:p>
    <w:p w:rsidR="00D40265" w:rsidRDefault="004F2211">
      <w:pPr>
        <w:widowControl/>
        <w:adjustRightInd w:val="0"/>
        <w:snapToGrid w:val="0"/>
        <w:spacing w:line="520" w:lineRule="exact"/>
        <w:ind w:firstLineChars="200" w:firstLine="640"/>
        <w:rPr>
          <w:rFonts w:ascii="仿宋_GB2312" w:eastAsia="仿宋_GB2312" w:hAnsi="黑体" w:cs="宋体"/>
          <w:kern w:val="0"/>
          <w:sz w:val="32"/>
          <w:szCs w:val="32"/>
        </w:rPr>
      </w:pPr>
      <w:r>
        <w:rPr>
          <w:rFonts w:ascii="仿宋_GB2312" w:eastAsia="仿宋_GB2312" w:hAnsi="宋体" w:cs="宋体" w:hint="eastAsia"/>
          <w:color w:val="000000"/>
          <w:kern w:val="0"/>
          <w:sz w:val="32"/>
          <w:szCs w:val="32"/>
        </w:rPr>
        <w:t>第十五条</w:t>
      </w:r>
      <w:r>
        <w:rPr>
          <w:rFonts w:ascii="仿宋_GB2312" w:eastAsia="仿宋_GB2312" w:hAnsi="宋体" w:cs="宋体" w:hint="eastAsia"/>
          <w:color w:val="000000"/>
          <w:kern w:val="0"/>
          <w:sz w:val="32"/>
          <w:szCs w:val="32"/>
        </w:rPr>
        <w:t xml:space="preserve"> </w:t>
      </w:r>
      <w:r>
        <w:rPr>
          <w:rFonts w:ascii="仿宋_GB2312" w:eastAsia="仿宋_GB2312" w:hAnsi="黑体" w:cs="宋体" w:hint="eastAsia"/>
          <w:kern w:val="0"/>
          <w:sz w:val="32"/>
          <w:szCs w:val="32"/>
        </w:rPr>
        <w:t xml:space="preserve"> </w:t>
      </w:r>
      <w:r>
        <w:rPr>
          <w:rFonts w:ascii="仿宋_GB2312" w:eastAsia="仿宋_GB2312" w:hAnsi="黑体" w:cs="宋体" w:hint="eastAsia"/>
          <w:kern w:val="0"/>
          <w:sz w:val="32"/>
          <w:szCs w:val="32"/>
        </w:rPr>
        <w:t>根据严格控制现金结算的规定，为保障资金安全，原则上财务不预借现金，所有支出通过公务卡、转账支票、电汇进行支付，严禁以无公务卡为由进行现金结算。</w:t>
      </w:r>
    </w:p>
    <w:p w:rsidR="00D40265" w:rsidRDefault="004F2211">
      <w:pPr>
        <w:widowControl/>
        <w:adjustRightInd w:val="0"/>
        <w:snapToGrid w:val="0"/>
        <w:spacing w:line="520" w:lineRule="exact"/>
        <w:ind w:firstLineChars="200" w:firstLine="640"/>
        <w:rPr>
          <w:rFonts w:ascii="仿宋_GB2312" w:eastAsia="仿宋_GB2312" w:hAnsi="黑体" w:cs="宋体"/>
          <w:kern w:val="0"/>
          <w:sz w:val="32"/>
          <w:szCs w:val="32"/>
        </w:rPr>
      </w:pPr>
      <w:r>
        <w:rPr>
          <w:rFonts w:ascii="仿宋_GB2312" w:eastAsia="仿宋_GB2312" w:hAnsi="黑体" w:cs="宋体" w:hint="eastAsia"/>
          <w:kern w:val="0"/>
          <w:sz w:val="32"/>
          <w:szCs w:val="32"/>
        </w:rPr>
        <w:t>特殊情况，由本人现行垫付。事后，由财务按照相关规定和标准报销。因不办理公务卡消费导致的现金支出，不予报销。</w:t>
      </w:r>
    </w:p>
    <w:p w:rsidR="00D40265" w:rsidRDefault="004F2211">
      <w:pPr>
        <w:widowControl/>
        <w:adjustRightInd w:val="0"/>
        <w:snapToGrid w:val="0"/>
        <w:spacing w:line="54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第十六条</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经费支出原始凭证应为正式发票或正规财政票据，不得用普通收据充当发票报销。对于记载不准确、不完整的原始凭证不予报销。</w:t>
      </w:r>
    </w:p>
    <w:p w:rsidR="00D40265" w:rsidRDefault="00D40265">
      <w:pPr>
        <w:widowControl/>
        <w:adjustRightInd w:val="0"/>
        <w:snapToGrid w:val="0"/>
        <w:spacing w:line="540" w:lineRule="exact"/>
        <w:ind w:firstLineChars="200" w:firstLine="640"/>
        <w:rPr>
          <w:rFonts w:ascii="仿宋_GB2312" w:eastAsia="仿宋_GB2312" w:hAnsi="宋体" w:cs="宋体"/>
          <w:color w:val="FF0000"/>
          <w:kern w:val="0"/>
          <w:sz w:val="32"/>
          <w:szCs w:val="32"/>
        </w:rPr>
      </w:pPr>
    </w:p>
    <w:p w:rsidR="00D40265" w:rsidRDefault="004F2211">
      <w:pPr>
        <w:widowControl/>
        <w:adjustRightInd w:val="0"/>
        <w:snapToGrid w:val="0"/>
        <w:spacing w:line="54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政府采购管理</w:t>
      </w:r>
    </w:p>
    <w:p w:rsidR="00D40265" w:rsidRDefault="004F2211">
      <w:pPr>
        <w:widowControl/>
        <w:adjustRightInd w:val="0"/>
        <w:snapToGrid w:val="0"/>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第十七条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政府采购应严格预算和计划管理，</w:t>
      </w:r>
      <w:r>
        <w:rPr>
          <w:rFonts w:ascii="仿宋_GB2312" w:eastAsia="仿宋_GB2312" w:hint="eastAsia"/>
          <w:bCs/>
          <w:color w:val="000000"/>
          <w:sz w:val="32"/>
        </w:rPr>
        <w:t>凡是使用财政性资金，采购《集中采购目录》以内或分散采购限额标准以上的货物、服务和工程，均应编报政府采购预算和计划，经财政部门批复后执行。</w:t>
      </w:r>
      <w:r>
        <w:rPr>
          <w:rFonts w:ascii="仿宋_GB2312" w:eastAsia="仿宋_GB2312" w:hint="eastAsia"/>
          <w:color w:val="000000"/>
          <w:sz w:val="32"/>
        </w:rPr>
        <w:t>《集中采购目录》以外且采购预算在限额标准以下</w:t>
      </w:r>
      <w:r>
        <w:rPr>
          <w:rFonts w:ascii="仿宋_GB2312" w:eastAsia="仿宋_GB2312" w:hAnsi="宋体" w:cs="宋体" w:hint="eastAsia"/>
          <w:kern w:val="0"/>
          <w:sz w:val="32"/>
          <w:szCs w:val="32"/>
        </w:rPr>
        <w:t>的项目不属于政府采购，由单位自行购买。政府采购预算编报由各</w:t>
      </w:r>
      <w:r>
        <w:rPr>
          <w:rFonts w:ascii="仿宋_GB2312" w:eastAsia="仿宋_GB2312" w:hAnsi="宋体" w:cs="宋体" w:hint="eastAsia"/>
          <w:kern w:val="0"/>
          <w:sz w:val="32"/>
          <w:szCs w:val="32"/>
        </w:rPr>
        <w:t>处室</w:t>
      </w:r>
      <w:r>
        <w:rPr>
          <w:rFonts w:ascii="仿宋_GB2312" w:eastAsia="仿宋_GB2312" w:hAnsi="宋体" w:cs="宋体" w:hint="eastAsia"/>
          <w:kern w:val="0"/>
          <w:sz w:val="32"/>
          <w:szCs w:val="32"/>
        </w:rPr>
        <w:t>承担。没有采购预算和计划，不得实施采购。</w:t>
      </w:r>
    </w:p>
    <w:p w:rsidR="00D40265" w:rsidRDefault="004F2211">
      <w:pPr>
        <w:widowControl/>
        <w:adjustRightInd w:val="0"/>
        <w:snapToGrid w:val="0"/>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政府采购的主要方式有公开招标、竞争性谈判、单</w:t>
      </w:r>
      <w:r>
        <w:rPr>
          <w:rFonts w:ascii="仿宋_GB2312" w:eastAsia="仿宋_GB2312" w:hAnsi="宋体" w:cs="宋体" w:hint="eastAsia"/>
          <w:kern w:val="0"/>
          <w:sz w:val="32"/>
          <w:szCs w:val="32"/>
        </w:rPr>
        <w:t>一来源、网上竞价、定点采购、自行采购等。按照政府采购限额要求，确定相应的采购方式。</w:t>
      </w:r>
    </w:p>
    <w:p w:rsidR="00D40265" w:rsidRDefault="004F2211">
      <w:pPr>
        <w:widowControl/>
        <w:adjustRightInd w:val="0"/>
        <w:snapToGrid w:val="0"/>
        <w:spacing w:line="540" w:lineRule="exact"/>
        <w:ind w:firstLineChars="200" w:firstLine="640"/>
        <w:jc w:val="left"/>
        <w:rPr>
          <w:rFonts w:ascii="仿宋_GB2312" w:eastAsia="仿宋_GB2312" w:hAnsi="黑体" w:cs="宋体"/>
          <w:kern w:val="0"/>
          <w:sz w:val="32"/>
          <w:szCs w:val="32"/>
        </w:rPr>
      </w:pPr>
      <w:r>
        <w:rPr>
          <w:rFonts w:ascii="仿宋_GB2312" w:eastAsia="仿宋_GB2312" w:hAnsi="宋体" w:cs="宋体" w:hint="eastAsia"/>
          <w:kern w:val="0"/>
          <w:sz w:val="32"/>
          <w:szCs w:val="32"/>
        </w:rPr>
        <w:t>第十八条</w:t>
      </w:r>
      <w:r>
        <w:rPr>
          <w:rFonts w:ascii="仿宋_GB2312" w:eastAsia="仿宋_GB2312" w:hAnsi="宋体" w:cs="宋体" w:hint="eastAsia"/>
          <w:kern w:val="0"/>
          <w:sz w:val="32"/>
          <w:szCs w:val="32"/>
        </w:rPr>
        <w:t xml:space="preserve">  </w:t>
      </w:r>
      <w:r>
        <w:rPr>
          <w:rFonts w:ascii="仿宋_GB2312" w:eastAsia="仿宋_GB2312" w:hAnsi="黑体" w:cs="宋体" w:hint="eastAsia"/>
          <w:kern w:val="0"/>
          <w:sz w:val="32"/>
          <w:szCs w:val="32"/>
        </w:rPr>
        <w:t>政府采购的实施须根据已批复的政府采购预算和计划，由办公室</w:t>
      </w:r>
      <w:r>
        <w:rPr>
          <w:rFonts w:ascii="仿宋_GB2312" w:eastAsia="仿宋_GB2312" w:hAnsi="黑体" w:cs="宋体"/>
          <w:kern w:val="0"/>
          <w:sz w:val="32"/>
          <w:szCs w:val="32"/>
        </w:rPr>
        <w:t>统一安排，各</w:t>
      </w:r>
      <w:r>
        <w:rPr>
          <w:rFonts w:ascii="仿宋_GB2312" w:eastAsia="仿宋_GB2312" w:hAnsi="黑体" w:cs="宋体" w:hint="eastAsia"/>
          <w:kern w:val="0"/>
          <w:sz w:val="32"/>
          <w:szCs w:val="32"/>
        </w:rPr>
        <w:t>项目</w:t>
      </w:r>
      <w:r>
        <w:rPr>
          <w:rFonts w:ascii="仿宋_GB2312" w:eastAsia="仿宋_GB2312" w:hAnsi="黑体" w:cs="宋体"/>
          <w:kern w:val="0"/>
          <w:sz w:val="32"/>
          <w:szCs w:val="32"/>
        </w:rPr>
        <w:t>相关</w:t>
      </w:r>
      <w:r>
        <w:rPr>
          <w:rFonts w:ascii="仿宋_GB2312" w:eastAsia="仿宋_GB2312" w:hAnsi="黑体" w:cs="宋体" w:hint="eastAsia"/>
          <w:kern w:val="0"/>
          <w:sz w:val="32"/>
          <w:szCs w:val="32"/>
        </w:rPr>
        <w:t>处室</w:t>
      </w:r>
      <w:r>
        <w:rPr>
          <w:rFonts w:ascii="仿宋_GB2312" w:eastAsia="仿宋_GB2312" w:hAnsi="黑体" w:cs="宋体" w:hint="eastAsia"/>
          <w:kern w:val="0"/>
          <w:sz w:val="32"/>
          <w:szCs w:val="32"/>
        </w:rPr>
        <w:t>按照政府采购法律法规及有关规定组织实施。</w:t>
      </w:r>
    </w:p>
    <w:p w:rsidR="00D40265" w:rsidRDefault="00D40265">
      <w:pPr>
        <w:widowControl/>
        <w:adjustRightInd w:val="0"/>
        <w:snapToGrid w:val="0"/>
        <w:spacing w:line="540" w:lineRule="exact"/>
        <w:jc w:val="left"/>
        <w:rPr>
          <w:rFonts w:ascii="仿宋_GB2312" w:eastAsia="仿宋_GB2312" w:hAnsi="宋体" w:cs="宋体"/>
          <w:kern w:val="0"/>
          <w:sz w:val="32"/>
          <w:szCs w:val="32"/>
        </w:rPr>
      </w:pPr>
    </w:p>
    <w:p w:rsidR="00D40265" w:rsidRDefault="004F2211">
      <w:pPr>
        <w:widowControl/>
        <w:adjustRightInd w:val="0"/>
        <w:snapToGrid w:val="0"/>
        <w:spacing w:line="54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固定资产管理</w:t>
      </w:r>
    </w:p>
    <w:p w:rsidR="00D40265" w:rsidRDefault="004F2211">
      <w:pPr>
        <w:widowControl/>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第十九条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建立健全固定资产台账管理，办公室负责委机关固定资产管理工作，并对各</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室保管使用的固定资产进行登记备案。各</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室负责人作为资产管理第一责任人，</w:t>
      </w:r>
      <w:r>
        <w:rPr>
          <w:rFonts w:ascii="仿宋_GB2312" w:eastAsia="仿宋_GB2312" w:hAnsi="宋体" w:cs="宋体" w:hint="eastAsia"/>
          <w:kern w:val="0"/>
          <w:sz w:val="32"/>
          <w:szCs w:val="32"/>
        </w:rPr>
        <w:t>应</w:t>
      </w:r>
      <w:r>
        <w:rPr>
          <w:rFonts w:ascii="仿宋_GB2312" w:eastAsia="仿宋_GB2312" w:hAnsi="宋体" w:cs="宋体" w:hint="eastAsia"/>
          <w:kern w:val="0"/>
          <w:sz w:val="32"/>
          <w:szCs w:val="32"/>
        </w:rPr>
        <w:t>指定</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室资产管理员，建立台账，填写《资产台账登记明细表》。</w:t>
      </w:r>
    </w:p>
    <w:p w:rsidR="00D40265" w:rsidRDefault="004F2211">
      <w:pPr>
        <w:widowControl/>
        <w:adjustRightInd w:val="0"/>
        <w:snapToGrid w:val="0"/>
        <w:spacing w:line="54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第二十条</w:t>
      </w:r>
      <w:r>
        <w:rPr>
          <w:rFonts w:ascii="仿宋_GB2312" w:eastAsia="仿宋_GB2312" w:hAnsi="宋体" w:cs="宋体" w:hint="eastAsia"/>
          <w:kern w:val="0"/>
          <w:sz w:val="32"/>
          <w:szCs w:val="32"/>
        </w:rPr>
        <w:t xml:space="preserve">  </w:t>
      </w:r>
      <w:r>
        <w:rPr>
          <w:rFonts w:ascii="仿宋_GB2312" w:eastAsia="仿宋_GB2312" w:hAnsi="宋体" w:cs="宋体" w:hint="eastAsia"/>
          <w:color w:val="000000"/>
          <w:kern w:val="0"/>
          <w:sz w:val="32"/>
          <w:szCs w:val="32"/>
        </w:rPr>
        <w:t>购进的资产由各</w:t>
      </w:r>
      <w:r>
        <w:rPr>
          <w:rFonts w:ascii="仿宋_GB2312" w:eastAsia="仿宋_GB2312" w:hAnsi="宋体" w:cs="宋体" w:hint="eastAsia"/>
          <w:color w:val="000000"/>
          <w:kern w:val="0"/>
          <w:sz w:val="32"/>
          <w:szCs w:val="32"/>
        </w:rPr>
        <w:t>处</w:t>
      </w:r>
      <w:r>
        <w:rPr>
          <w:rFonts w:ascii="仿宋_GB2312" w:eastAsia="仿宋_GB2312" w:hAnsi="宋体" w:cs="宋体" w:hint="eastAsia"/>
          <w:color w:val="000000"/>
          <w:kern w:val="0"/>
          <w:sz w:val="32"/>
          <w:szCs w:val="32"/>
        </w:rPr>
        <w:t>室负责验收，并登记固定资产管理台账。</w:t>
      </w:r>
    </w:p>
    <w:p w:rsidR="00D40265" w:rsidRDefault="004F2211">
      <w:pPr>
        <w:widowControl/>
        <w:spacing w:line="540" w:lineRule="exact"/>
        <w:ind w:firstLine="645"/>
        <w:jc w:val="left"/>
        <w:rPr>
          <w:rFonts w:ascii="仿宋_GB2312" w:eastAsia="仿宋_GB2312" w:hAnsi="宋体"/>
          <w:sz w:val="32"/>
          <w:szCs w:val="32"/>
        </w:rPr>
      </w:pPr>
      <w:r>
        <w:rPr>
          <w:rFonts w:ascii="仿宋_GB2312" w:eastAsia="仿宋_GB2312" w:hAnsi="宋体" w:cs="宋体" w:hint="eastAsia"/>
          <w:kern w:val="0"/>
          <w:sz w:val="32"/>
          <w:szCs w:val="32"/>
        </w:rPr>
        <w:t>第二十一条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各</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室负责本</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室的固定资产管理工作，固定资产要明确使用人，具体使用人为直接责任人，要尽到保管责任并</w:t>
      </w:r>
      <w:r>
        <w:rPr>
          <w:rFonts w:ascii="仿宋_GB2312" w:eastAsia="仿宋_GB2312" w:hAnsi="宋体" w:hint="eastAsia"/>
          <w:sz w:val="32"/>
          <w:szCs w:val="32"/>
        </w:rPr>
        <w:t>按正确的操作规范使用设备。</w:t>
      </w:r>
    </w:p>
    <w:p w:rsidR="00D40265" w:rsidRDefault="004F2211">
      <w:pPr>
        <w:widowControl/>
        <w:spacing w:line="540" w:lineRule="exact"/>
        <w:ind w:firstLine="645"/>
        <w:jc w:val="left"/>
        <w:rPr>
          <w:rFonts w:ascii="仿宋_GB2312" w:eastAsia="仿宋_GB2312" w:hAnsi="宋体"/>
          <w:sz w:val="32"/>
          <w:szCs w:val="32"/>
        </w:rPr>
      </w:pPr>
      <w:r>
        <w:rPr>
          <w:rFonts w:ascii="仿宋_GB2312" w:eastAsia="仿宋_GB2312" w:hAnsi="黑体" w:hint="eastAsia"/>
          <w:sz w:val="32"/>
          <w:szCs w:val="32"/>
        </w:rPr>
        <w:t>人员离职、退休、调动的，所用资产须按规定交接，由办公室统一调配。</w:t>
      </w:r>
    </w:p>
    <w:p w:rsidR="00D40265" w:rsidRDefault="004F2211">
      <w:pPr>
        <w:widowControl/>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第二十二条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固定资产处置、报废、正常损失及资产调拨等，严格执行《黄岛区行政事业单位资产管理的意见》（青黄财字〔</w:t>
      </w:r>
      <w:r>
        <w:rPr>
          <w:rFonts w:ascii="仿宋_GB2312" w:eastAsia="仿宋_GB2312" w:hAnsi="宋体" w:cs="宋体" w:hint="eastAsia"/>
          <w:kern w:val="0"/>
          <w:sz w:val="32"/>
          <w:szCs w:val="32"/>
        </w:rPr>
        <w:t>2014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141</w:t>
      </w:r>
      <w:r>
        <w:rPr>
          <w:rFonts w:ascii="仿宋_GB2312" w:eastAsia="仿宋_GB2312" w:hAnsi="宋体" w:cs="宋体" w:hint="eastAsia"/>
          <w:kern w:val="0"/>
          <w:sz w:val="32"/>
          <w:szCs w:val="32"/>
        </w:rPr>
        <w:t>号）规定，由相关</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室提出初步处置意见，报办公室审核，按程序审批后实施。</w:t>
      </w:r>
      <w:r>
        <w:rPr>
          <w:rFonts w:ascii="仿宋_GB2312" w:eastAsia="仿宋_GB2312" w:hAnsi="黑体" w:cs="宋体" w:hint="eastAsia"/>
          <w:kern w:val="0"/>
          <w:sz w:val="32"/>
          <w:szCs w:val="32"/>
        </w:rPr>
        <w:t>各</w:t>
      </w:r>
      <w:r>
        <w:rPr>
          <w:rFonts w:ascii="仿宋_GB2312" w:eastAsia="仿宋_GB2312" w:hAnsi="黑体" w:cs="宋体" w:hint="eastAsia"/>
          <w:kern w:val="0"/>
          <w:sz w:val="32"/>
          <w:szCs w:val="32"/>
        </w:rPr>
        <w:t>处</w:t>
      </w:r>
      <w:r>
        <w:rPr>
          <w:rFonts w:ascii="仿宋_GB2312" w:eastAsia="仿宋_GB2312" w:hAnsi="黑体" w:cs="宋体" w:hint="eastAsia"/>
          <w:kern w:val="0"/>
          <w:sz w:val="32"/>
          <w:szCs w:val="32"/>
        </w:rPr>
        <w:t>室一律不得自行处置固定资产</w:t>
      </w:r>
      <w:r>
        <w:rPr>
          <w:rFonts w:ascii="仿宋_GB2312" w:eastAsia="仿宋_GB2312" w:hAnsi="宋体" w:cs="宋体" w:hint="eastAsia"/>
          <w:kern w:val="0"/>
          <w:sz w:val="32"/>
          <w:szCs w:val="32"/>
        </w:rPr>
        <w:t>。</w:t>
      </w:r>
    </w:p>
    <w:p w:rsidR="00D40265" w:rsidRDefault="004F2211">
      <w:pPr>
        <w:widowControl/>
        <w:adjustRightInd w:val="0"/>
        <w:snapToGrid w:val="0"/>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第二十三条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每年由办公室会同使用</w:t>
      </w:r>
      <w:r>
        <w:rPr>
          <w:rFonts w:ascii="仿宋_GB2312" w:eastAsia="仿宋_GB2312" w:hAnsi="宋体" w:cs="宋体" w:hint="eastAsia"/>
          <w:kern w:val="0"/>
          <w:sz w:val="32"/>
          <w:szCs w:val="32"/>
        </w:rPr>
        <w:t>各</w:t>
      </w:r>
      <w:r>
        <w:rPr>
          <w:rFonts w:ascii="仿宋_GB2312" w:eastAsia="仿宋_GB2312" w:hAnsi="宋体" w:cs="宋体" w:hint="eastAsia"/>
          <w:kern w:val="0"/>
          <w:sz w:val="32"/>
          <w:szCs w:val="32"/>
        </w:rPr>
        <w:t>处</w:t>
      </w:r>
      <w:r>
        <w:rPr>
          <w:rFonts w:ascii="仿宋_GB2312" w:eastAsia="仿宋_GB2312" w:hAnsi="宋体" w:cs="宋体" w:hint="eastAsia"/>
          <w:kern w:val="0"/>
          <w:sz w:val="32"/>
          <w:szCs w:val="32"/>
        </w:rPr>
        <w:t>室负责进行一次全面的清查盘点，确保固定资产账账相符、账证相符、账实相符。对盘盈盘亏的固定资产要查明原因，明确责任，按有关规定办理盘盈盘亏手续。对清查盘点中发现的问题，应及时采取措施，加强管理。</w:t>
      </w:r>
    </w:p>
    <w:p w:rsidR="00D40265" w:rsidRDefault="00D40265">
      <w:pPr>
        <w:widowControl/>
        <w:adjustRightInd w:val="0"/>
        <w:snapToGrid w:val="0"/>
        <w:spacing w:line="540" w:lineRule="exact"/>
        <w:jc w:val="left"/>
        <w:rPr>
          <w:rFonts w:ascii="仿宋_GB2312" w:eastAsia="仿宋_GB2312" w:hAnsi="宋体" w:cs="宋体"/>
          <w:kern w:val="0"/>
          <w:sz w:val="32"/>
          <w:szCs w:val="32"/>
        </w:rPr>
      </w:pPr>
    </w:p>
    <w:p w:rsidR="00D40265" w:rsidRDefault="004F2211">
      <w:pPr>
        <w:widowControl/>
        <w:adjustRightInd w:val="0"/>
        <w:snapToGrid w:val="0"/>
        <w:spacing w:line="540"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加强日常监督</w:t>
      </w:r>
    </w:p>
    <w:p w:rsidR="00D40265" w:rsidRDefault="004F2211">
      <w:pPr>
        <w:spacing w:line="54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第二十四条</w:t>
      </w:r>
      <w:r>
        <w:rPr>
          <w:rFonts w:ascii="仿宋_GB2312" w:eastAsia="仿宋_GB2312" w:hAnsi="宋体" w:cs="宋体" w:hint="eastAsia"/>
          <w:kern w:val="0"/>
          <w:sz w:val="32"/>
          <w:szCs w:val="32"/>
        </w:rPr>
        <w:t xml:space="preserve">  </w:t>
      </w:r>
      <w:r>
        <w:rPr>
          <w:rFonts w:ascii="仿宋_GB2312" w:eastAsia="仿宋_GB2312" w:hAnsi="黑体" w:hint="eastAsia"/>
          <w:sz w:val="32"/>
          <w:szCs w:val="32"/>
        </w:rPr>
        <w:t>成立财务监督工作小组，进一步完善委机关财务监督机制，加强财政资金规范使用和管理</w:t>
      </w:r>
      <w:r>
        <w:rPr>
          <w:rFonts w:ascii="仿宋_GB2312" w:eastAsia="仿宋_GB2312" w:hint="eastAsia"/>
          <w:sz w:val="32"/>
          <w:szCs w:val="32"/>
        </w:rPr>
        <w:t>。</w:t>
      </w:r>
    </w:p>
    <w:p w:rsidR="00D40265" w:rsidRDefault="004F2211">
      <w:pPr>
        <w:spacing w:line="540" w:lineRule="exact"/>
        <w:ind w:firstLineChars="200" w:firstLine="640"/>
        <w:rPr>
          <w:rFonts w:ascii="仿宋_GB2312" w:eastAsia="仿宋_GB2312"/>
          <w:color w:val="000000"/>
          <w:sz w:val="32"/>
          <w:szCs w:val="32"/>
        </w:rPr>
      </w:pPr>
      <w:r>
        <w:rPr>
          <w:rFonts w:ascii="仿宋_GB2312" w:eastAsia="仿宋_GB2312" w:hint="eastAsia"/>
          <w:sz w:val="32"/>
          <w:szCs w:val="32"/>
        </w:rPr>
        <w:t>第二十五条</w:t>
      </w:r>
      <w:r>
        <w:rPr>
          <w:rFonts w:ascii="仿宋_GB2312" w:eastAsia="仿宋_GB2312" w:hint="eastAsia"/>
          <w:sz w:val="32"/>
          <w:szCs w:val="32"/>
        </w:rPr>
        <w:t xml:space="preserve">  </w:t>
      </w:r>
      <w:r>
        <w:rPr>
          <w:rFonts w:ascii="仿宋_GB2312" w:eastAsia="仿宋_GB2312" w:hAnsi="黑体" w:hint="eastAsia"/>
          <w:sz w:val="32"/>
          <w:szCs w:val="32"/>
        </w:rPr>
        <w:t>对</w:t>
      </w:r>
      <w:r>
        <w:rPr>
          <w:rFonts w:ascii="仿宋_GB2312" w:eastAsia="仿宋_GB2312" w:hAnsi="黑体" w:hint="eastAsia"/>
          <w:sz w:val="32"/>
          <w:szCs w:val="32"/>
        </w:rPr>
        <w:t>5</w:t>
      </w:r>
      <w:r>
        <w:rPr>
          <w:rFonts w:ascii="仿宋_GB2312" w:eastAsia="仿宋_GB2312" w:hAnsi="黑体" w:hint="eastAsia"/>
          <w:sz w:val="32"/>
          <w:szCs w:val="32"/>
        </w:rPr>
        <w:t>万元以上年度预算内非经常性项目支出；因政策调整发生变动的经常性项目支出</w:t>
      </w:r>
      <w:r>
        <w:rPr>
          <w:rFonts w:ascii="仿宋_GB2312" w:eastAsia="仿宋_GB2312" w:hint="eastAsia"/>
          <w:color w:val="000000"/>
          <w:sz w:val="32"/>
          <w:szCs w:val="32"/>
        </w:rPr>
        <w:t>；</w:t>
      </w:r>
      <w:r>
        <w:rPr>
          <w:rFonts w:ascii="仿宋_GB2312" w:eastAsia="仿宋_GB2312" w:hint="eastAsia"/>
          <w:sz w:val="32"/>
          <w:szCs w:val="32"/>
        </w:rPr>
        <w:t>书记办公会或委主要领导</w:t>
      </w:r>
      <w:r>
        <w:rPr>
          <w:rFonts w:ascii="仿宋_GB2312" w:eastAsia="仿宋_GB2312" w:hint="eastAsia"/>
          <w:color w:val="000000"/>
          <w:sz w:val="32"/>
          <w:szCs w:val="32"/>
        </w:rPr>
        <w:t>决定纳入小组研究的其他项目支出进行研究论证，实行会审会签，全程进行监督。</w:t>
      </w:r>
    </w:p>
    <w:p w:rsidR="00D40265" w:rsidRDefault="004F2211">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第二十六条</w:t>
      </w:r>
      <w:r>
        <w:rPr>
          <w:rFonts w:ascii="仿宋_GB2312" w:eastAsia="仿宋_GB2312" w:hint="eastAsia"/>
          <w:color w:val="000000"/>
          <w:sz w:val="32"/>
          <w:szCs w:val="32"/>
        </w:rPr>
        <w:t xml:space="preserve">  </w:t>
      </w:r>
      <w:r>
        <w:rPr>
          <w:rFonts w:ascii="仿宋_GB2312" w:eastAsia="仿宋_GB2312" w:hint="eastAsia"/>
          <w:color w:val="000000"/>
          <w:sz w:val="32"/>
          <w:szCs w:val="32"/>
        </w:rPr>
        <w:t>对日常经费支出情况或委主要领导交办事项</w:t>
      </w:r>
      <w:r>
        <w:rPr>
          <w:rFonts w:ascii="仿宋_GB2312" w:eastAsia="仿宋_GB2312" w:hint="eastAsia"/>
          <w:color w:val="000000"/>
          <w:sz w:val="32"/>
          <w:szCs w:val="32"/>
        </w:rPr>
        <w:t>,</w:t>
      </w:r>
      <w:r>
        <w:rPr>
          <w:rFonts w:ascii="仿宋_GB2312" w:eastAsia="仿宋_GB2312" w:hint="eastAsia"/>
          <w:color w:val="000000"/>
          <w:sz w:val="32"/>
          <w:szCs w:val="32"/>
        </w:rPr>
        <w:t>通过随机抽查、专项检查等方式进行监督检查，及时发现整改存在的问题。</w:t>
      </w:r>
    </w:p>
    <w:p w:rsidR="00D40265" w:rsidRDefault="004F2211">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第二十七条</w:t>
      </w:r>
      <w:r>
        <w:rPr>
          <w:rFonts w:ascii="仿宋_GB2312" w:eastAsia="仿宋_GB2312" w:hint="eastAsia"/>
          <w:color w:val="000000"/>
          <w:sz w:val="32"/>
          <w:szCs w:val="32"/>
        </w:rPr>
        <w:t xml:space="preserve">  </w:t>
      </w:r>
      <w:r>
        <w:rPr>
          <w:rFonts w:ascii="仿宋_GB2312" w:eastAsia="仿宋_GB2312" w:hint="eastAsia"/>
          <w:color w:val="000000"/>
          <w:sz w:val="32"/>
          <w:szCs w:val="32"/>
        </w:rPr>
        <w:t>定期研究分析委机关财经工作情况，向委领导提出意见建议。</w:t>
      </w:r>
    </w:p>
    <w:p w:rsidR="00D40265" w:rsidRDefault="00D40265">
      <w:pPr>
        <w:widowControl/>
        <w:adjustRightInd w:val="0"/>
        <w:snapToGrid w:val="0"/>
        <w:spacing w:line="540" w:lineRule="exact"/>
        <w:jc w:val="left"/>
        <w:rPr>
          <w:rFonts w:ascii="仿宋_GB2312" w:eastAsia="仿宋_GB2312" w:hAnsi="宋体" w:cs="宋体"/>
          <w:kern w:val="0"/>
          <w:sz w:val="32"/>
          <w:szCs w:val="32"/>
        </w:rPr>
      </w:pPr>
    </w:p>
    <w:p w:rsidR="00D40265" w:rsidRDefault="004F2211">
      <w:pPr>
        <w:widowControl/>
        <w:adjustRightInd w:val="0"/>
        <w:snapToGrid w:val="0"/>
        <w:spacing w:line="540" w:lineRule="exact"/>
        <w:jc w:val="center"/>
        <w:rPr>
          <w:rFonts w:ascii="黑体" w:eastAsia="黑体" w:hAnsi="黑体"/>
          <w:sz w:val="32"/>
          <w:szCs w:val="32"/>
        </w:rPr>
      </w:pPr>
      <w:r>
        <w:rPr>
          <w:rFonts w:ascii="黑体" w:eastAsia="黑体" w:hAnsi="黑体" w:hint="eastAsia"/>
          <w:sz w:val="32"/>
          <w:szCs w:val="32"/>
        </w:rPr>
        <w:t>第八章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D40265" w:rsidRDefault="004F2211">
      <w:pPr>
        <w:widowControl/>
        <w:adjustRightInd w:val="0"/>
        <w:snapToGrid w:val="0"/>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第二十</w:t>
      </w:r>
      <w:r>
        <w:rPr>
          <w:rFonts w:ascii="仿宋_GB2312" w:eastAsia="仿宋_GB2312" w:hAnsi="宋体" w:cs="宋体" w:hint="eastAsia"/>
          <w:kern w:val="0"/>
          <w:sz w:val="32"/>
          <w:szCs w:val="32"/>
        </w:rPr>
        <w:t>八</w:t>
      </w:r>
      <w:r>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本制度</w:t>
      </w:r>
      <w:r>
        <w:rPr>
          <w:rFonts w:ascii="仿宋_GB2312" w:eastAsia="仿宋_GB2312" w:hAnsi="宋体" w:cs="宋体" w:hint="eastAsia"/>
          <w:kern w:val="0"/>
          <w:sz w:val="32"/>
          <w:szCs w:val="32"/>
        </w:rPr>
        <w:t>自发布之日起实行，未尽事宜</w:t>
      </w:r>
      <w:r>
        <w:rPr>
          <w:rFonts w:ascii="仿宋_GB2312" w:eastAsia="仿宋_GB2312" w:hAnsi="宋体" w:cs="宋体" w:hint="eastAsia"/>
          <w:kern w:val="0"/>
          <w:sz w:val="32"/>
          <w:szCs w:val="32"/>
        </w:rPr>
        <w:t>由办公室负责解释。执行期间，如上级相关规定有变动的，依照上级规定执行。</w:t>
      </w:r>
    </w:p>
    <w:sectPr w:rsidR="00D4026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211" w:rsidRDefault="004F2211" w:rsidP="00434195">
      <w:r>
        <w:separator/>
      </w:r>
    </w:p>
  </w:endnote>
  <w:endnote w:type="continuationSeparator" w:id="0">
    <w:p w:rsidR="004F2211" w:rsidRDefault="004F2211" w:rsidP="0043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211" w:rsidRDefault="004F2211" w:rsidP="00434195">
      <w:r>
        <w:separator/>
      </w:r>
    </w:p>
  </w:footnote>
  <w:footnote w:type="continuationSeparator" w:id="0">
    <w:p w:rsidR="004F2211" w:rsidRDefault="004F2211" w:rsidP="0043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0F"/>
    <w:rsid w:val="00031D52"/>
    <w:rsid w:val="0003685C"/>
    <w:rsid w:val="00085AAB"/>
    <w:rsid w:val="000B4886"/>
    <w:rsid w:val="000B6CD4"/>
    <w:rsid w:val="0014214C"/>
    <w:rsid w:val="00190F5F"/>
    <w:rsid w:val="001C0900"/>
    <w:rsid w:val="001C6767"/>
    <w:rsid w:val="001E3F8C"/>
    <w:rsid w:val="00210C78"/>
    <w:rsid w:val="002176AB"/>
    <w:rsid w:val="00222600"/>
    <w:rsid w:val="00222738"/>
    <w:rsid w:val="00231E8B"/>
    <w:rsid w:val="0025673C"/>
    <w:rsid w:val="0030652F"/>
    <w:rsid w:val="00316746"/>
    <w:rsid w:val="003203E9"/>
    <w:rsid w:val="003773F3"/>
    <w:rsid w:val="004224A7"/>
    <w:rsid w:val="00434195"/>
    <w:rsid w:val="004639EF"/>
    <w:rsid w:val="004F2211"/>
    <w:rsid w:val="00504D0D"/>
    <w:rsid w:val="005106D4"/>
    <w:rsid w:val="005363B8"/>
    <w:rsid w:val="0057522D"/>
    <w:rsid w:val="00587963"/>
    <w:rsid w:val="005B5863"/>
    <w:rsid w:val="006111E7"/>
    <w:rsid w:val="00611491"/>
    <w:rsid w:val="00656C3B"/>
    <w:rsid w:val="00674670"/>
    <w:rsid w:val="00697735"/>
    <w:rsid w:val="006C1CDC"/>
    <w:rsid w:val="00713E85"/>
    <w:rsid w:val="00722157"/>
    <w:rsid w:val="00793912"/>
    <w:rsid w:val="00796BF7"/>
    <w:rsid w:val="007C3DED"/>
    <w:rsid w:val="008121D7"/>
    <w:rsid w:val="00866DCD"/>
    <w:rsid w:val="00922280"/>
    <w:rsid w:val="0094534D"/>
    <w:rsid w:val="00973755"/>
    <w:rsid w:val="009D5107"/>
    <w:rsid w:val="00A254FB"/>
    <w:rsid w:val="00A33BC4"/>
    <w:rsid w:val="00A4626B"/>
    <w:rsid w:val="00A9789B"/>
    <w:rsid w:val="00AA51CE"/>
    <w:rsid w:val="00AB2B27"/>
    <w:rsid w:val="00AB5A9C"/>
    <w:rsid w:val="00B05556"/>
    <w:rsid w:val="00B512C2"/>
    <w:rsid w:val="00BD1216"/>
    <w:rsid w:val="00C72015"/>
    <w:rsid w:val="00D02984"/>
    <w:rsid w:val="00D40265"/>
    <w:rsid w:val="00DA630F"/>
    <w:rsid w:val="00DC6DC8"/>
    <w:rsid w:val="00DD70BD"/>
    <w:rsid w:val="00DE0BEF"/>
    <w:rsid w:val="00DF0B65"/>
    <w:rsid w:val="00E421F3"/>
    <w:rsid w:val="00E74FF5"/>
    <w:rsid w:val="00E839ED"/>
    <w:rsid w:val="00EA2310"/>
    <w:rsid w:val="00EB47C6"/>
    <w:rsid w:val="00ED2414"/>
    <w:rsid w:val="00EF57D7"/>
    <w:rsid w:val="00F109EA"/>
    <w:rsid w:val="00F718AA"/>
    <w:rsid w:val="00F72F28"/>
    <w:rsid w:val="00F834B1"/>
    <w:rsid w:val="00F855FE"/>
    <w:rsid w:val="02452BF8"/>
    <w:rsid w:val="038141AD"/>
    <w:rsid w:val="04057563"/>
    <w:rsid w:val="0D3E3537"/>
    <w:rsid w:val="0DAB7088"/>
    <w:rsid w:val="3A116DE5"/>
    <w:rsid w:val="677B20AB"/>
    <w:rsid w:val="739E1F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08C077-0A9A-449D-8D31-CEB86B73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430</Words>
  <Characters>2455</Characters>
  <Application>Microsoft Office Word</Application>
  <DocSecurity>0</DocSecurity>
  <Lines>20</Lines>
  <Paragraphs>5</Paragraphs>
  <ScaleCrop>false</ScaleCrop>
  <Company>微软中国</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2020-07-29T06:43:00Z</dcterms:created>
  <dcterms:modified xsi:type="dcterms:W3CDTF">2020-07-29T06:43:00Z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