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1740"/>
        <w:gridCol w:w="1255"/>
        <w:gridCol w:w="1131"/>
        <w:gridCol w:w="24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42"/>
                <w:szCs w:val="42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2"/>
                <w:szCs w:val="42"/>
                <w:u w:val="none"/>
                <w:bdr w:val="none" w:color="auto" w:sz="0" w:space="0"/>
                <w:lang w:val="en-US" w:eastAsia="zh-CN" w:bidi="ar"/>
              </w:rPr>
              <w:t>固定资产明细表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821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编制单位: 青岛西海岸新区东风小学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 年 12 月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08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   目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年初余额</w:t>
            </w:r>
          </w:p>
        </w:tc>
        <w:tc>
          <w:tcPr>
            <w:tcW w:w="12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本期增加额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本期减少额</w:t>
            </w:r>
          </w:p>
        </w:tc>
        <w:tc>
          <w:tcPr>
            <w:tcW w:w="24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期末余额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一.原值合计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6257110.05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24600.00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6281710.05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其中:房屋及构筑物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3622532.14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3622532.14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通用设备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1852431.89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24600.00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1877031.89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专用设备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171767.10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171767.10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文物及陈列品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图书、档案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262249.00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262249.00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家具、用具、装具及动植物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348129.92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348129.92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境外土地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二.累计折旧合计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2171350.63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398851.52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2570202.15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其中:房屋及构筑物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603755.40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120751.08 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724506.48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通用设备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1289759.64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251414.84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1541174.48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专用设备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160570.69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2372.64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162943.33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家具、用具、装具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117264.90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24312.96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141577.86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三.账面价值合计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4085759.42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-374251.52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3711507.90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其中:房屋及构筑物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3018776.74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-120751.08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2898025.66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通用设备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562672.25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-226814.84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335857.41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专用设备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11196.41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-2372.64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8823.77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文物及陈列品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图书、档案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262249.00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262249.00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家具、用具、装具及动植物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230865.02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-24312.96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206552.06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境外土地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6500A"/>
    <w:rsid w:val="0386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2021-12-30T13:35:00Z</dcterms:created>
  <dc:creator>咔嚓</dc:creator>
  <cp:lastModifiedBy>咔嚓</cp:lastModifiedBy>
  <dcterms:modified xsi:type="dcterms:W3CDTF">2021-12-30T13:43:27Z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D39945D585EE4619911B5C923B6E2900</vt:lpwstr>
  </property>
</Properties>
</file>