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line="560" w:lineRule="exact"/>
        <w:jc w:val="center"/>
        <w:textAlignment w:val="auto"/>
        <w:rPr>
          <w:rFonts w:ascii="仿宋" w:hAnsi="仿宋" w:eastAsia="仿宋" w:cs="仿宋"/>
          <w:b/>
          <w:bCs/>
          <w:sz w:val="44"/>
          <w:szCs w:val="44"/>
        </w:rPr>
      </w:pPr>
      <w:r>
        <w:rPr>
          <w:rFonts w:hint="eastAsia" w:ascii="仿宋" w:hAnsi="仿宋" w:eastAsia="仿宋" w:cs="仿宋"/>
          <w:b/>
          <w:bCs/>
          <w:sz w:val="44"/>
          <w:szCs w:val="44"/>
          <w:lang w:val="en-US" w:eastAsia="zh-CN"/>
        </w:rPr>
        <w:t>踔厉奋发新征程  笃行不怠向未来</w:t>
      </w:r>
    </w:p>
    <w:p>
      <w:pPr>
        <w:keepNext w:val="0"/>
        <w:keepLines w:val="0"/>
        <w:pageBreakBefore w:val="0"/>
        <w:widowControl w:val="0"/>
        <w:kinsoku/>
        <w:wordWrap/>
        <w:overflowPunct/>
        <w:topLinePunct w:val="0"/>
        <w:bidi w:val="0"/>
        <w:spacing w:line="560" w:lineRule="exact"/>
        <w:jc w:val="center"/>
        <w:textAlignment w:val="auto"/>
        <w:rPr>
          <w:rFonts w:hint="default" w:ascii="仿宋" w:hAnsi="仿宋" w:eastAsia="仿宋" w:cs="仿宋"/>
          <w:b/>
          <w:bCs/>
          <w:sz w:val="32"/>
          <w:szCs w:val="32"/>
          <w:lang w:val="en-US"/>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w:t>
      </w:r>
      <w:r>
        <w:rPr>
          <w:rFonts w:hint="eastAsia" w:ascii="仿宋" w:hAnsi="仿宋" w:eastAsia="仿宋" w:cs="仿宋"/>
          <w:sz w:val="32"/>
          <w:szCs w:val="32"/>
        </w:rPr>
        <w:t>海王路小学</w:t>
      </w:r>
      <w:r>
        <w:rPr>
          <w:rFonts w:hint="eastAsia" w:ascii="仿宋" w:hAnsi="仿宋" w:eastAsia="仿宋" w:cs="仿宋"/>
          <w:sz w:val="32"/>
          <w:szCs w:val="32"/>
          <w:lang w:val="en-US" w:eastAsia="zh-CN"/>
        </w:rPr>
        <w:t>教育集团</w:t>
      </w: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工作思路</w:t>
      </w:r>
      <w:bookmarkStart w:id="0" w:name="_GoBack"/>
      <w:bookmarkEnd w:id="0"/>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b w:val="0"/>
          <w:bCs w:val="0"/>
          <w:kern w:val="2"/>
          <w:sz w:val="32"/>
          <w:szCs w:val="32"/>
          <w:lang w:val="en-US" w:eastAsia="zh-CN" w:bidi="ar-SA"/>
        </w:rPr>
      </w:pPr>
      <w:r>
        <w:rPr>
          <w:rFonts w:hint="eastAsia" w:ascii="仿宋" w:hAnsi="仿宋" w:eastAsia="仿宋" w:cs="仿宋"/>
          <w:sz w:val="32"/>
          <w:szCs w:val="32"/>
          <w:lang w:val="en-US" w:eastAsia="zh-CN"/>
        </w:rPr>
        <w:t>2024年，海王路小学教育集团将以习近平新时代中国特色社会主义思想为指导，</w:t>
      </w:r>
      <w:r>
        <w:rPr>
          <w:rFonts w:hint="eastAsia" w:ascii="仿宋_GB2312" w:hAnsi="仿宋_GB2312" w:eastAsia="仿宋_GB2312"/>
          <w:color w:val="000000"/>
          <w:spacing w:val="0"/>
          <w:sz w:val="32"/>
          <w:szCs w:val="32"/>
          <w:u w:val="none"/>
        </w:rPr>
        <w:t>深入贯彻</w:t>
      </w:r>
      <w:r>
        <w:rPr>
          <w:rFonts w:hint="eastAsia" w:ascii="仿宋_GB2312" w:hAnsi="仿宋_GB2312" w:eastAsia="仿宋_GB2312"/>
          <w:color w:val="000000"/>
          <w:spacing w:val="0"/>
          <w:sz w:val="32"/>
          <w:szCs w:val="32"/>
          <w:u w:val="none"/>
          <w:lang w:val="en-US" w:eastAsia="zh-CN"/>
        </w:rPr>
        <w:t>落实</w:t>
      </w:r>
      <w:r>
        <w:rPr>
          <w:rFonts w:hint="eastAsia" w:ascii="仿宋_GB2312" w:hAnsi="仿宋_GB2312" w:eastAsia="仿宋_GB2312"/>
          <w:color w:val="000000"/>
          <w:spacing w:val="0"/>
          <w:sz w:val="32"/>
          <w:szCs w:val="32"/>
          <w:u w:val="none"/>
        </w:rPr>
        <w:t>党的二十大精神</w:t>
      </w:r>
      <w:r>
        <w:rPr>
          <w:rFonts w:hint="eastAsia" w:ascii="仿宋_GB2312" w:hAnsi="仿宋_GB2312" w:eastAsia="仿宋_GB2312"/>
          <w:color w:val="000000"/>
          <w:spacing w:val="0"/>
          <w:sz w:val="32"/>
          <w:szCs w:val="32"/>
          <w:u w:val="none"/>
          <w:lang w:eastAsia="zh-CN"/>
        </w:rPr>
        <w:t>，加强党对</w:t>
      </w:r>
      <w:r>
        <w:rPr>
          <w:rFonts w:hint="eastAsia" w:ascii="仿宋_GB2312" w:hAnsi="仿宋_GB2312" w:eastAsia="仿宋_GB2312"/>
          <w:color w:val="000000"/>
          <w:spacing w:val="0"/>
          <w:sz w:val="32"/>
          <w:szCs w:val="32"/>
          <w:u w:val="none"/>
          <w:lang w:val="en-US" w:eastAsia="zh-CN"/>
        </w:rPr>
        <w:t>学校</w:t>
      </w:r>
      <w:r>
        <w:rPr>
          <w:rFonts w:hint="eastAsia" w:ascii="仿宋_GB2312" w:hAnsi="仿宋_GB2312" w:eastAsia="仿宋_GB2312"/>
          <w:color w:val="000000"/>
          <w:spacing w:val="0"/>
          <w:sz w:val="32"/>
          <w:szCs w:val="32"/>
          <w:u w:val="none"/>
          <w:lang w:eastAsia="zh-CN"/>
        </w:rPr>
        <w:t>工作的全面领导，</w:t>
      </w:r>
      <w:r>
        <w:rPr>
          <w:rFonts w:hint="eastAsia" w:ascii="仿宋_GB2312" w:hAnsi="仿宋_GB2312" w:eastAsia="仿宋_GB2312"/>
          <w:color w:val="000000"/>
          <w:spacing w:val="0"/>
          <w:sz w:val="32"/>
          <w:szCs w:val="32"/>
          <w:u w:val="none"/>
          <w:lang w:val="en-US" w:eastAsia="zh-CN"/>
        </w:rPr>
        <w:t>紧紧围绕</w:t>
      </w:r>
      <w:r>
        <w:rPr>
          <w:rFonts w:hint="eastAsia" w:ascii="仿宋" w:hAnsi="仿宋" w:eastAsia="仿宋" w:cs="仿宋"/>
          <w:sz w:val="32"/>
          <w:szCs w:val="32"/>
          <w:lang w:val="en-US" w:eastAsia="zh-CN"/>
        </w:rPr>
        <w:t>区</w:t>
      </w:r>
      <w:r>
        <w:rPr>
          <w:rFonts w:hint="eastAsia" w:ascii="仿宋" w:hAnsi="仿宋" w:eastAsia="仿宋" w:cs="仿宋"/>
          <w:sz w:val="32"/>
          <w:szCs w:val="32"/>
        </w:rPr>
        <w:t>教育</w:t>
      </w:r>
      <w:r>
        <w:rPr>
          <w:rFonts w:hint="eastAsia" w:ascii="仿宋" w:hAnsi="仿宋" w:eastAsia="仿宋" w:cs="仿宋"/>
          <w:sz w:val="32"/>
          <w:szCs w:val="32"/>
          <w:lang w:val="en-US" w:eastAsia="zh-CN"/>
        </w:rPr>
        <w:t>和体育局工作要点，</w:t>
      </w:r>
      <w:r>
        <w:rPr>
          <w:rFonts w:hint="eastAsia" w:ascii="仿宋_GB2312" w:hAnsi="仿宋_GB2312" w:eastAsia="仿宋_GB2312"/>
          <w:b/>
          <w:color w:val="000000"/>
          <w:spacing w:val="0"/>
          <w:sz w:val="32"/>
          <w:szCs w:val="32"/>
          <w:u w:val="none"/>
        </w:rPr>
        <w:t>坚持“一条主线”，</w:t>
      </w:r>
      <w:r>
        <w:rPr>
          <w:rFonts w:hint="eastAsia" w:ascii="仿宋_GB2312" w:hAnsi="仿宋_GB2312" w:eastAsia="仿宋_GB2312"/>
          <w:b/>
          <w:color w:val="000000"/>
          <w:spacing w:val="0"/>
          <w:sz w:val="32"/>
          <w:szCs w:val="32"/>
          <w:u w:val="none"/>
          <w:lang w:val="en-US" w:eastAsia="zh-CN"/>
        </w:rPr>
        <w:t>围绕</w:t>
      </w:r>
      <w:r>
        <w:rPr>
          <w:rFonts w:hint="eastAsia" w:ascii="仿宋_GB2312" w:hAnsi="仿宋_GB2312" w:eastAsia="仿宋_GB2312"/>
          <w:b/>
          <w:color w:val="000000"/>
          <w:spacing w:val="0"/>
          <w:sz w:val="32"/>
          <w:szCs w:val="32"/>
          <w:u w:val="none"/>
          <w:lang w:eastAsia="zh-CN"/>
        </w:rPr>
        <w:t>“</w:t>
      </w:r>
      <w:r>
        <w:rPr>
          <w:rFonts w:hint="eastAsia" w:ascii="仿宋_GB2312" w:hAnsi="仿宋_GB2312" w:eastAsia="仿宋_GB2312"/>
          <w:b/>
          <w:color w:val="000000"/>
          <w:spacing w:val="0"/>
          <w:sz w:val="32"/>
          <w:szCs w:val="32"/>
          <w:u w:val="none"/>
          <w:lang w:val="en-US" w:eastAsia="zh-CN"/>
        </w:rPr>
        <w:t>一个核心</w:t>
      </w:r>
      <w:r>
        <w:rPr>
          <w:rFonts w:hint="default" w:ascii="仿宋_GB2312" w:hAnsi="仿宋_GB2312" w:eastAsia="仿宋_GB2312"/>
          <w:b/>
          <w:color w:val="000000"/>
          <w:spacing w:val="0"/>
          <w:sz w:val="32"/>
          <w:szCs w:val="32"/>
          <w:u w:val="none"/>
          <w:lang w:val="en-US" w:eastAsia="zh-CN"/>
        </w:rPr>
        <w:t>”</w:t>
      </w:r>
      <w:r>
        <w:rPr>
          <w:rFonts w:hint="eastAsia" w:ascii="仿宋_GB2312" w:hAnsi="仿宋_GB2312" w:eastAsia="仿宋_GB2312"/>
          <w:b/>
          <w:color w:val="000000"/>
          <w:spacing w:val="0"/>
          <w:sz w:val="32"/>
          <w:szCs w:val="32"/>
          <w:u w:val="none"/>
          <w:lang w:val="en-US" w:eastAsia="zh-CN"/>
        </w:rPr>
        <w:t>，</w:t>
      </w:r>
      <w:r>
        <w:rPr>
          <w:rFonts w:hint="eastAsia" w:ascii="仿宋_GB2312" w:hAnsi="仿宋_GB2312" w:eastAsia="仿宋_GB2312"/>
          <w:b/>
          <w:color w:val="000000"/>
          <w:spacing w:val="0"/>
          <w:sz w:val="32"/>
          <w:szCs w:val="32"/>
          <w:u w:val="none"/>
        </w:rPr>
        <w:t>聚力实现“</w:t>
      </w:r>
      <w:r>
        <w:rPr>
          <w:rFonts w:hint="eastAsia" w:ascii="仿宋_GB2312" w:hAnsi="仿宋_GB2312" w:eastAsia="仿宋_GB2312"/>
          <w:b/>
          <w:color w:val="000000"/>
          <w:spacing w:val="0"/>
          <w:sz w:val="32"/>
          <w:szCs w:val="32"/>
          <w:u w:val="none"/>
          <w:lang w:val="en-US" w:eastAsia="zh-CN"/>
        </w:rPr>
        <w:t>四</w:t>
      </w:r>
      <w:r>
        <w:rPr>
          <w:rFonts w:hint="eastAsia" w:ascii="仿宋_GB2312" w:hAnsi="仿宋_GB2312" w:eastAsia="仿宋_GB2312"/>
          <w:b/>
          <w:color w:val="000000"/>
          <w:spacing w:val="0"/>
          <w:sz w:val="32"/>
          <w:szCs w:val="32"/>
          <w:u w:val="none"/>
        </w:rPr>
        <w:t>大突破”，</w:t>
      </w:r>
      <w:r>
        <w:rPr>
          <w:rFonts w:hint="eastAsia" w:ascii="仿宋_GB2312" w:hAnsi="仿宋_GB2312" w:eastAsia="仿宋_GB2312"/>
          <w:b/>
          <w:color w:val="000000"/>
          <w:spacing w:val="0"/>
          <w:sz w:val="32"/>
          <w:szCs w:val="32"/>
          <w:u w:val="none"/>
          <w:lang w:val="en-US" w:eastAsia="zh-CN"/>
        </w:rPr>
        <w:t>不断推动</w:t>
      </w:r>
      <w:r>
        <w:rPr>
          <w:rFonts w:hint="eastAsia" w:ascii="仿宋_GB2312" w:hAnsi="仿宋_GB2312" w:eastAsia="仿宋_GB2312"/>
          <w:b/>
          <w:color w:val="000000"/>
          <w:spacing w:val="0"/>
          <w:sz w:val="32"/>
          <w:szCs w:val="32"/>
          <w:u w:val="none"/>
        </w:rPr>
        <w:t>“</w:t>
      </w:r>
      <w:r>
        <w:rPr>
          <w:rFonts w:hint="eastAsia" w:ascii="仿宋_GB2312" w:hAnsi="仿宋_GB2312" w:eastAsia="仿宋_GB2312"/>
          <w:b/>
          <w:color w:val="000000"/>
          <w:spacing w:val="0"/>
          <w:sz w:val="32"/>
          <w:szCs w:val="32"/>
          <w:u w:val="none"/>
          <w:lang w:val="en-US" w:eastAsia="zh-CN"/>
        </w:rPr>
        <w:t>五项工作</w:t>
      </w:r>
      <w:r>
        <w:rPr>
          <w:rFonts w:hint="default" w:ascii="仿宋_GB2312" w:hAnsi="仿宋_GB2312" w:eastAsia="仿宋_GB2312"/>
          <w:b/>
          <w:color w:val="000000"/>
          <w:spacing w:val="0"/>
          <w:sz w:val="32"/>
          <w:szCs w:val="32"/>
          <w:u w:val="none"/>
          <w:lang w:val="en-US" w:eastAsia="zh-CN"/>
        </w:rPr>
        <w:t>”</w:t>
      </w:r>
      <w:r>
        <w:rPr>
          <w:rFonts w:hint="eastAsia" w:ascii="仿宋_GB2312" w:hAnsi="仿宋_GB2312" w:eastAsia="仿宋_GB2312"/>
          <w:b/>
          <w:color w:val="000000"/>
          <w:spacing w:val="0"/>
          <w:sz w:val="32"/>
          <w:szCs w:val="32"/>
          <w:u w:val="none"/>
          <w:lang w:val="en-US" w:eastAsia="zh-CN"/>
        </w:rPr>
        <w:t>取得新提升，</w:t>
      </w:r>
      <w:r>
        <w:rPr>
          <w:rFonts w:hint="eastAsia" w:ascii="仿宋_GB2312" w:hAnsi="仿宋_GB2312" w:eastAsia="仿宋_GB2312"/>
          <w:b w:val="0"/>
          <w:bCs/>
          <w:color w:val="000000"/>
          <w:spacing w:val="0"/>
          <w:sz w:val="32"/>
          <w:szCs w:val="32"/>
          <w:u w:val="none"/>
          <w:lang w:val="en-US" w:eastAsia="zh-CN"/>
        </w:rPr>
        <w:t>持续促进海王路小学教育集团</w:t>
      </w:r>
      <w:r>
        <w:rPr>
          <w:rFonts w:hint="eastAsia" w:ascii="仿宋_GB2312" w:hAnsi="仿宋_GB2312" w:eastAsia="仿宋_GB2312"/>
          <w:b w:val="0"/>
          <w:bCs/>
          <w:color w:val="000000"/>
          <w:spacing w:val="0"/>
          <w:sz w:val="32"/>
          <w:szCs w:val="32"/>
          <w:u w:val="none"/>
        </w:rPr>
        <w:t>高质量发展</w:t>
      </w:r>
      <w:r>
        <w:rPr>
          <w:rFonts w:hint="eastAsia" w:ascii="仿宋_GB2312" w:hAnsi="仿宋_GB2312" w:eastAsia="仿宋_GB2312" w:cs="仿宋_GB2312"/>
          <w:b w:val="0"/>
          <w:bCs/>
          <w:snapToGrid w:val="0"/>
          <w:color w:val="000000"/>
          <w:spacing w:val="0"/>
          <w:sz w:val="32"/>
          <w:szCs w:val="32"/>
          <w:u w:val="none"/>
        </w:rPr>
        <w:t>取得</w:t>
      </w:r>
      <w:r>
        <w:rPr>
          <w:rFonts w:hint="eastAsia" w:ascii="仿宋_GB2312" w:hAnsi="仿宋_GB2312" w:eastAsia="仿宋_GB2312"/>
          <w:b w:val="0"/>
          <w:bCs/>
          <w:color w:val="000000"/>
          <w:spacing w:val="0"/>
          <w:sz w:val="32"/>
          <w:szCs w:val="32"/>
          <w:u w:val="none"/>
        </w:rPr>
        <w:t>新成效</w:t>
      </w:r>
      <w:r>
        <w:rPr>
          <w:rFonts w:hint="eastAsia" w:ascii="仿宋_GB2312" w:hAnsi="仿宋_GB2312" w:eastAsia="仿宋_GB2312"/>
          <w:b w:val="0"/>
          <w:bCs/>
          <w:color w:val="000000"/>
          <w:spacing w:val="0"/>
          <w:sz w:val="32"/>
          <w:szCs w:val="32"/>
          <w:u w:val="none"/>
          <w:lang w:eastAsia="zh-CN"/>
        </w:rPr>
        <w:t>。</w:t>
      </w:r>
    </w:p>
    <w:p>
      <w:pPr>
        <w:keepNext w:val="0"/>
        <w:keepLines w:val="0"/>
        <w:pageBreakBefore w:val="0"/>
        <w:widowControl w:val="0"/>
        <w:numPr>
          <w:ilvl w:val="0"/>
          <w:numId w:val="1"/>
        </w:numPr>
        <w:kinsoku/>
        <w:wordWrap/>
        <w:overflowPunct/>
        <w:topLinePunct w:val="0"/>
        <w:bidi w:val="0"/>
        <w:snapToGrid w:val="0"/>
        <w:spacing w:beforeLines="0" w:afterLines="0" w:line="560" w:lineRule="exact"/>
        <w:ind w:firstLine="640" w:firstLineChars="200"/>
        <w:textAlignment w:val="auto"/>
        <w:rPr>
          <w:rFonts w:hint="eastAsia" w:ascii="黑体" w:hAnsi="黑体" w:eastAsia="黑体" w:cs="黑体"/>
          <w:color w:val="000000"/>
          <w:spacing w:val="0"/>
          <w:sz w:val="32"/>
          <w:szCs w:val="32"/>
          <w:u w:val="none"/>
          <w:lang w:val="en-US" w:eastAsia="zh-CN"/>
        </w:rPr>
      </w:pPr>
      <w:r>
        <w:rPr>
          <w:rFonts w:hint="eastAsia" w:ascii="黑体" w:hAnsi="黑体" w:eastAsia="黑体" w:cs="黑体"/>
          <w:color w:val="000000"/>
          <w:spacing w:val="0"/>
          <w:sz w:val="32"/>
          <w:szCs w:val="32"/>
          <w:u w:val="none"/>
        </w:rPr>
        <w:t>始终坚持一条主线，构筑党建统领坚</w:t>
      </w:r>
      <w:r>
        <w:rPr>
          <w:rFonts w:hint="eastAsia" w:ascii="黑体" w:hAnsi="黑体" w:eastAsia="黑体" w:cs="黑体"/>
          <w:color w:val="000000"/>
          <w:spacing w:val="0"/>
          <w:sz w:val="32"/>
          <w:szCs w:val="32"/>
          <w:u w:val="none"/>
          <w:lang w:val="en-US" w:eastAsia="zh-CN"/>
        </w:rPr>
        <w:t>强堡垒</w:t>
      </w:r>
    </w:p>
    <w:p>
      <w:pPr>
        <w:keepNext w:val="0"/>
        <w:keepLines w:val="0"/>
        <w:pageBreakBefore w:val="0"/>
        <w:widowControl w:val="0"/>
        <w:numPr>
          <w:ilvl w:val="0"/>
          <w:numId w:val="0"/>
        </w:numPr>
        <w:kinsoku/>
        <w:wordWrap/>
        <w:overflowPunct/>
        <w:topLinePunct w:val="0"/>
        <w:bidi w:val="0"/>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_GB2312" w:hAnsi="文星仿宋" w:eastAsia="仿宋_GB2312"/>
          <w:b/>
          <w:color w:val="000000"/>
          <w:spacing w:val="0"/>
          <w:sz w:val="32"/>
          <w:szCs w:val="32"/>
          <w:u w:val="none"/>
          <w:lang w:val="en-US" w:eastAsia="zh-CN"/>
        </w:rPr>
        <w:t>1.</w:t>
      </w:r>
      <w:r>
        <w:rPr>
          <w:rFonts w:hint="eastAsia" w:ascii="仿宋_GB2312" w:hAnsi="文星仿宋" w:eastAsia="仿宋_GB2312"/>
          <w:b/>
          <w:color w:val="000000"/>
          <w:spacing w:val="0"/>
          <w:sz w:val="32"/>
          <w:szCs w:val="32"/>
          <w:u w:val="none"/>
        </w:rPr>
        <w:t>加强</w:t>
      </w:r>
      <w:r>
        <w:rPr>
          <w:rFonts w:hint="eastAsia" w:ascii="仿宋_GB2312" w:hAnsi="文星仿宋" w:eastAsia="仿宋_GB2312"/>
          <w:b/>
          <w:color w:val="000000"/>
          <w:spacing w:val="0"/>
          <w:sz w:val="32"/>
          <w:szCs w:val="32"/>
          <w:u w:val="none"/>
          <w:lang w:val="en-US" w:eastAsia="zh-CN"/>
        </w:rPr>
        <w:t>学校党组织</w:t>
      </w:r>
      <w:r>
        <w:rPr>
          <w:rFonts w:hint="eastAsia" w:ascii="仿宋_GB2312" w:hAnsi="文星仿宋" w:eastAsia="仿宋_GB2312"/>
          <w:b/>
          <w:color w:val="000000"/>
          <w:spacing w:val="0"/>
          <w:sz w:val="32"/>
          <w:szCs w:val="32"/>
          <w:u w:val="none"/>
        </w:rPr>
        <w:t>建设。</w:t>
      </w:r>
      <w:r>
        <w:rPr>
          <w:rFonts w:hint="eastAsia" w:ascii="仿宋" w:hAnsi="仿宋" w:eastAsia="仿宋" w:cs="仿宋"/>
          <w:sz w:val="32"/>
          <w:szCs w:val="32"/>
          <w:lang w:val="en-US" w:eastAsia="zh-CN"/>
        </w:rPr>
        <w:t>健全学校党组织领导的校长负责制，推动学校党组织会议、校长办公会议议事规则规范运行。继续推进学校党组织标准化、规范化建设，发挥青岛市五星级党组织的示范引领作用，深入推进学校党建工作创新，深化“星光闪耀 自主成长”党建品牌的影响力，构筑党建统领全局的坚强堡垒。</w:t>
      </w:r>
    </w:p>
    <w:p>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hint="default" w:ascii="仿宋" w:hAnsi="仿宋" w:eastAsia="仿宋" w:cs="仿宋"/>
          <w:sz w:val="32"/>
          <w:szCs w:val="32"/>
          <w:lang w:val="en-US" w:eastAsia="zh-CN"/>
        </w:rPr>
      </w:pPr>
      <w:r>
        <w:rPr>
          <w:rFonts w:hint="eastAsia" w:ascii="仿宋_GB2312" w:hAnsi="文星仿宋" w:eastAsia="仿宋_GB2312"/>
          <w:b/>
          <w:color w:val="000000"/>
          <w:spacing w:val="0"/>
          <w:sz w:val="32"/>
          <w:szCs w:val="32"/>
          <w:u w:val="none"/>
        </w:rPr>
        <w:t>2.提升</w:t>
      </w:r>
      <w:r>
        <w:rPr>
          <w:rFonts w:hint="eastAsia" w:ascii="仿宋_GB2312" w:hAnsi="文星仿宋" w:eastAsia="仿宋_GB2312"/>
          <w:b/>
          <w:color w:val="000000"/>
          <w:spacing w:val="0"/>
          <w:sz w:val="32"/>
          <w:szCs w:val="32"/>
          <w:u w:val="none"/>
          <w:lang w:val="en-US" w:eastAsia="zh-CN"/>
        </w:rPr>
        <w:t>学校</w:t>
      </w:r>
      <w:r>
        <w:rPr>
          <w:rFonts w:hint="eastAsia" w:ascii="仿宋_GB2312" w:hAnsi="文星仿宋" w:eastAsia="仿宋_GB2312"/>
          <w:b/>
          <w:color w:val="000000"/>
          <w:spacing w:val="0"/>
          <w:sz w:val="32"/>
          <w:szCs w:val="32"/>
          <w:u w:val="none"/>
        </w:rPr>
        <w:t>党建质量。</w:t>
      </w:r>
      <w:r>
        <w:rPr>
          <w:rFonts w:hint="eastAsia" w:ascii="仿宋" w:hAnsi="仿宋" w:eastAsia="仿宋" w:cs="仿宋"/>
          <w:sz w:val="32"/>
          <w:szCs w:val="32"/>
          <w:lang w:val="en-US" w:eastAsia="zh-CN"/>
        </w:rPr>
        <w:t>在党总支领导下，完善两个支部建设，</w:t>
      </w:r>
      <w:r>
        <w:rPr>
          <w:rFonts w:hint="eastAsia" w:ascii="仿宋_GB2312" w:hAnsi="文星仿宋" w:eastAsia="仿宋_GB2312"/>
          <w:color w:val="000000"/>
          <w:spacing w:val="0"/>
          <w:sz w:val="32"/>
          <w:szCs w:val="32"/>
          <w:u w:val="none"/>
        </w:rPr>
        <w:t>落实好党支部“三会一课”制度，组织好“书记讲党课”活动。实施党支部建设“强基固本”行动，</w:t>
      </w:r>
      <w:r>
        <w:rPr>
          <w:rFonts w:hint="eastAsia" w:ascii="仿宋" w:hAnsi="仿宋" w:eastAsia="仿宋" w:cs="仿宋"/>
          <w:sz w:val="32"/>
          <w:szCs w:val="32"/>
          <w:lang w:val="en-US" w:eastAsia="zh-CN"/>
        </w:rPr>
        <w:t>加强党对妇女、工会、少先队等群团组织的领导，持续深化党建带队建、党建进社区联谊工作。继续推动</w:t>
      </w:r>
      <w:r>
        <w:rPr>
          <w:rFonts w:hint="eastAsia" w:ascii="仿宋_GB2312" w:hAnsi="文星仿宋" w:eastAsia="仿宋_GB2312"/>
          <w:color w:val="000000"/>
          <w:spacing w:val="0"/>
          <w:sz w:val="32"/>
          <w:szCs w:val="32"/>
          <w:u w:val="none"/>
        </w:rPr>
        <w:t>模范党员工作室</w:t>
      </w:r>
      <w:r>
        <w:rPr>
          <w:rFonts w:hint="eastAsia" w:ascii="仿宋_GB2312" w:hAnsi="文星仿宋" w:eastAsia="仿宋_GB2312"/>
          <w:color w:val="000000"/>
          <w:spacing w:val="0"/>
          <w:sz w:val="32"/>
          <w:szCs w:val="32"/>
          <w:u w:val="none"/>
          <w:lang w:val="en-US" w:eastAsia="zh-CN"/>
        </w:rPr>
        <w:t>建设</w:t>
      </w:r>
      <w:r>
        <w:rPr>
          <w:rFonts w:hint="eastAsia" w:ascii="仿宋_GB2312" w:hAnsi="文星仿宋" w:eastAsia="仿宋_GB2312"/>
          <w:color w:val="000000"/>
          <w:spacing w:val="0"/>
          <w:sz w:val="32"/>
          <w:szCs w:val="32"/>
          <w:u w:val="none"/>
          <w:lang w:eastAsia="zh-CN"/>
        </w:rPr>
        <w:t>，</w:t>
      </w:r>
      <w:r>
        <w:rPr>
          <w:rFonts w:hint="eastAsia" w:ascii="仿宋_GB2312" w:hAnsi="文星仿宋" w:eastAsia="仿宋_GB2312"/>
          <w:color w:val="000000"/>
          <w:spacing w:val="0"/>
          <w:sz w:val="32"/>
          <w:szCs w:val="32"/>
          <w:u w:val="none"/>
          <w:lang w:val="en-US" w:eastAsia="zh-CN"/>
        </w:rPr>
        <w:t>打造模范党员先锋岗，评选一批“党员先锋”，锤炼</w:t>
      </w:r>
      <w:r>
        <w:rPr>
          <w:rFonts w:hint="eastAsia" w:ascii="仿宋" w:hAnsi="仿宋" w:eastAsia="仿宋" w:cs="仿宋"/>
          <w:sz w:val="32"/>
          <w:szCs w:val="32"/>
          <w:lang w:val="en-US" w:eastAsia="zh-CN"/>
        </w:rPr>
        <w:t>政治素质和业务能力过硬的党总支。</w:t>
      </w:r>
    </w:p>
    <w:p>
      <w:pPr>
        <w:keepNext w:val="0"/>
        <w:keepLines w:val="0"/>
        <w:pageBreakBefore w:val="0"/>
        <w:widowControl w:val="0"/>
        <w:numPr>
          <w:ilvl w:val="0"/>
          <w:numId w:val="0"/>
        </w:numPr>
        <w:kinsoku/>
        <w:wordWrap/>
        <w:overflowPunct/>
        <w:topLinePunct w:val="0"/>
        <w:bidi w:val="0"/>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_GB2312" w:hAnsi="文星仿宋" w:eastAsia="仿宋_GB2312"/>
          <w:b/>
          <w:color w:val="000000"/>
          <w:spacing w:val="0"/>
          <w:sz w:val="32"/>
          <w:szCs w:val="32"/>
          <w:u w:val="none"/>
        </w:rPr>
        <w:t>3.</w:t>
      </w:r>
      <w:r>
        <w:rPr>
          <w:rFonts w:hint="eastAsia" w:ascii="仿宋_GB2312" w:hAnsi="文星仿宋" w:eastAsia="仿宋_GB2312"/>
          <w:b/>
          <w:color w:val="000000"/>
          <w:spacing w:val="0"/>
          <w:sz w:val="32"/>
          <w:szCs w:val="32"/>
          <w:u w:val="none"/>
          <w:lang w:val="en-US" w:eastAsia="zh-CN"/>
        </w:rPr>
        <w:t>纵深</w:t>
      </w:r>
      <w:r>
        <w:rPr>
          <w:rFonts w:hint="eastAsia" w:ascii="仿宋_GB2312" w:hAnsi="文星仿宋" w:eastAsia="仿宋_GB2312"/>
          <w:b/>
          <w:color w:val="000000"/>
          <w:spacing w:val="0"/>
          <w:sz w:val="32"/>
          <w:szCs w:val="32"/>
          <w:u w:val="none"/>
        </w:rPr>
        <w:t>推进全面从严治党。</w:t>
      </w:r>
      <w:r>
        <w:rPr>
          <w:rFonts w:hint="eastAsia" w:ascii="仿宋" w:hAnsi="仿宋" w:eastAsia="仿宋" w:cs="仿宋"/>
          <w:sz w:val="32"/>
          <w:szCs w:val="32"/>
          <w:lang w:val="en-US" w:eastAsia="zh-CN"/>
        </w:rPr>
        <w:t>深入推进党风廉政建设，压实压紧党组织全面从严治党主体责任，落实“一岗双责”。</w:t>
      </w:r>
      <w:r>
        <w:rPr>
          <w:rFonts w:hint="eastAsia" w:ascii="仿宋_GB2312" w:hAnsi="文星仿宋" w:eastAsia="仿宋_GB2312"/>
          <w:color w:val="000000"/>
          <w:spacing w:val="0"/>
          <w:sz w:val="32"/>
          <w:szCs w:val="32"/>
          <w:u w:val="none"/>
        </w:rPr>
        <w:t>推进政治监督具体化、精准化、常态化。深入落实中央八项规定及其实施细则，</w:t>
      </w:r>
      <w:r>
        <w:rPr>
          <w:rFonts w:hint="eastAsia" w:ascii="仿宋_GB2312" w:hAnsi="文星仿宋" w:eastAsia="仿宋_GB2312"/>
          <w:color w:val="000000"/>
          <w:spacing w:val="0"/>
          <w:sz w:val="32"/>
          <w:szCs w:val="32"/>
          <w:u w:val="none"/>
          <w:lang w:val="en-US" w:eastAsia="zh-CN"/>
        </w:rPr>
        <w:t>加强</w:t>
      </w:r>
      <w:r>
        <w:rPr>
          <w:rFonts w:hint="eastAsia" w:ascii="仿宋_GB2312" w:hAnsi="文星仿宋" w:eastAsia="仿宋_GB2312"/>
          <w:color w:val="000000"/>
          <w:spacing w:val="0"/>
          <w:sz w:val="32"/>
          <w:szCs w:val="32"/>
          <w:u w:val="none"/>
        </w:rPr>
        <w:t>“清廉校园”建设，</w:t>
      </w:r>
      <w:r>
        <w:rPr>
          <w:rFonts w:hint="eastAsia" w:ascii="仿宋" w:hAnsi="仿宋" w:eastAsia="仿宋" w:cs="仿宋"/>
          <w:sz w:val="32"/>
          <w:szCs w:val="32"/>
          <w:lang w:val="en-US" w:eastAsia="zh-CN"/>
        </w:rPr>
        <w:t>认真执行全面从严治党责任清单，压实压紧责任链条。强化党规党纪学习，</w:t>
      </w:r>
      <w:r>
        <w:rPr>
          <w:rFonts w:hint="eastAsia" w:ascii="仿宋_GB2312" w:hAnsi="文星仿宋" w:eastAsia="仿宋_GB2312"/>
          <w:color w:val="000000"/>
          <w:spacing w:val="0"/>
          <w:sz w:val="32"/>
          <w:szCs w:val="32"/>
          <w:u w:val="none"/>
        </w:rPr>
        <w:t>经常性开展批评和自我批评</w:t>
      </w:r>
      <w:r>
        <w:rPr>
          <w:rFonts w:hint="eastAsia" w:ascii="仿宋_GB2312" w:hAnsi="文星仿宋" w:eastAsia="仿宋_GB2312"/>
          <w:color w:val="000000"/>
          <w:spacing w:val="0"/>
          <w:sz w:val="32"/>
          <w:szCs w:val="32"/>
          <w:u w:val="none"/>
          <w:lang w:eastAsia="zh-CN"/>
        </w:rPr>
        <w:t>，</w:t>
      </w:r>
      <w:r>
        <w:rPr>
          <w:rFonts w:hint="eastAsia" w:ascii="仿宋_GB2312" w:hAnsi="文星仿宋" w:eastAsia="仿宋_GB2312"/>
          <w:color w:val="000000"/>
          <w:spacing w:val="0"/>
          <w:sz w:val="32"/>
          <w:szCs w:val="32"/>
          <w:u w:val="none"/>
          <w:lang w:val="en-US" w:eastAsia="zh-CN"/>
        </w:rPr>
        <w:t>检视问题短板，</w:t>
      </w:r>
      <w:r>
        <w:rPr>
          <w:rFonts w:hint="eastAsia" w:ascii="仿宋" w:hAnsi="仿宋" w:eastAsia="仿宋" w:cs="仿宋"/>
          <w:sz w:val="32"/>
          <w:szCs w:val="32"/>
          <w:lang w:val="en-US" w:eastAsia="zh-CN"/>
        </w:rPr>
        <w:t>营造风清气正的学校生态。</w:t>
      </w:r>
    </w:p>
    <w:p>
      <w:pPr>
        <w:keepNext w:val="0"/>
        <w:keepLines w:val="0"/>
        <w:pageBreakBefore w:val="0"/>
        <w:widowControl w:val="0"/>
        <w:numPr>
          <w:ilvl w:val="0"/>
          <w:numId w:val="0"/>
        </w:numPr>
        <w:kinsoku/>
        <w:wordWrap/>
        <w:overflowPunct/>
        <w:topLinePunct w:val="0"/>
        <w:bidi w:val="0"/>
        <w:spacing w:line="560" w:lineRule="exact"/>
        <w:ind w:firstLine="643" w:firstLineChars="200"/>
        <w:textAlignment w:val="auto"/>
        <w:rPr>
          <w:rFonts w:hint="eastAsia" w:ascii="仿宋_GB2312" w:hAnsi="文星仿宋" w:eastAsia="仿宋_GB2312"/>
          <w:b/>
          <w:color w:val="000000"/>
          <w:spacing w:val="0"/>
          <w:sz w:val="32"/>
          <w:szCs w:val="32"/>
          <w:u w:val="none"/>
        </w:rPr>
      </w:pPr>
      <w:r>
        <w:rPr>
          <w:rFonts w:hint="eastAsia" w:ascii="仿宋_GB2312" w:hAnsi="文星仿宋" w:eastAsia="仿宋_GB2312"/>
          <w:b/>
          <w:color w:val="000000"/>
          <w:spacing w:val="0"/>
          <w:sz w:val="32"/>
          <w:szCs w:val="32"/>
          <w:u w:val="none"/>
        </w:rPr>
        <w:t>4.加强宣传和意识形态工作</w:t>
      </w:r>
      <w:r>
        <w:rPr>
          <w:rFonts w:hint="eastAsia" w:ascii="仿宋_GB2312" w:hAnsi="文星仿宋" w:eastAsia="仿宋_GB2312"/>
          <w:b/>
          <w:color w:val="000000"/>
          <w:spacing w:val="0"/>
          <w:sz w:val="32"/>
          <w:szCs w:val="32"/>
          <w:u w:val="none"/>
          <w:lang w:eastAsia="zh-CN"/>
        </w:rPr>
        <w:t>。</w:t>
      </w:r>
      <w:r>
        <w:rPr>
          <w:rFonts w:hint="eastAsia" w:ascii="仿宋_GB2312" w:hAnsi="文星仿宋" w:eastAsia="仿宋_GB2312"/>
          <w:b w:val="0"/>
          <w:bCs/>
          <w:color w:val="000000"/>
          <w:spacing w:val="0"/>
          <w:sz w:val="32"/>
          <w:szCs w:val="32"/>
          <w:u w:val="none"/>
        </w:rPr>
        <w:t>加强</w:t>
      </w:r>
      <w:r>
        <w:rPr>
          <w:rFonts w:hint="eastAsia" w:ascii="仿宋_GB2312" w:hAnsi="文星仿宋" w:eastAsia="仿宋_GB2312"/>
          <w:b w:val="0"/>
          <w:bCs/>
          <w:color w:val="000000"/>
          <w:spacing w:val="0"/>
          <w:sz w:val="32"/>
          <w:szCs w:val="32"/>
          <w:u w:val="none"/>
          <w:lang w:val="en-US" w:eastAsia="zh-CN"/>
        </w:rPr>
        <w:t>集团</w:t>
      </w:r>
      <w:r>
        <w:rPr>
          <w:rFonts w:hint="eastAsia" w:ascii="仿宋_GB2312" w:hAnsi="文星仿宋" w:eastAsia="仿宋_GB2312"/>
          <w:b w:val="0"/>
          <w:bCs/>
          <w:color w:val="000000"/>
          <w:spacing w:val="0"/>
          <w:sz w:val="32"/>
          <w:szCs w:val="32"/>
          <w:u w:val="none"/>
        </w:rPr>
        <w:t>宣传工作，</w:t>
      </w:r>
      <w:r>
        <w:rPr>
          <w:rFonts w:hint="eastAsia" w:ascii="仿宋_GB2312" w:hAnsi="文星仿宋" w:eastAsia="仿宋_GB2312"/>
          <w:b w:val="0"/>
          <w:bCs/>
          <w:color w:val="000000"/>
          <w:spacing w:val="0"/>
          <w:sz w:val="32"/>
          <w:szCs w:val="32"/>
          <w:u w:val="none"/>
          <w:lang w:val="en-US" w:eastAsia="zh-CN"/>
        </w:rPr>
        <w:t>通过学校公众号及各级媒体推介学校的创新做法，发布优秀工作案例，讲好教育故事，</w:t>
      </w:r>
      <w:r>
        <w:rPr>
          <w:rFonts w:hint="eastAsia" w:ascii="仿宋_GB2312" w:hAnsi="文星仿宋" w:eastAsia="仿宋_GB2312"/>
          <w:b w:val="0"/>
          <w:bCs/>
          <w:color w:val="000000"/>
          <w:spacing w:val="0"/>
          <w:sz w:val="32"/>
          <w:szCs w:val="32"/>
          <w:u w:val="none"/>
        </w:rPr>
        <w:t>打造</w:t>
      </w:r>
      <w:r>
        <w:rPr>
          <w:rFonts w:hint="eastAsia" w:ascii="仿宋_GB2312" w:hAnsi="文星仿宋" w:eastAsia="仿宋_GB2312"/>
          <w:b w:val="0"/>
          <w:bCs/>
          <w:color w:val="000000"/>
          <w:spacing w:val="0"/>
          <w:sz w:val="32"/>
          <w:szCs w:val="32"/>
          <w:u w:val="none"/>
          <w:lang w:val="en-US" w:eastAsia="zh-CN"/>
        </w:rPr>
        <w:t>多元</w:t>
      </w:r>
      <w:r>
        <w:rPr>
          <w:rFonts w:hint="eastAsia" w:ascii="仿宋_GB2312" w:hAnsi="文星仿宋" w:eastAsia="仿宋_GB2312"/>
          <w:b w:val="0"/>
          <w:bCs/>
          <w:color w:val="000000"/>
          <w:spacing w:val="0"/>
          <w:sz w:val="32"/>
          <w:szCs w:val="32"/>
          <w:u w:val="none"/>
        </w:rPr>
        <w:t>联动的宣传格局</w:t>
      </w:r>
      <w:r>
        <w:rPr>
          <w:rFonts w:hint="eastAsia" w:ascii="仿宋_GB2312" w:hAnsi="文星仿宋" w:eastAsia="仿宋_GB2312"/>
          <w:b w:val="0"/>
          <w:bCs/>
          <w:color w:val="000000"/>
          <w:spacing w:val="0"/>
          <w:sz w:val="32"/>
          <w:szCs w:val="32"/>
          <w:u w:val="none"/>
          <w:lang w:eastAsia="zh-CN"/>
        </w:rPr>
        <w:t>，</w:t>
      </w:r>
      <w:r>
        <w:rPr>
          <w:rFonts w:hint="eastAsia" w:ascii="仿宋_GB2312" w:hAnsi="文星仿宋" w:eastAsia="仿宋_GB2312"/>
          <w:b w:val="0"/>
          <w:bCs/>
          <w:color w:val="000000"/>
          <w:spacing w:val="0"/>
          <w:sz w:val="32"/>
          <w:szCs w:val="32"/>
          <w:u w:val="none"/>
        </w:rPr>
        <w:t>推动</w:t>
      </w:r>
      <w:r>
        <w:rPr>
          <w:rFonts w:hint="eastAsia" w:ascii="仿宋_GB2312" w:hAnsi="文星仿宋" w:eastAsia="仿宋_GB2312"/>
          <w:b w:val="0"/>
          <w:bCs/>
          <w:color w:val="000000"/>
          <w:spacing w:val="0"/>
          <w:sz w:val="32"/>
          <w:szCs w:val="32"/>
          <w:u w:val="none"/>
          <w:lang w:val="en-US" w:eastAsia="zh-CN"/>
        </w:rPr>
        <w:t>集团</w:t>
      </w:r>
      <w:r>
        <w:rPr>
          <w:rFonts w:hint="eastAsia" w:ascii="仿宋_GB2312" w:hAnsi="文星仿宋" w:eastAsia="仿宋_GB2312"/>
          <w:b w:val="0"/>
          <w:bCs/>
          <w:color w:val="000000"/>
          <w:spacing w:val="0"/>
          <w:sz w:val="32"/>
          <w:szCs w:val="32"/>
          <w:u w:val="none"/>
        </w:rPr>
        <w:t>正能量实现大流量</w:t>
      </w:r>
      <w:r>
        <w:rPr>
          <w:rFonts w:hint="eastAsia" w:ascii="仿宋_GB2312" w:hAnsi="文星仿宋" w:eastAsia="仿宋_GB2312"/>
          <w:b w:val="0"/>
          <w:bCs/>
          <w:color w:val="000000"/>
          <w:spacing w:val="0"/>
          <w:sz w:val="32"/>
          <w:szCs w:val="32"/>
          <w:u w:val="none"/>
          <w:lang w:eastAsia="zh-CN"/>
        </w:rPr>
        <w:t>。</w:t>
      </w:r>
      <w:r>
        <w:rPr>
          <w:rFonts w:hint="eastAsia" w:ascii="仿宋_GB2312" w:hAnsi="文星仿宋" w:eastAsia="仿宋_GB2312"/>
          <w:b w:val="0"/>
          <w:bCs/>
          <w:color w:val="000000"/>
          <w:spacing w:val="0"/>
          <w:sz w:val="32"/>
          <w:szCs w:val="32"/>
          <w:u w:val="none"/>
        </w:rPr>
        <w:t>严格落实意识形态工作责任制，</w:t>
      </w:r>
      <w:r>
        <w:rPr>
          <w:rFonts w:hint="eastAsia" w:ascii="仿宋_GB2312" w:hAnsi="文星仿宋" w:eastAsia="仿宋_GB2312"/>
          <w:color w:val="000000"/>
          <w:spacing w:val="0"/>
          <w:sz w:val="32"/>
          <w:szCs w:val="32"/>
          <w:u w:val="none"/>
        </w:rPr>
        <w:t>把意识形态工作纳入领导干部目标管理，</w:t>
      </w:r>
      <w:r>
        <w:rPr>
          <w:rFonts w:hint="eastAsia" w:ascii="仿宋_GB2312" w:hAnsi="文星仿宋" w:eastAsia="仿宋_GB2312"/>
          <w:color w:val="000000"/>
          <w:spacing w:val="0"/>
          <w:sz w:val="32"/>
          <w:szCs w:val="32"/>
          <w:u w:val="none"/>
          <w:lang w:val="en-US" w:eastAsia="zh-CN"/>
        </w:rPr>
        <w:t>加强</w:t>
      </w:r>
      <w:r>
        <w:rPr>
          <w:rFonts w:hint="eastAsia" w:ascii="仿宋" w:hAnsi="仿宋" w:eastAsia="仿宋" w:cs="仿宋"/>
          <w:sz w:val="32"/>
          <w:szCs w:val="32"/>
          <w:lang w:val="en-US" w:eastAsia="zh-CN"/>
        </w:rPr>
        <w:t>课堂教学、校园网络等重点环节管理，牢牢把握学校意识形态工作的领导权、管理权、话语权。</w:t>
      </w:r>
      <w:r>
        <w:rPr>
          <w:rFonts w:hint="eastAsia" w:ascii="仿宋_GB2312" w:hAnsi="文星仿宋" w:eastAsia="仿宋_GB2312"/>
          <w:b w:val="0"/>
          <w:bCs/>
          <w:color w:val="000000"/>
          <w:spacing w:val="0"/>
          <w:sz w:val="32"/>
          <w:szCs w:val="32"/>
          <w:u w:val="none"/>
        </w:rPr>
        <w:t>健全教育舆情监测、报告、处置机制，及时回应群众关切。</w:t>
      </w:r>
    </w:p>
    <w:p>
      <w:pPr>
        <w:pStyle w:val="8"/>
        <w:keepNext w:val="0"/>
        <w:keepLines w:val="0"/>
        <w:pageBreakBefore w:val="0"/>
        <w:widowControl w:val="0"/>
        <w:kinsoku/>
        <w:wordWrap/>
        <w:overflowPunct/>
        <w:topLinePunct w:val="0"/>
        <w:bidi w:val="0"/>
        <w:spacing w:line="560" w:lineRule="exact"/>
        <w:ind w:left="0" w:leftChars="0" w:firstLine="640" w:firstLineChars="200"/>
        <w:textAlignment w:val="auto"/>
        <w:rPr>
          <w:rFonts w:hint="eastAsia" w:ascii="黑体" w:hAnsi="黑体" w:eastAsia="黑体" w:cs="黑体"/>
          <w:color w:val="000000"/>
          <w:spacing w:val="0"/>
          <w:kern w:val="2"/>
          <w:sz w:val="32"/>
          <w:szCs w:val="32"/>
          <w:u w:val="none"/>
          <w:lang w:val="en-US" w:eastAsia="zh-CN" w:bidi="ar-SA"/>
        </w:rPr>
      </w:pPr>
      <w:r>
        <w:rPr>
          <w:rFonts w:hint="eastAsia" w:ascii="黑体" w:hAnsi="黑体" w:eastAsia="黑体" w:cs="黑体"/>
          <w:color w:val="000000"/>
          <w:spacing w:val="0"/>
          <w:kern w:val="2"/>
          <w:sz w:val="32"/>
          <w:szCs w:val="32"/>
          <w:u w:val="none"/>
          <w:lang w:val="en-US" w:eastAsia="zh-CN" w:bidi="ar-SA"/>
        </w:rPr>
        <w:t>二、紧紧围绕一个核心，强化质量内核毫不动摇</w:t>
      </w:r>
    </w:p>
    <w:p>
      <w:pPr>
        <w:keepNext w:val="0"/>
        <w:keepLines w:val="0"/>
        <w:pageBreakBefore w:val="0"/>
        <w:widowControl w:val="0"/>
        <w:kinsoku/>
        <w:wordWrap/>
        <w:overflowPunct/>
        <w:topLinePunct w:val="0"/>
        <w:bidi w:val="0"/>
        <w:snapToGrid w:val="0"/>
        <w:spacing w:beforeLines="0" w:afterLines="0" w:line="560" w:lineRule="exact"/>
        <w:ind w:firstLine="643" w:firstLineChars="200"/>
        <w:textAlignment w:val="auto"/>
        <w:rPr>
          <w:rFonts w:hint="eastAsia" w:ascii="仿宋_GB2312" w:hAnsi="微软雅黑" w:eastAsia="仿宋_GB2312"/>
          <w:color w:val="000000"/>
          <w:spacing w:val="0"/>
          <w:sz w:val="32"/>
          <w:szCs w:val="32"/>
          <w:u w:val="none"/>
        </w:rPr>
      </w:pPr>
      <w:r>
        <w:rPr>
          <w:rFonts w:hint="eastAsia" w:ascii="仿宋_GB2312" w:hAnsi="文星仿宋" w:eastAsia="仿宋_GB2312"/>
          <w:b/>
          <w:bCs w:val="0"/>
          <w:color w:val="000000"/>
          <w:spacing w:val="0"/>
          <w:sz w:val="32"/>
          <w:szCs w:val="32"/>
          <w:u w:val="none"/>
          <w:lang w:val="en-US" w:eastAsia="zh-CN"/>
        </w:rPr>
        <w:t>5.坚守课堂教学主阵地。</w:t>
      </w:r>
      <w:r>
        <w:rPr>
          <w:rFonts w:hint="eastAsia" w:ascii="仿宋_GB2312" w:hAnsi="文星仿宋" w:eastAsia="仿宋_GB2312"/>
          <w:b w:val="0"/>
          <w:bCs/>
          <w:color w:val="000000"/>
          <w:spacing w:val="0"/>
          <w:sz w:val="32"/>
          <w:szCs w:val="32"/>
          <w:u w:val="none"/>
          <w:lang w:val="en-US" w:eastAsia="zh-CN"/>
        </w:rPr>
        <w:t>深入推进新课程标准落地走实，</w:t>
      </w:r>
      <w:r>
        <w:rPr>
          <w:rFonts w:hint="eastAsia" w:ascii="仿宋_GB2312" w:hAnsi="仿宋_GB2312" w:eastAsia="仿宋_GB2312"/>
          <w:b w:val="0"/>
          <w:bCs/>
          <w:color w:val="000000"/>
          <w:spacing w:val="0"/>
          <w:kern w:val="2"/>
          <w:sz w:val="32"/>
          <w:szCs w:val="32"/>
          <w:u w:val="none"/>
        </w:rPr>
        <w:t>实施高品质课</w:t>
      </w:r>
      <w:r>
        <w:rPr>
          <w:rFonts w:hint="eastAsia" w:ascii="仿宋_GB2312" w:hAnsi="仿宋_GB2312" w:eastAsia="仿宋_GB2312"/>
          <w:color w:val="000000"/>
          <w:spacing w:val="0"/>
          <w:kern w:val="2"/>
          <w:sz w:val="32"/>
          <w:szCs w:val="32"/>
          <w:u w:val="none"/>
        </w:rPr>
        <w:t>堂建设行动，</w:t>
      </w:r>
      <w:r>
        <w:rPr>
          <w:rFonts w:hint="eastAsia" w:ascii="仿宋_GB2312" w:hAnsi="仿宋_GB2312" w:eastAsia="仿宋_GB2312"/>
          <w:color w:val="000000"/>
          <w:spacing w:val="0"/>
          <w:kern w:val="2"/>
          <w:sz w:val="32"/>
          <w:szCs w:val="32"/>
          <w:u w:val="none"/>
          <w:lang w:val="en-US" w:eastAsia="zh-CN"/>
        </w:rPr>
        <w:t>以“研究学生如何更好地学”为着力点，开发学生自主学习任务单，</w:t>
      </w:r>
      <w:r>
        <w:rPr>
          <w:rFonts w:hint="eastAsia" w:ascii="仿宋_GB2312" w:hAnsi="仿宋_GB2312" w:eastAsia="仿宋_GB2312"/>
          <w:color w:val="000000"/>
          <w:spacing w:val="0"/>
          <w:kern w:val="2"/>
          <w:sz w:val="32"/>
          <w:szCs w:val="32"/>
          <w:u w:val="none"/>
        </w:rPr>
        <w:t>打造</w:t>
      </w:r>
      <w:r>
        <w:rPr>
          <w:rFonts w:hint="eastAsia" w:ascii="仿宋_GB2312" w:hAnsi="仿宋_GB2312" w:eastAsia="仿宋_GB2312"/>
          <w:color w:val="000000"/>
          <w:spacing w:val="0"/>
          <w:kern w:val="2"/>
          <w:sz w:val="32"/>
          <w:szCs w:val="32"/>
          <w:u w:val="none"/>
          <w:lang w:val="en-US" w:eastAsia="zh-CN"/>
        </w:rPr>
        <w:t>以学生为中心的活动式、探究式</w:t>
      </w:r>
      <w:r>
        <w:rPr>
          <w:rFonts w:hint="eastAsia" w:ascii="仿宋_GB2312" w:hAnsi="仿宋_GB2312" w:eastAsia="仿宋_GB2312"/>
          <w:color w:val="000000"/>
          <w:spacing w:val="0"/>
          <w:kern w:val="2"/>
          <w:sz w:val="32"/>
          <w:szCs w:val="32"/>
          <w:u w:val="none"/>
        </w:rPr>
        <w:t>高效课堂。</w:t>
      </w:r>
      <w:r>
        <w:rPr>
          <w:rFonts w:hint="eastAsia" w:ascii="仿宋" w:hAnsi="仿宋" w:eastAsia="仿宋" w:cs="仿宋"/>
          <w:sz w:val="32"/>
          <w:szCs w:val="32"/>
          <w:shd w:val="clear" w:color="auto" w:fill="FFFFFF"/>
          <w:lang w:val="en-US" w:eastAsia="zh-CN"/>
        </w:rPr>
        <w:t>语数英学科继续</w:t>
      </w:r>
      <w:r>
        <w:rPr>
          <w:rFonts w:hint="eastAsia" w:ascii="仿宋" w:hAnsi="仿宋" w:eastAsia="仿宋" w:cs="仿宋"/>
          <w:sz w:val="32"/>
          <w:szCs w:val="32"/>
          <w:shd w:val="clear" w:color="auto" w:fill="FFFFFF"/>
        </w:rPr>
        <w:t>探索“习课堂”常</w:t>
      </w:r>
      <w:r>
        <w:rPr>
          <w:rFonts w:hint="eastAsia" w:ascii="仿宋" w:hAnsi="仿宋" w:eastAsia="仿宋" w:cs="仿宋"/>
          <w:sz w:val="32"/>
          <w:szCs w:val="32"/>
          <w:shd w:val="clear" w:color="auto" w:fill="FFFFFF"/>
          <w:lang w:val="en-US" w:eastAsia="zh-CN"/>
        </w:rPr>
        <w:t>态</w:t>
      </w:r>
      <w:r>
        <w:rPr>
          <w:rFonts w:hint="eastAsia" w:ascii="仿宋" w:hAnsi="仿宋" w:eastAsia="仿宋" w:cs="仿宋"/>
          <w:sz w:val="32"/>
          <w:szCs w:val="32"/>
          <w:shd w:val="clear" w:color="auto" w:fill="FFFFFF"/>
        </w:rPr>
        <w:t>课教学模式</w:t>
      </w:r>
      <w:r>
        <w:rPr>
          <w:rFonts w:hint="eastAsia" w:ascii="仿宋" w:hAnsi="仿宋" w:eastAsia="仿宋" w:cs="仿宋"/>
          <w:sz w:val="32"/>
          <w:szCs w:val="32"/>
          <w:shd w:val="clear" w:color="auto" w:fill="FFFFFF"/>
          <w:lang w:eastAsia="zh-CN"/>
        </w:rPr>
        <w:t>，</w:t>
      </w:r>
      <w:r>
        <w:rPr>
          <w:rFonts w:hint="eastAsia" w:ascii="仿宋_GB2312" w:hAnsi="仿宋_GB2312" w:eastAsia="仿宋_GB2312"/>
          <w:color w:val="000000"/>
          <w:spacing w:val="0"/>
          <w:kern w:val="2"/>
          <w:sz w:val="32"/>
          <w:szCs w:val="32"/>
          <w:u w:val="none"/>
        </w:rPr>
        <w:t>开展</w:t>
      </w:r>
      <w:r>
        <w:rPr>
          <w:rFonts w:hint="eastAsia" w:ascii="仿宋_GB2312" w:hAnsi="仿宋_GB2312" w:eastAsia="仿宋_GB2312"/>
          <w:color w:val="000000"/>
          <w:spacing w:val="0"/>
          <w:kern w:val="2"/>
          <w:sz w:val="32"/>
          <w:szCs w:val="32"/>
          <w:u w:val="none"/>
          <w:lang w:val="en-US" w:eastAsia="zh-CN"/>
        </w:rPr>
        <w:t>骨干教师立标课、新教师</w:t>
      </w:r>
      <w:r>
        <w:rPr>
          <w:rFonts w:hint="eastAsia" w:ascii="仿宋_GB2312" w:hAnsi="仿宋_GB2312" w:eastAsia="仿宋_GB2312"/>
          <w:color w:val="000000"/>
          <w:spacing w:val="0"/>
          <w:kern w:val="2"/>
          <w:sz w:val="32"/>
          <w:szCs w:val="32"/>
          <w:u w:val="none"/>
        </w:rPr>
        <w:t>课堂教学大比武</w:t>
      </w:r>
      <w:r>
        <w:rPr>
          <w:rFonts w:hint="eastAsia" w:ascii="仿宋_GB2312" w:hAnsi="仿宋_GB2312" w:eastAsia="仿宋_GB2312"/>
          <w:color w:val="000000"/>
          <w:spacing w:val="0"/>
          <w:kern w:val="2"/>
          <w:sz w:val="32"/>
          <w:szCs w:val="32"/>
          <w:u w:val="none"/>
          <w:lang w:val="en-US" w:eastAsia="zh-CN"/>
        </w:rPr>
        <w:t>等</w:t>
      </w:r>
      <w:r>
        <w:rPr>
          <w:rFonts w:hint="eastAsia" w:ascii="仿宋_GB2312" w:hAnsi="仿宋_GB2312" w:eastAsia="仿宋_GB2312"/>
          <w:color w:val="000000"/>
          <w:spacing w:val="0"/>
          <w:kern w:val="2"/>
          <w:sz w:val="32"/>
          <w:szCs w:val="32"/>
          <w:u w:val="none"/>
        </w:rPr>
        <w:t>活动，</w:t>
      </w:r>
      <w:r>
        <w:rPr>
          <w:rFonts w:hint="eastAsia" w:ascii="仿宋" w:hAnsi="仿宋" w:eastAsia="仿宋" w:cs="仿宋"/>
          <w:sz w:val="32"/>
          <w:szCs w:val="32"/>
          <w:shd w:val="clear" w:color="auto" w:fill="FFFFFF"/>
        </w:rPr>
        <w:t>推出一批“</w:t>
      </w:r>
      <w:r>
        <w:rPr>
          <w:rFonts w:hint="eastAsia" w:ascii="仿宋" w:hAnsi="仿宋" w:eastAsia="仿宋" w:cs="仿宋"/>
          <w:sz w:val="32"/>
          <w:szCs w:val="32"/>
          <w:shd w:val="clear" w:color="auto" w:fill="FFFFFF"/>
          <w:lang w:val="en-US" w:eastAsia="zh-CN"/>
        </w:rPr>
        <w:t>课堂教学改革</w:t>
      </w:r>
      <w:r>
        <w:rPr>
          <w:rFonts w:hint="eastAsia" w:ascii="仿宋" w:hAnsi="仿宋" w:eastAsia="仿宋" w:cs="仿宋"/>
          <w:sz w:val="32"/>
          <w:szCs w:val="32"/>
          <w:shd w:val="clear" w:color="auto" w:fill="FFFFFF"/>
        </w:rPr>
        <w:t>”</w:t>
      </w:r>
      <w:r>
        <w:rPr>
          <w:rFonts w:hint="eastAsia" w:ascii="仿宋" w:hAnsi="仿宋" w:eastAsia="仿宋" w:cs="仿宋"/>
          <w:sz w:val="32"/>
          <w:szCs w:val="32"/>
          <w:shd w:val="clear" w:color="auto" w:fill="FFFFFF"/>
          <w:lang w:val="en-US" w:eastAsia="zh-CN"/>
        </w:rPr>
        <w:t>典型</w:t>
      </w:r>
      <w:r>
        <w:rPr>
          <w:rFonts w:hint="eastAsia" w:ascii="仿宋" w:hAnsi="仿宋" w:eastAsia="仿宋" w:cs="仿宋"/>
          <w:sz w:val="32"/>
          <w:szCs w:val="32"/>
          <w:shd w:val="clear" w:color="auto" w:fill="FFFFFF"/>
        </w:rPr>
        <w:t>教师</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提升教师精准化</w:t>
      </w:r>
      <w:r>
        <w:rPr>
          <w:rFonts w:hint="eastAsia" w:ascii="仿宋" w:hAnsi="仿宋" w:eastAsia="仿宋" w:cs="仿宋"/>
          <w:sz w:val="32"/>
          <w:szCs w:val="32"/>
          <w:shd w:val="clear" w:color="auto" w:fill="FFFFFF"/>
          <w:lang w:val="en-US" w:eastAsia="zh-CN"/>
        </w:rPr>
        <w:t>指导</w:t>
      </w:r>
      <w:r>
        <w:rPr>
          <w:rFonts w:hint="eastAsia" w:ascii="仿宋" w:hAnsi="仿宋" w:eastAsia="仿宋" w:cs="仿宋"/>
          <w:sz w:val="32"/>
          <w:szCs w:val="32"/>
          <w:shd w:val="clear" w:color="auto" w:fill="FFFFFF"/>
        </w:rPr>
        <w:t>与学生</w:t>
      </w:r>
      <w:r>
        <w:rPr>
          <w:rFonts w:hint="eastAsia" w:ascii="仿宋" w:hAnsi="仿宋" w:eastAsia="仿宋" w:cs="仿宋"/>
          <w:sz w:val="32"/>
          <w:szCs w:val="32"/>
          <w:shd w:val="clear" w:color="auto" w:fill="FFFFFF"/>
          <w:lang w:val="en-US" w:eastAsia="zh-CN"/>
        </w:rPr>
        <w:t>自主</w:t>
      </w:r>
      <w:r>
        <w:rPr>
          <w:rFonts w:hint="eastAsia" w:ascii="仿宋" w:hAnsi="仿宋" w:eastAsia="仿宋" w:cs="仿宋"/>
          <w:sz w:val="32"/>
          <w:szCs w:val="32"/>
          <w:shd w:val="clear" w:color="auto" w:fill="FFFFFF"/>
        </w:rPr>
        <w:t>化学习能力，推动教学模式变革。</w:t>
      </w:r>
      <w:r>
        <w:rPr>
          <w:rFonts w:hint="eastAsia" w:ascii="仿宋" w:hAnsi="仿宋" w:eastAsia="仿宋" w:cs="仿宋"/>
          <w:sz w:val="32"/>
          <w:szCs w:val="32"/>
          <w:shd w:val="clear" w:color="auto" w:fill="FFFFFF"/>
          <w:lang w:val="en-US" w:eastAsia="zh-CN"/>
        </w:rPr>
        <w:t>继续推进干部多种形式听评课机制、办公会议课制度，完善班子成员集体长时段蹲班听课调研制度，多举措提升课堂教学质量。</w:t>
      </w:r>
    </w:p>
    <w:p>
      <w:pPr>
        <w:keepNext w:val="0"/>
        <w:keepLines w:val="0"/>
        <w:pageBreakBefore w:val="0"/>
        <w:widowControl w:val="0"/>
        <w:kinsoku/>
        <w:wordWrap/>
        <w:overflowPunct/>
        <w:topLinePunct w:val="0"/>
        <w:autoSpaceDE w:val="0"/>
        <w:bidi w:val="0"/>
        <w:spacing w:line="560" w:lineRule="exact"/>
        <w:ind w:firstLine="643" w:firstLineChars="200"/>
        <w:textAlignment w:val="auto"/>
        <w:rPr>
          <w:rFonts w:hint="default" w:ascii="仿宋" w:hAnsi="仿宋" w:eastAsia="仿宋" w:cs="仿宋"/>
          <w:sz w:val="32"/>
          <w:szCs w:val="32"/>
          <w:lang w:val="en-US" w:eastAsia="zh-CN"/>
        </w:rPr>
      </w:pPr>
      <w:r>
        <w:rPr>
          <w:rFonts w:hint="eastAsia" w:ascii="仿宋_GB2312" w:hAnsi="文星仿宋" w:eastAsia="仿宋_GB2312"/>
          <w:b/>
          <w:bCs w:val="0"/>
          <w:color w:val="000000"/>
          <w:spacing w:val="0"/>
          <w:sz w:val="32"/>
          <w:szCs w:val="32"/>
          <w:u w:val="none"/>
          <w:lang w:val="en-US" w:eastAsia="zh-CN"/>
        </w:rPr>
        <w:t>6.把住教学研究主引擎。</w:t>
      </w:r>
      <w:r>
        <w:rPr>
          <w:rFonts w:hint="eastAsia" w:ascii="仿宋_GB2312" w:hAnsi="文星仿宋" w:eastAsia="仿宋_GB2312"/>
          <w:b w:val="0"/>
          <w:bCs/>
          <w:color w:val="000000"/>
          <w:spacing w:val="0"/>
          <w:sz w:val="32"/>
          <w:szCs w:val="32"/>
          <w:u w:val="none"/>
          <w:lang w:val="en-US" w:eastAsia="zh-CN"/>
        </w:rPr>
        <w:t>深刻认识教学研究的价值和意义，探索实施教师“代表课”研究制度：基于问题导向，确立研究专题，设计教学方案，打磨研究过程，形成研究成果，分享研究所得。发挥团队研究凝聚力，</w:t>
      </w:r>
      <w:r>
        <w:rPr>
          <w:rFonts w:hint="eastAsia" w:ascii="仿宋" w:hAnsi="仿宋" w:eastAsia="仿宋" w:cs="仿宋"/>
          <w:sz w:val="32"/>
          <w:szCs w:val="32"/>
          <w:shd w:val="clear" w:color="auto" w:fill="FFFFFF"/>
          <w:lang w:val="en-US" w:eastAsia="zh-CN"/>
        </w:rPr>
        <w:t>推进教研活动标准化、规范化。</w:t>
      </w:r>
      <w:r>
        <w:rPr>
          <w:rFonts w:hint="eastAsia" w:ascii="仿宋_GB2312" w:hAnsi="文星仿宋" w:eastAsia="仿宋_GB2312"/>
          <w:b w:val="0"/>
          <w:bCs/>
          <w:color w:val="000000"/>
          <w:spacing w:val="0"/>
          <w:sz w:val="32"/>
          <w:szCs w:val="32"/>
          <w:u w:val="none"/>
          <w:lang w:val="en-US" w:eastAsia="zh-CN"/>
        </w:rPr>
        <w:t>深入落实</w:t>
      </w:r>
      <w:r>
        <w:rPr>
          <w:rFonts w:hint="eastAsia" w:ascii="仿宋" w:hAnsi="仿宋" w:eastAsia="仿宋" w:cs="仿宋"/>
          <w:sz w:val="32"/>
          <w:szCs w:val="32"/>
          <w:shd w:val="clear" w:color="auto" w:fill="FFFFFF"/>
        </w:rPr>
        <w:t>“1</w:t>
      </w:r>
      <w:r>
        <w:rPr>
          <w:rFonts w:ascii="仿宋" w:hAnsi="仿宋" w:eastAsia="仿宋" w:cs="仿宋"/>
          <w:sz w:val="32"/>
          <w:szCs w:val="32"/>
          <w:shd w:val="clear" w:color="auto" w:fill="FFFFFF"/>
        </w:rPr>
        <w:t>+X+</w:t>
      </w:r>
      <w:r>
        <w:rPr>
          <w:rFonts w:hint="eastAsia" w:ascii="仿宋" w:hAnsi="仿宋" w:eastAsia="仿宋" w:cs="仿宋"/>
          <w:sz w:val="32"/>
          <w:szCs w:val="32"/>
          <w:shd w:val="clear" w:color="auto" w:fill="FFFFFF"/>
        </w:rPr>
        <w:t>1”三段1</w:t>
      </w:r>
      <w:r>
        <w:rPr>
          <w:rFonts w:ascii="仿宋" w:hAnsi="仿宋" w:eastAsia="仿宋" w:cs="仿宋"/>
          <w:sz w:val="32"/>
          <w:szCs w:val="32"/>
          <w:shd w:val="clear" w:color="auto" w:fill="FFFFFF"/>
        </w:rPr>
        <w:t>2环</w:t>
      </w:r>
      <w:r>
        <w:rPr>
          <w:rFonts w:hint="eastAsia" w:ascii="仿宋" w:hAnsi="仿宋" w:eastAsia="仿宋" w:cs="仿宋"/>
          <w:sz w:val="32"/>
          <w:szCs w:val="32"/>
          <w:shd w:val="clear" w:color="auto" w:fill="FFFFFF"/>
        </w:rPr>
        <w:t>集备要求</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lang w:val="en-US" w:eastAsia="zh-CN"/>
        </w:rPr>
        <w:t>夯实集中研讨。各学科高水平引领学科教研，精细规划研究专题，系列推进大单元教学、情境化教学，跨学科主题学习、项目式学习、命题研究等，通过研究提质量。</w:t>
      </w:r>
    </w:p>
    <w:p>
      <w:pPr>
        <w:keepNext w:val="0"/>
        <w:keepLines w:val="0"/>
        <w:pageBreakBefore w:val="0"/>
        <w:widowControl w:val="0"/>
        <w:kinsoku/>
        <w:wordWrap/>
        <w:overflowPunct/>
        <w:topLinePunct w:val="0"/>
        <w:bidi w:val="0"/>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_GB2312" w:hAnsi="文星仿宋" w:eastAsia="仿宋_GB2312"/>
          <w:b/>
          <w:bCs w:val="0"/>
          <w:color w:val="000000"/>
          <w:spacing w:val="0"/>
          <w:sz w:val="32"/>
          <w:szCs w:val="32"/>
          <w:u w:val="none"/>
          <w:lang w:val="en-US" w:eastAsia="zh-CN"/>
        </w:rPr>
        <w:t>7.推动教学常规高位运行。</w:t>
      </w:r>
      <w:r>
        <w:rPr>
          <w:rFonts w:hint="eastAsia" w:ascii="仿宋_GB2312" w:hAnsi="文星仿宋" w:eastAsia="仿宋_GB2312"/>
          <w:b w:val="0"/>
          <w:bCs/>
          <w:color w:val="000000"/>
          <w:spacing w:val="0"/>
          <w:sz w:val="32"/>
          <w:szCs w:val="32"/>
          <w:u w:val="none"/>
          <w:lang w:val="en-US" w:eastAsia="zh-CN"/>
        </w:rPr>
        <w:t>在</w:t>
      </w:r>
      <w:r>
        <w:rPr>
          <w:rFonts w:hint="eastAsia" w:ascii="仿宋" w:hAnsi="仿宋" w:eastAsia="仿宋" w:cs="仿宋"/>
          <w:sz w:val="32"/>
          <w:szCs w:val="32"/>
          <w:shd w:val="clear" w:color="auto" w:fill="FFFFFF"/>
        </w:rPr>
        <w:t>“十会”</w:t>
      </w:r>
      <w:r>
        <w:rPr>
          <w:rFonts w:hint="eastAsia" w:ascii="仿宋" w:hAnsi="仿宋" w:eastAsia="仿宋" w:cs="仿宋"/>
          <w:sz w:val="32"/>
          <w:szCs w:val="32"/>
          <w:shd w:val="clear" w:color="auto" w:fill="FFFFFF"/>
          <w:lang w:val="en-US" w:eastAsia="zh-CN"/>
        </w:rPr>
        <w:t>常规基础上，</w:t>
      </w:r>
      <w:r>
        <w:rPr>
          <w:rFonts w:hint="eastAsia" w:ascii="仿宋_GB2312" w:hAnsi="文星仿宋" w:eastAsia="仿宋_GB2312"/>
          <w:b w:val="0"/>
          <w:bCs/>
          <w:color w:val="000000"/>
          <w:spacing w:val="0"/>
          <w:sz w:val="32"/>
          <w:szCs w:val="32"/>
          <w:u w:val="none"/>
          <w:lang w:val="en-US" w:eastAsia="zh-CN"/>
        </w:rPr>
        <w:t>进一步完善、细化“</w:t>
      </w:r>
      <w:r>
        <w:rPr>
          <w:rFonts w:hint="eastAsia" w:ascii="仿宋" w:hAnsi="仿宋" w:eastAsia="仿宋" w:cs="仿宋"/>
          <w:sz w:val="32"/>
          <w:szCs w:val="32"/>
          <w:shd w:val="clear" w:color="auto" w:fill="FFFFFF"/>
        </w:rPr>
        <w:t>海王路小学</w:t>
      </w:r>
      <w:r>
        <w:rPr>
          <w:rFonts w:hint="eastAsia" w:ascii="仿宋" w:hAnsi="仿宋" w:eastAsia="仿宋" w:cs="仿宋"/>
          <w:sz w:val="32"/>
          <w:szCs w:val="32"/>
          <w:shd w:val="clear" w:color="auto" w:fill="FFFFFF"/>
          <w:lang w:val="en-US" w:eastAsia="zh-CN"/>
        </w:rPr>
        <w:t>教育集团学生</w:t>
      </w:r>
      <w:r>
        <w:rPr>
          <w:rFonts w:hint="eastAsia" w:ascii="仿宋" w:hAnsi="仿宋" w:eastAsia="仿宋" w:cs="仿宋"/>
          <w:sz w:val="32"/>
          <w:szCs w:val="32"/>
          <w:shd w:val="clear" w:color="auto" w:fill="FFFFFF"/>
        </w:rPr>
        <w:t>课堂</w:t>
      </w:r>
      <w:r>
        <w:rPr>
          <w:rFonts w:hint="eastAsia" w:ascii="仿宋" w:hAnsi="仿宋" w:eastAsia="仿宋" w:cs="仿宋"/>
          <w:sz w:val="32"/>
          <w:szCs w:val="32"/>
          <w:shd w:val="clear" w:color="auto" w:fill="FFFFFF"/>
          <w:lang w:val="en-US" w:eastAsia="zh-CN"/>
        </w:rPr>
        <w:t>常规实施细则”</w:t>
      </w:r>
      <w:r>
        <w:rPr>
          <w:rFonts w:hint="eastAsia" w:ascii="仿宋" w:hAnsi="仿宋" w:eastAsia="仿宋" w:cs="仿宋"/>
          <w:sz w:val="32"/>
          <w:szCs w:val="32"/>
          <w:shd w:val="clear" w:color="auto" w:fill="FFFFFF"/>
        </w:rPr>
        <w:t>，</w:t>
      </w:r>
      <w:r>
        <w:rPr>
          <w:rFonts w:hint="eastAsia" w:ascii="仿宋" w:hAnsi="仿宋" w:eastAsia="仿宋" w:cs="仿宋"/>
          <w:sz w:val="32"/>
          <w:szCs w:val="32"/>
          <w:lang w:val="en-US" w:eastAsia="zh-CN"/>
        </w:rPr>
        <w:t>开展规范“双姿”促五育专项行动，</w:t>
      </w:r>
      <w:r>
        <w:rPr>
          <w:rFonts w:hint="eastAsia" w:ascii="仿宋" w:hAnsi="仿宋" w:eastAsia="仿宋" w:cs="仿宋"/>
          <w:sz w:val="32"/>
          <w:szCs w:val="32"/>
          <w:shd w:val="clear" w:color="auto" w:fill="FFFFFF"/>
        </w:rPr>
        <w:t>班主任</w:t>
      </w:r>
      <w:r>
        <w:rPr>
          <w:rFonts w:hint="eastAsia" w:ascii="仿宋" w:hAnsi="仿宋" w:eastAsia="仿宋" w:cs="仿宋"/>
          <w:sz w:val="32"/>
          <w:szCs w:val="32"/>
          <w:shd w:val="clear" w:color="auto" w:fill="FFFFFF"/>
          <w:lang w:val="en-US" w:eastAsia="zh-CN"/>
        </w:rPr>
        <w:t>及各任课教师协同落实</w:t>
      </w:r>
      <w:r>
        <w:rPr>
          <w:rFonts w:hint="eastAsia" w:ascii="仿宋" w:hAnsi="仿宋" w:eastAsia="仿宋" w:cs="仿宋"/>
          <w:sz w:val="32"/>
          <w:szCs w:val="32"/>
          <w:shd w:val="clear" w:color="auto" w:fill="FFFFFF"/>
        </w:rPr>
        <w:t>。</w:t>
      </w:r>
      <w:r>
        <w:rPr>
          <w:rFonts w:hint="eastAsia" w:ascii="仿宋" w:hAnsi="仿宋" w:eastAsia="仿宋" w:cs="仿宋"/>
          <w:sz w:val="32"/>
          <w:szCs w:val="32"/>
          <w:shd w:val="clear" w:color="auto" w:fill="FFFFFF"/>
          <w:lang w:val="en-US" w:eastAsia="zh-CN"/>
        </w:rPr>
        <w:t>以级部为单位评选“课堂</w:t>
      </w:r>
      <w:r>
        <w:rPr>
          <w:rFonts w:hint="eastAsia" w:ascii="仿宋" w:hAnsi="仿宋" w:eastAsia="仿宋" w:cs="仿宋"/>
          <w:sz w:val="32"/>
          <w:szCs w:val="32"/>
          <w:shd w:val="clear" w:color="auto" w:fill="FFFFFF"/>
        </w:rPr>
        <w:t>教学常规示范班级</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w:t>
      </w:r>
    </w:p>
    <w:p>
      <w:pPr>
        <w:keepNext w:val="0"/>
        <w:keepLines w:val="0"/>
        <w:pageBreakBefore w:val="0"/>
        <w:widowControl w:val="0"/>
        <w:kinsoku/>
        <w:wordWrap/>
        <w:overflowPunct/>
        <w:topLinePunct w:val="0"/>
        <w:autoSpaceDE w:val="0"/>
        <w:autoSpaceDN w:val="0"/>
        <w:bidi w:val="0"/>
        <w:adjustRightInd w:val="0"/>
        <w:spacing w:line="560" w:lineRule="exact"/>
        <w:jc w:val="left"/>
        <w:textAlignment w:val="auto"/>
        <w:rPr>
          <w:rFonts w:hint="eastAsia" w:ascii="仿宋" w:hAnsi="仿宋" w:eastAsia="仿宋" w:cs="仿宋"/>
          <w:bCs/>
          <w:sz w:val="32"/>
          <w:szCs w:val="32"/>
        </w:rPr>
      </w:pPr>
      <w:r>
        <w:rPr>
          <w:rFonts w:hint="eastAsia" w:ascii="仿宋" w:hAnsi="仿宋" w:eastAsia="仿宋" w:cs="仿宋"/>
          <w:sz w:val="32"/>
          <w:szCs w:val="32"/>
          <w:shd w:val="clear" w:color="auto" w:fill="FFFFFF"/>
          <w:lang w:val="en-US" w:eastAsia="zh-CN"/>
        </w:rPr>
        <w:t>继续推行</w:t>
      </w:r>
      <w:r>
        <w:rPr>
          <w:rFonts w:hint="eastAsia" w:ascii="仿宋" w:hAnsi="仿宋" w:eastAsia="仿宋" w:cs="仿宋"/>
          <w:bCs/>
          <w:sz w:val="32"/>
          <w:szCs w:val="32"/>
        </w:rPr>
        <w:t>“一一一二”</w:t>
      </w:r>
      <w:r>
        <w:rPr>
          <w:rFonts w:hint="eastAsia" w:ascii="仿宋" w:hAnsi="仿宋" w:eastAsia="仿宋" w:cs="仿宋"/>
          <w:bCs/>
          <w:sz w:val="32"/>
          <w:szCs w:val="32"/>
          <w:lang w:val="en-US" w:eastAsia="zh-CN"/>
        </w:rPr>
        <w:t>教学</w:t>
      </w:r>
      <w:r>
        <w:rPr>
          <w:rFonts w:hint="eastAsia" w:ascii="仿宋" w:hAnsi="仿宋" w:eastAsia="仿宋" w:cs="仿宋"/>
          <w:bCs/>
          <w:sz w:val="32"/>
          <w:szCs w:val="32"/>
        </w:rPr>
        <w:t>常规检查模式，</w:t>
      </w:r>
      <w:r>
        <w:rPr>
          <w:rFonts w:hint="eastAsia" w:ascii="仿宋" w:hAnsi="仿宋" w:eastAsia="仿宋" w:cs="仿宋"/>
          <w:bCs/>
          <w:sz w:val="32"/>
          <w:szCs w:val="32"/>
          <w:lang w:val="en-US" w:eastAsia="zh-CN"/>
        </w:rPr>
        <w:t>级部主任</w:t>
      </w:r>
      <w:r>
        <w:rPr>
          <w:rFonts w:hint="eastAsia" w:ascii="仿宋" w:hAnsi="仿宋" w:eastAsia="仿宋" w:cs="仿宋"/>
          <w:bCs/>
          <w:sz w:val="32"/>
          <w:szCs w:val="32"/>
        </w:rPr>
        <w:t>每天一巡查，</w:t>
      </w:r>
      <w:r>
        <w:rPr>
          <w:rFonts w:hint="eastAsia" w:ascii="仿宋" w:hAnsi="仿宋" w:eastAsia="仿宋" w:cs="仿宋"/>
          <w:bCs/>
          <w:sz w:val="32"/>
          <w:szCs w:val="32"/>
          <w:lang w:val="en-US" w:eastAsia="zh-CN"/>
        </w:rPr>
        <w:t>业务干部</w:t>
      </w:r>
      <w:r>
        <w:rPr>
          <w:rFonts w:hint="eastAsia" w:ascii="仿宋" w:hAnsi="仿宋" w:eastAsia="仿宋" w:cs="仿宋"/>
          <w:bCs/>
          <w:sz w:val="32"/>
          <w:szCs w:val="32"/>
        </w:rPr>
        <w:t>每周一抽查，每月一重点查，每学期</w:t>
      </w:r>
      <w:r>
        <w:rPr>
          <w:rFonts w:hint="eastAsia" w:ascii="仿宋" w:hAnsi="仿宋" w:eastAsia="仿宋" w:cs="仿宋"/>
          <w:bCs/>
          <w:sz w:val="32"/>
          <w:szCs w:val="32"/>
          <w:lang w:val="en-US" w:eastAsia="zh-CN"/>
        </w:rPr>
        <w:t>两</w:t>
      </w:r>
      <w:r>
        <w:rPr>
          <w:rFonts w:hint="eastAsia" w:ascii="仿宋" w:hAnsi="仿宋" w:eastAsia="仿宋" w:cs="仿宋"/>
          <w:bCs/>
          <w:sz w:val="32"/>
          <w:szCs w:val="32"/>
        </w:rPr>
        <w:t>次全面查，</w:t>
      </w:r>
      <w:r>
        <w:rPr>
          <w:rFonts w:hint="eastAsia" w:ascii="仿宋" w:hAnsi="仿宋" w:eastAsia="仿宋" w:cs="仿宋"/>
          <w:bCs/>
          <w:sz w:val="32"/>
          <w:szCs w:val="32"/>
          <w:lang w:val="en-US" w:eastAsia="zh-CN"/>
        </w:rPr>
        <w:t>督查要</w:t>
      </w:r>
      <w:r>
        <w:rPr>
          <w:rFonts w:hint="eastAsia" w:ascii="仿宋" w:hAnsi="仿宋" w:eastAsia="仿宋" w:cs="仿宋"/>
          <w:bCs/>
          <w:sz w:val="32"/>
          <w:szCs w:val="32"/>
        </w:rPr>
        <w:t>做到写真性反馈，指导性</w:t>
      </w:r>
      <w:r>
        <w:rPr>
          <w:rFonts w:hint="eastAsia" w:ascii="仿宋" w:hAnsi="仿宋" w:eastAsia="仿宋" w:cs="仿宋"/>
          <w:bCs/>
          <w:sz w:val="32"/>
          <w:szCs w:val="32"/>
          <w:lang w:val="en-US" w:eastAsia="zh-CN"/>
        </w:rPr>
        <w:t>诊断</w:t>
      </w:r>
      <w:r>
        <w:rPr>
          <w:rFonts w:hint="eastAsia" w:ascii="仿宋" w:hAnsi="仿宋" w:eastAsia="仿宋" w:cs="仿宋"/>
          <w:bCs/>
          <w:sz w:val="32"/>
          <w:szCs w:val="32"/>
        </w:rPr>
        <w:t>，实现检查、反馈、整改一</w:t>
      </w:r>
      <w:r>
        <w:rPr>
          <w:rFonts w:hint="eastAsia" w:ascii="仿宋" w:hAnsi="仿宋" w:eastAsia="仿宋" w:cs="仿宋"/>
          <w:bCs/>
          <w:sz w:val="32"/>
          <w:szCs w:val="32"/>
          <w:lang w:val="en-US" w:eastAsia="zh-CN"/>
        </w:rPr>
        <w:t>体推进</w:t>
      </w:r>
      <w:r>
        <w:rPr>
          <w:rFonts w:hint="eastAsia" w:ascii="仿宋" w:hAnsi="仿宋" w:eastAsia="仿宋" w:cs="仿宋"/>
          <w:bCs/>
          <w:sz w:val="32"/>
          <w:szCs w:val="32"/>
        </w:rPr>
        <w:t>，</w:t>
      </w:r>
      <w:r>
        <w:rPr>
          <w:rFonts w:hint="eastAsia" w:ascii="仿宋" w:hAnsi="仿宋" w:eastAsia="仿宋" w:cs="仿宋"/>
          <w:bCs/>
          <w:sz w:val="32"/>
          <w:szCs w:val="32"/>
          <w:lang w:val="en-US" w:eastAsia="zh-CN"/>
        </w:rPr>
        <w:t>让教学常规高位运行。</w:t>
      </w:r>
    </w:p>
    <w:p>
      <w:pPr>
        <w:keepNext w:val="0"/>
        <w:keepLines w:val="0"/>
        <w:pageBreakBefore w:val="0"/>
        <w:widowControl w:val="0"/>
        <w:numPr>
          <w:ilvl w:val="0"/>
          <w:numId w:val="0"/>
        </w:numPr>
        <w:kinsoku/>
        <w:wordWrap/>
        <w:overflowPunct/>
        <w:topLinePunct w:val="0"/>
        <w:bidi w:val="0"/>
        <w:spacing w:line="560" w:lineRule="exact"/>
        <w:ind w:firstLine="643" w:firstLineChars="200"/>
        <w:textAlignment w:val="auto"/>
        <w:rPr>
          <w:rFonts w:hint="eastAsia" w:ascii="仿宋" w:hAnsi="仿宋" w:eastAsia="仿宋" w:cs="仿宋"/>
          <w:sz w:val="32"/>
          <w:szCs w:val="32"/>
          <w:shd w:val="clear" w:color="auto" w:fill="FFFFFF"/>
        </w:rPr>
      </w:pPr>
      <w:r>
        <w:rPr>
          <w:rFonts w:hint="eastAsia" w:ascii="仿宋_GB2312" w:hAnsi="文星仿宋" w:eastAsia="仿宋_GB2312"/>
          <w:b/>
          <w:bCs w:val="0"/>
          <w:color w:val="000000"/>
          <w:spacing w:val="0"/>
          <w:sz w:val="32"/>
          <w:szCs w:val="32"/>
          <w:u w:val="none"/>
          <w:lang w:val="en-US" w:eastAsia="zh-CN"/>
        </w:rPr>
        <w:t>8.持续深化作业育人研究。</w:t>
      </w:r>
      <w:r>
        <w:rPr>
          <w:rFonts w:hint="eastAsia" w:ascii="仿宋_GB2312" w:hAnsi="文星仿宋" w:eastAsia="仿宋_GB2312"/>
          <w:b w:val="0"/>
          <w:bCs/>
          <w:color w:val="000000"/>
          <w:spacing w:val="0"/>
          <w:sz w:val="32"/>
          <w:szCs w:val="32"/>
          <w:u w:val="none"/>
          <w:lang w:val="en-US" w:eastAsia="zh-CN"/>
        </w:rPr>
        <w:t>巩固深化“双减”成果，继续落实审批制、公示制、督查制等措施，严格控制作业量，探索“免作业日”，实施作业熔断机制，切实减轻学生课业负担。深化</w:t>
      </w:r>
      <w:r>
        <w:rPr>
          <w:rFonts w:hint="eastAsia" w:ascii="仿宋" w:hAnsi="仿宋" w:eastAsia="仿宋" w:cs="仿宋"/>
          <w:sz w:val="32"/>
          <w:szCs w:val="32"/>
          <w:shd w:val="clear" w:color="auto" w:fill="FFFFFF"/>
          <w:lang w:val="en-US" w:eastAsia="zh-CN"/>
        </w:rPr>
        <w:t>作业研究，丰富作业形式，增加探究性、实践性作业，</w:t>
      </w:r>
      <w:r>
        <w:rPr>
          <w:rFonts w:hint="eastAsia" w:ascii="仿宋" w:hAnsi="仿宋" w:eastAsia="仿宋" w:cs="仿宋"/>
          <w:sz w:val="32"/>
          <w:szCs w:val="32"/>
          <w:shd w:val="clear" w:color="auto" w:fill="FFFFFF"/>
        </w:rPr>
        <w:t>积极推广“基础性作业+弹性作业”</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lang w:val="en-US" w:eastAsia="zh-CN"/>
        </w:rPr>
        <w:t>落实</w:t>
      </w:r>
      <w:r>
        <w:rPr>
          <w:rFonts w:hint="eastAsia" w:ascii="仿宋" w:hAnsi="仿宋" w:eastAsia="仿宋" w:cs="仿宋"/>
          <w:sz w:val="32"/>
          <w:szCs w:val="32"/>
          <w:shd w:val="clear" w:color="auto" w:fill="FFFFFF"/>
        </w:rPr>
        <w:t>分层作业、个性化作业</w:t>
      </w:r>
      <w:r>
        <w:rPr>
          <w:rFonts w:hint="eastAsia" w:ascii="仿宋" w:hAnsi="仿宋" w:eastAsia="仿宋" w:cs="仿宋"/>
          <w:sz w:val="32"/>
          <w:szCs w:val="32"/>
          <w:shd w:val="clear" w:color="auto" w:fill="FFFFFF"/>
          <w:lang w:val="en-US" w:eastAsia="zh-CN"/>
        </w:rPr>
        <w:t>，真正发挥</w:t>
      </w:r>
      <w:r>
        <w:rPr>
          <w:rFonts w:hint="eastAsia" w:ascii="仿宋" w:hAnsi="仿宋" w:eastAsia="仿宋" w:cs="仿宋"/>
          <w:sz w:val="32"/>
          <w:szCs w:val="32"/>
          <w:shd w:val="clear" w:color="auto" w:fill="FFFFFF"/>
        </w:rPr>
        <w:t>作业</w:t>
      </w:r>
      <w:r>
        <w:rPr>
          <w:rFonts w:hint="eastAsia" w:ascii="仿宋" w:hAnsi="仿宋" w:eastAsia="仿宋" w:cs="仿宋"/>
          <w:sz w:val="32"/>
          <w:szCs w:val="32"/>
          <w:shd w:val="clear" w:color="auto" w:fill="FFFFFF"/>
          <w:lang w:val="en-US" w:eastAsia="zh-CN"/>
        </w:rPr>
        <w:t>的</w:t>
      </w:r>
      <w:r>
        <w:rPr>
          <w:rFonts w:hint="eastAsia" w:ascii="仿宋" w:hAnsi="仿宋" w:eastAsia="仿宋" w:cs="仿宋"/>
          <w:sz w:val="32"/>
          <w:szCs w:val="32"/>
          <w:shd w:val="clear" w:color="auto" w:fill="FFFFFF"/>
        </w:rPr>
        <w:t>育人功能。</w:t>
      </w:r>
    </w:p>
    <w:p>
      <w:pPr>
        <w:keepNext w:val="0"/>
        <w:keepLines w:val="0"/>
        <w:pageBreakBefore w:val="0"/>
        <w:widowControl w:val="0"/>
        <w:numPr>
          <w:ilvl w:val="0"/>
          <w:numId w:val="0"/>
        </w:numPr>
        <w:kinsoku/>
        <w:wordWrap/>
        <w:overflowPunct/>
        <w:topLinePunct w:val="0"/>
        <w:bidi w:val="0"/>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_GB2312" w:hAnsi="文星仿宋" w:eastAsia="仿宋_GB2312"/>
          <w:b/>
          <w:bCs w:val="0"/>
          <w:color w:val="000000"/>
          <w:spacing w:val="0"/>
          <w:sz w:val="32"/>
          <w:szCs w:val="32"/>
          <w:u w:val="none"/>
          <w:lang w:val="en-US" w:eastAsia="zh-CN"/>
        </w:rPr>
        <w:t>9.扎实推进学生分层培养。</w:t>
      </w:r>
      <w:r>
        <w:rPr>
          <w:rFonts w:hint="eastAsia" w:ascii="仿宋_GB2312" w:hAnsi="文星仿宋" w:eastAsia="仿宋_GB2312"/>
          <w:b w:val="0"/>
          <w:bCs/>
          <w:color w:val="000000"/>
          <w:spacing w:val="0"/>
          <w:sz w:val="32"/>
          <w:szCs w:val="32"/>
          <w:u w:val="none"/>
          <w:lang w:val="en-US" w:eastAsia="zh-CN"/>
        </w:rPr>
        <w:t>各学科做好素养竞赛人才的选拔与培养工作。根据区教科院的指导，积累、完善素养竞赛校本课程，形成资源库。加强培训师资培养，完善培训机制，提升培训实效。做好薄弱学生转化工作，推行一生一案，精准</w:t>
      </w:r>
      <w:r>
        <w:rPr>
          <w:rFonts w:hint="eastAsia" w:ascii="仿宋" w:hAnsi="仿宋" w:eastAsia="仿宋" w:cs="仿宋"/>
          <w:sz w:val="32"/>
          <w:szCs w:val="32"/>
        </w:rPr>
        <w:t>寻找原因，</w:t>
      </w:r>
      <w:r>
        <w:rPr>
          <w:rFonts w:hint="eastAsia" w:ascii="仿宋" w:hAnsi="仿宋" w:eastAsia="仿宋" w:cs="仿宋"/>
          <w:sz w:val="32"/>
          <w:szCs w:val="32"/>
          <w:lang w:val="en-US" w:eastAsia="zh-CN"/>
        </w:rPr>
        <w:t>制定帮扶措施，通过教师定时辅导、小先生机制、线上线下相结合、家校共同发力等多种举措强化辅导，不让一个学生掉队。</w:t>
      </w:r>
    </w:p>
    <w:p>
      <w:pPr>
        <w:keepNext w:val="0"/>
        <w:keepLines w:val="0"/>
        <w:pageBreakBefore w:val="0"/>
        <w:widowControl w:val="0"/>
        <w:numPr>
          <w:ilvl w:val="0"/>
          <w:numId w:val="0"/>
        </w:numPr>
        <w:kinsoku/>
        <w:wordWrap/>
        <w:overflowPunct/>
        <w:topLinePunct w:val="0"/>
        <w:bidi w:val="0"/>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10.切实加强科学教育。</w:t>
      </w:r>
      <w:r>
        <w:rPr>
          <w:rFonts w:hint="eastAsia" w:ascii="仿宋" w:hAnsi="仿宋" w:eastAsia="仿宋" w:cs="仿宋"/>
          <w:sz w:val="32"/>
          <w:szCs w:val="32"/>
          <w:lang w:val="en-US" w:eastAsia="zh-CN"/>
        </w:rPr>
        <w:t>落实教育部《关于加强新时代中小学科学教育工作的意见》精神，以“未来科学家”培养为引领，引进优秀家长和校外师资资源，借力专家力量，推进基于探究实践的科学教育，引导学生广泛参与探究实践，做到学思结合、寓教于乐，培养科学精神，提升科学素质。探索课程资源开发、教师队伍建设、教学方式变革、教育评价改革、场所场景构建、社会力量整合等重点领域和关键环节，提升科学教育质量和水平，争创市级科学教育实验校。</w:t>
      </w:r>
    </w:p>
    <w:p>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_GB2312" w:hAnsi="文星仿宋" w:eastAsia="仿宋_GB2312"/>
          <w:b/>
          <w:bCs w:val="0"/>
          <w:color w:val="000000"/>
          <w:spacing w:val="0"/>
          <w:sz w:val="32"/>
          <w:szCs w:val="32"/>
          <w:u w:val="none"/>
          <w:lang w:val="en-US" w:eastAsia="zh-CN"/>
        </w:rPr>
        <w:t>11.提升课后服务质量。</w:t>
      </w:r>
      <w:r>
        <w:rPr>
          <w:rFonts w:hint="eastAsia" w:ascii="仿宋_GB2312" w:hAnsi="文星仿宋" w:eastAsia="仿宋_GB2312"/>
          <w:b w:val="0"/>
          <w:bCs/>
          <w:color w:val="000000"/>
          <w:spacing w:val="0"/>
          <w:sz w:val="32"/>
          <w:szCs w:val="32"/>
          <w:u w:val="none"/>
          <w:lang w:val="en-US" w:eastAsia="zh-CN"/>
        </w:rPr>
        <w:t>深化1+X+T课后服务模式，加强校内基础性托管督查与管理；</w:t>
      </w:r>
      <w:r>
        <w:rPr>
          <w:rFonts w:hint="eastAsia" w:ascii="仿宋_GB2312" w:eastAsia="仿宋_GB2312" w:cs="仿宋_GB2312"/>
          <w:color w:val="000000"/>
          <w:spacing w:val="0"/>
          <w:sz w:val="32"/>
          <w:szCs w:val="32"/>
          <w:u w:val="none"/>
        </w:rPr>
        <w:t>丰富“菜单式”课后托管课程体系，</w:t>
      </w:r>
      <w:r>
        <w:rPr>
          <w:rFonts w:hint="eastAsia" w:ascii="仿宋_GB2312" w:eastAsia="仿宋_GB2312" w:cs="仿宋_GB2312"/>
          <w:color w:val="000000"/>
          <w:spacing w:val="0"/>
          <w:sz w:val="32"/>
          <w:szCs w:val="32"/>
          <w:u w:val="none"/>
          <w:lang w:val="en-US" w:eastAsia="zh-CN"/>
        </w:rPr>
        <w:t>加大引入有资质的社会优质资源、社区力量参与课后服务，不断提升第三方课后服务质量，不断完善</w:t>
      </w:r>
      <w:r>
        <w:rPr>
          <w:rFonts w:hint="eastAsia" w:ascii="仿宋" w:hAnsi="仿宋" w:eastAsia="仿宋" w:cs="仿宋"/>
          <w:b w:val="0"/>
          <w:bCs w:val="0"/>
          <w:kern w:val="2"/>
          <w:sz w:val="32"/>
          <w:szCs w:val="32"/>
          <w:lang w:val="en-US" w:eastAsia="zh-CN" w:bidi="ar-SA"/>
        </w:rPr>
        <w:t>“课后330”服务云平台管理，</w:t>
      </w:r>
      <w:r>
        <w:rPr>
          <w:rFonts w:hint="eastAsia" w:ascii="仿宋" w:hAnsi="仿宋" w:eastAsia="仿宋" w:cs="仿宋"/>
          <w:sz w:val="32"/>
          <w:szCs w:val="32"/>
          <w:lang w:val="en-US" w:eastAsia="zh-CN"/>
        </w:rPr>
        <w:t>优化课后服务评价，提升服务质量，促进学生全面而有个性的成长。</w:t>
      </w:r>
    </w:p>
    <w:p>
      <w:pPr>
        <w:pStyle w:val="8"/>
        <w:rPr>
          <w:rFonts w:hint="eastAsia" w:cs="仿宋_GB2312"/>
          <w:color w:val="000000"/>
          <w:spacing w:val="0"/>
          <w:kern w:val="2"/>
          <w:sz w:val="32"/>
          <w:szCs w:val="32"/>
          <w:u w:val="none"/>
          <w:lang w:val="en-US" w:eastAsia="zh-CN" w:bidi="ar-SA"/>
        </w:rPr>
      </w:pPr>
      <w:r>
        <w:rPr>
          <w:rFonts w:hint="eastAsia" w:ascii="仿宋_GB2312" w:hAnsi="文星仿宋" w:eastAsia="仿宋_GB2312" w:cstheme="minorBidi"/>
          <w:b/>
          <w:bCs w:val="0"/>
          <w:color w:val="000000"/>
          <w:spacing w:val="0"/>
          <w:kern w:val="2"/>
          <w:sz w:val="32"/>
          <w:szCs w:val="32"/>
          <w:u w:val="none"/>
          <w:lang w:val="en-US" w:eastAsia="zh-CN" w:bidi="ar-SA"/>
        </w:rPr>
        <w:t>1</w:t>
      </w:r>
      <w:r>
        <w:rPr>
          <w:rFonts w:hint="eastAsia" w:hAnsi="文星仿宋" w:cstheme="minorBidi"/>
          <w:b/>
          <w:bCs w:val="0"/>
          <w:color w:val="000000"/>
          <w:spacing w:val="0"/>
          <w:kern w:val="2"/>
          <w:sz w:val="32"/>
          <w:szCs w:val="32"/>
          <w:u w:val="none"/>
          <w:lang w:val="en-US" w:eastAsia="zh-CN" w:bidi="ar-SA"/>
        </w:rPr>
        <w:t>2</w:t>
      </w:r>
      <w:r>
        <w:rPr>
          <w:rFonts w:hint="eastAsia" w:ascii="仿宋_GB2312" w:hAnsi="文星仿宋" w:eastAsia="仿宋_GB2312" w:cstheme="minorBidi"/>
          <w:b/>
          <w:bCs w:val="0"/>
          <w:color w:val="000000"/>
          <w:spacing w:val="0"/>
          <w:kern w:val="2"/>
          <w:sz w:val="32"/>
          <w:szCs w:val="32"/>
          <w:u w:val="none"/>
          <w:lang w:val="en-US" w:eastAsia="zh-CN" w:bidi="ar-SA"/>
        </w:rPr>
        <w:t>.加强学段衔接研究。</w:t>
      </w:r>
      <w:r>
        <w:rPr>
          <w:rFonts w:hint="eastAsia" w:ascii="仿宋_GB2312" w:eastAsia="仿宋_GB2312" w:cs="仿宋_GB2312" w:hAnsiTheme="minorHAnsi"/>
          <w:color w:val="000000"/>
          <w:spacing w:val="0"/>
          <w:kern w:val="2"/>
          <w:sz w:val="32"/>
          <w:szCs w:val="32"/>
          <w:u w:val="none"/>
          <w:lang w:val="en-US" w:eastAsia="zh-CN" w:bidi="ar-SA"/>
        </w:rPr>
        <w:t>坚持学段一体化发展理念，</w:t>
      </w:r>
      <w:r>
        <w:rPr>
          <w:rFonts w:hint="eastAsia" w:cs="仿宋_GB2312"/>
          <w:color w:val="000000"/>
          <w:spacing w:val="0"/>
          <w:kern w:val="2"/>
          <w:sz w:val="32"/>
          <w:szCs w:val="32"/>
          <w:u w:val="none"/>
          <w:lang w:val="en-US" w:eastAsia="zh-CN" w:bidi="ar-SA"/>
        </w:rPr>
        <w:t>探索幼小、小初衔接路径，从理念、课程、课堂等方面加强衔接研究。幼小衔接着力适应、学习和生活习惯养成，小初衔接着力自主学习能力、态度和意志品质培养，让学生顺利适应小学、初中生活。</w:t>
      </w:r>
    </w:p>
    <w:p>
      <w:pPr>
        <w:pStyle w:val="8"/>
        <w:rPr>
          <w:rFonts w:hint="eastAsia" w:cs="仿宋_GB2312"/>
          <w:color w:val="000000"/>
          <w:spacing w:val="0"/>
          <w:kern w:val="2"/>
          <w:sz w:val="32"/>
          <w:szCs w:val="32"/>
          <w:u w:val="none"/>
          <w:lang w:val="en-US" w:eastAsia="zh-CN" w:bidi="ar-SA"/>
        </w:rPr>
      </w:pPr>
      <w:r>
        <w:rPr>
          <w:rFonts w:hint="eastAsia" w:cs="仿宋_GB2312"/>
          <w:b/>
          <w:bCs/>
          <w:color w:val="000000"/>
          <w:spacing w:val="0"/>
          <w:kern w:val="2"/>
          <w:sz w:val="32"/>
          <w:szCs w:val="32"/>
          <w:u w:val="none"/>
          <w:lang w:val="en-US" w:eastAsia="zh-CN" w:bidi="ar-SA"/>
        </w:rPr>
        <w:t>13.探索评价改革。</w:t>
      </w:r>
      <w:r>
        <w:rPr>
          <w:rFonts w:hint="eastAsia" w:cs="仿宋_GB2312"/>
          <w:b w:val="0"/>
          <w:bCs w:val="0"/>
          <w:color w:val="000000"/>
          <w:spacing w:val="0"/>
          <w:kern w:val="2"/>
          <w:sz w:val="32"/>
          <w:szCs w:val="32"/>
          <w:u w:val="none"/>
          <w:lang w:val="en-US" w:eastAsia="zh-CN" w:bidi="ar-SA"/>
        </w:rPr>
        <w:t>深入推进学生评价研究，以多种形式的评价唤醒学生内驱力。完善</w:t>
      </w:r>
      <w:r>
        <w:rPr>
          <w:rFonts w:hint="eastAsia" w:cs="仿宋_GB2312"/>
          <w:color w:val="000000"/>
          <w:spacing w:val="0"/>
          <w:kern w:val="2"/>
          <w:sz w:val="32"/>
          <w:szCs w:val="32"/>
          <w:u w:val="none"/>
          <w:lang w:val="en-US" w:eastAsia="zh-CN" w:bidi="ar-SA"/>
        </w:rPr>
        <w:t>学生评价机制，根据学科内容及学生年龄段特点分阶段有梯度有针对性的制定测评方式和评价机制，开展好低段“无纸化游园测评”和中高段的阶段性总结评级，让测评内容和评价方式能有效检测教学效果，从而改进课堂教学样态。</w:t>
      </w:r>
    </w:p>
    <w:p>
      <w:pPr>
        <w:keepNext w:val="0"/>
        <w:keepLines w:val="0"/>
        <w:pageBreakBefore w:val="0"/>
        <w:widowControl w:val="0"/>
        <w:numPr>
          <w:ilvl w:val="0"/>
          <w:numId w:val="0"/>
        </w:numPr>
        <w:kinsoku/>
        <w:wordWrap/>
        <w:overflowPunct/>
        <w:topLinePunct w:val="0"/>
        <w:bidi w:val="0"/>
        <w:snapToGrid w:val="0"/>
        <w:spacing w:beforeLines="0" w:afterLines="0" w:line="560" w:lineRule="exact"/>
        <w:ind w:firstLine="640" w:firstLineChars="200"/>
        <w:textAlignment w:val="auto"/>
        <w:rPr>
          <w:rFonts w:hint="default" w:ascii="黑体" w:hAnsi="黑体" w:eastAsia="黑体" w:cs="黑体"/>
          <w:color w:val="000000"/>
          <w:spacing w:val="0"/>
          <w:sz w:val="32"/>
          <w:szCs w:val="32"/>
          <w:u w:val="none"/>
          <w:lang w:val="en-US" w:eastAsia="zh-CN"/>
        </w:rPr>
      </w:pPr>
      <w:r>
        <w:rPr>
          <w:rFonts w:hint="eastAsia" w:ascii="黑体" w:hAnsi="黑体" w:eastAsia="黑体" w:cs="黑体"/>
          <w:color w:val="000000"/>
          <w:spacing w:val="0"/>
          <w:sz w:val="32"/>
          <w:szCs w:val="32"/>
          <w:u w:val="none"/>
          <w:lang w:val="en-US" w:eastAsia="zh-CN"/>
        </w:rPr>
        <w:t>三、</w:t>
      </w:r>
      <w:r>
        <w:rPr>
          <w:rFonts w:hint="eastAsia" w:ascii="黑体" w:hAnsi="黑体" w:eastAsia="黑体" w:cs="黑体"/>
          <w:color w:val="000000"/>
          <w:spacing w:val="0"/>
          <w:sz w:val="32"/>
          <w:szCs w:val="32"/>
          <w:u w:val="none"/>
        </w:rPr>
        <w:t>聚力实现</w:t>
      </w:r>
      <w:r>
        <w:rPr>
          <w:rFonts w:hint="eastAsia" w:ascii="黑体" w:hAnsi="黑体" w:eastAsia="黑体" w:cs="黑体"/>
          <w:color w:val="000000"/>
          <w:spacing w:val="0"/>
          <w:sz w:val="32"/>
          <w:szCs w:val="32"/>
          <w:u w:val="none"/>
          <w:lang w:val="en-US" w:eastAsia="zh-CN"/>
        </w:rPr>
        <w:t>四</w:t>
      </w:r>
      <w:r>
        <w:rPr>
          <w:rFonts w:hint="eastAsia" w:ascii="黑体" w:hAnsi="黑体" w:eastAsia="黑体" w:cs="黑体"/>
          <w:color w:val="000000"/>
          <w:spacing w:val="0"/>
          <w:sz w:val="32"/>
          <w:szCs w:val="32"/>
          <w:u w:val="none"/>
        </w:rPr>
        <w:t>大突破，</w:t>
      </w:r>
      <w:r>
        <w:rPr>
          <w:rFonts w:hint="eastAsia" w:ascii="黑体" w:hAnsi="黑体" w:eastAsia="黑体" w:cs="黑体"/>
          <w:color w:val="000000"/>
          <w:spacing w:val="0"/>
          <w:sz w:val="32"/>
          <w:szCs w:val="32"/>
          <w:u w:val="none"/>
          <w:lang w:val="en-US" w:eastAsia="zh-CN"/>
        </w:rPr>
        <w:t>凸显集团发展融合优势</w:t>
      </w:r>
    </w:p>
    <w:p>
      <w:pPr>
        <w:keepNext w:val="0"/>
        <w:keepLines w:val="0"/>
        <w:pageBreakBefore w:val="0"/>
        <w:widowControl w:val="0"/>
        <w:kinsoku/>
        <w:wordWrap/>
        <w:overflowPunct/>
        <w:topLinePunct w:val="0"/>
        <w:autoSpaceDN w:val="0"/>
        <w:bidi w:val="0"/>
        <w:snapToGrid w:val="0"/>
        <w:spacing w:beforeLines="0" w:afterLines="0" w:line="560" w:lineRule="exact"/>
        <w:ind w:firstLine="640" w:firstLineChars="200"/>
        <w:jc w:val="left"/>
        <w:textAlignment w:val="auto"/>
        <w:rPr>
          <w:rFonts w:hint="eastAsia" w:ascii="楷体_GB2312" w:hAnsi="楷体_GB2312" w:eastAsia="楷体_GB2312" w:cs="楷体_GB2312"/>
          <w:b w:val="0"/>
          <w:bCs/>
          <w:color w:val="000000"/>
          <w:spacing w:val="0"/>
          <w:sz w:val="32"/>
          <w:szCs w:val="32"/>
          <w:u w:val="none"/>
        </w:rPr>
      </w:pPr>
      <w:r>
        <w:rPr>
          <w:rFonts w:hint="eastAsia" w:ascii="楷体_GB2312" w:hAnsi="楷体_GB2312" w:eastAsia="楷体_GB2312" w:cs="楷体_GB2312"/>
          <w:b w:val="0"/>
          <w:bCs/>
          <w:color w:val="000000"/>
          <w:spacing w:val="0"/>
          <w:sz w:val="32"/>
          <w:szCs w:val="32"/>
          <w:u w:val="none"/>
        </w:rPr>
        <w:t>（一）在增强</w:t>
      </w:r>
      <w:r>
        <w:rPr>
          <w:rFonts w:hint="eastAsia" w:ascii="楷体_GB2312" w:hAnsi="楷体_GB2312" w:eastAsia="楷体_GB2312" w:cs="楷体_GB2312"/>
          <w:b w:val="0"/>
          <w:bCs/>
          <w:color w:val="000000"/>
          <w:spacing w:val="0"/>
          <w:sz w:val="32"/>
          <w:szCs w:val="32"/>
          <w:u w:val="none"/>
          <w:lang w:val="en-US" w:eastAsia="zh-CN"/>
        </w:rPr>
        <w:t>德育</w:t>
      </w:r>
      <w:r>
        <w:rPr>
          <w:rFonts w:hint="eastAsia" w:ascii="楷体_GB2312" w:hAnsi="楷体_GB2312" w:eastAsia="楷体_GB2312" w:cs="楷体_GB2312"/>
          <w:b w:val="0"/>
          <w:bCs/>
          <w:color w:val="000000"/>
          <w:spacing w:val="0"/>
          <w:sz w:val="32"/>
          <w:szCs w:val="32"/>
          <w:u w:val="none"/>
        </w:rPr>
        <w:t>实效上实现突破</w:t>
      </w:r>
    </w:p>
    <w:p>
      <w:pPr>
        <w:spacing w:line="560" w:lineRule="exact"/>
        <w:ind w:firstLine="643" w:firstLineChars="200"/>
        <w:rPr>
          <w:rFonts w:hint="eastAsia" w:ascii="仿宋_GB2312" w:hAnsi="仿宋_GB2312" w:eastAsia="仿宋_GB2312" w:cs="仿宋_GB2312"/>
          <w:color w:val="000000"/>
          <w:spacing w:val="0"/>
          <w:sz w:val="32"/>
          <w:szCs w:val="32"/>
          <w:u w:val="none"/>
        </w:rPr>
      </w:pPr>
      <w:r>
        <w:rPr>
          <w:rFonts w:hint="eastAsia" w:ascii="仿宋_GB2312" w:hAnsi="文星仿宋" w:eastAsia="仿宋_GB2312" w:cs="Times New Roman"/>
          <w:b/>
          <w:bCs w:val="0"/>
          <w:color w:val="000000"/>
          <w:spacing w:val="0"/>
          <w:sz w:val="32"/>
          <w:szCs w:val="32"/>
          <w:u w:val="none"/>
        </w:rPr>
        <w:t>1</w:t>
      </w:r>
      <w:r>
        <w:rPr>
          <w:rFonts w:hint="eastAsia" w:ascii="仿宋_GB2312" w:hAnsi="文星仿宋" w:eastAsia="仿宋_GB2312" w:cs="Times New Roman"/>
          <w:b/>
          <w:bCs w:val="0"/>
          <w:color w:val="000000"/>
          <w:spacing w:val="0"/>
          <w:sz w:val="32"/>
          <w:szCs w:val="32"/>
          <w:u w:val="none"/>
          <w:lang w:val="en-US" w:eastAsia="zh-CN"/>
        </w:rPr>
        <w:t>4</w:t>
      </w:r>
      <w:r>
        <w:rPr>
          <w:rFonts w:hint="eastAsia" w:ascii="仿宋_GB2312" w:hAnsi="文星仿宋" w:eastAsia="仿宋_GB2312" w:cs="Times New Roman"/>
          <w:b/>
          <w:bCs w:val="0"/>
          <w:color w:val="000000"/>
          <w:spacing w:val="0"/>
          <w:sz w:val="32"/>
          <w:szCs w:val="32"/>
          <w:u w:val="none"/>
        </w:rPr>
        <w:t>.</w:t>
      </w:r>
      <w:r>
        <w:rPr>
          <w:rFonts w:hint="eastAsia" w:ascii="仿宋_GB2312" w:hAnsi="文星仿宋" w:eastAsia="仿宋_GB2312" w:cs="Times New Roman"/>
          <w:b/>
          <w:bCs w:val="0"/>
          <w:color w:val="000000"/>
          <w:spacing w:val="0"/>
          <w:sz w:val="32"/>
          <w:szCs w:val="32"/>
          <w:u w:val="none"/>
          <w:lang w:val="en-US" w:eastAsia="zh-CN"/>
        </w:rPr>
        <w:t>深化学生养成教育。</w:t>
      </w:r>
      <w:r>
        <w:rPr>
          <w:rFonts w:hint="eastAsia" w:hAnsi="仿宋_GB2312" w:eastAsia="仿宋_GB2312" w:cs="仿宋_GB2312"/>
          <w:color w:val="000000"/>
          <w:spacing w:val="0"/>
          <w:sz w:val="32"/>
          <w:szCs w:val="32"/>
          <w:u w:val="none"/>
        </w:rPr>
        <w:t>落实《关于实施全环境立德树人</w:t>
      </w:r>
      <w:r>
        <w:rPr>
          <w:rFonts w:hint="eastAsia" w:hAnsi="仿宋_GB2312" w:eastAsia="仿宋_GB2312" w:cs="仿宋_GB2312"/>
          <w:color w:val="000000"/>
          <w:spacing w:val="0"/>
          <w:sz w:val="32"/>
          <w:szCs w:val="32"/>
          <w:u w:val="none"/>
          <w:lang w:val="en-US" w:eastAsia="zh-CN"/>
        </w:rPr>
        <w:t xml:space="preserve"> </w:t>
      </w:r>
      <w:r>
        <w:rPr>
          <w:rFonts w:hint="eastAsia" w:hAnsi="仿宋_GB2312" w:eastAsia="仿宋_GB2312" w:cs="仿宋_GB2312"/>
          <w:color w:val="000000"/>
          <w:spacing w:val="0"/>
          <w:sz w:val="32"/>
          <w:szCs w:val="32"/>
          <w:u w:val="none"/>
        </w:rPr>
        <w:t>加强和改进未成年人思想道德建设的意见》。</w:t>
      </w:r>
      <w:r>
        <w:rPr>
          <w:rFonts w:hint="eastAsia" w:ascii="仿宋_GB2312" w:hAnsi="仿宋_GB2312" w:eastAsia="仿宋_GB2312" w:cs="仿宋_GB2312"/>
          <w:color w:val="000000"/>
          <w:spacing w:val="0"/>
          <w:sz w:val="32"/>
          <w:szCs w:val="32"/>
          <w:u w:val="none"/>
        </w:rPr>
        <w:t>健全德育工作机制，充分发挥课堂主渠道作用，把德育融入日常教学管理</w:t>
      </w:r>
      <w:r>
        <w:rPr>
          <w:rFonts w:hint="eastAsia" w:ascii="仿宋_GB2312" w:hAnsi="仿宋_GB2312" w:eastAsia="仿宋_GB2312" w:cs="仿宋_GB2312"/>
          <w:color w:val="000000"/>
          <w:spacing w:val="0"/>
          <w:sz w:val="32"/>
          <w:szCs w:val="32"/>
          <w:u w:val="none"/>
          <w:lang w:eastAsia="zh-CN"/>
        </w:rPr>
        <w:t>。</w:t>
      </w:r>
      <w:r>
        <w:rPr>
          <w:rFonts w:hint="eastAsia" w:ascii="仿宋_GB2312" w:hAnsi="仿宋_GB2312" w:eastAsia="仿宋_GB2312" w:cs="仿宋_GB2312"/>
          <w:color w:val="000000"/>
          <w:spacing w:val="0"/>
          <w:sz w:val="32"/>
          <w:szCs w:val="32"/>
          <w:u w:val="none"/>
          <w:lang w:val="en-US" w:eastAsia="zh-CN"/>
        </w:rPr>
        <w:t>扎实落实</w:t>
      </w:r>
      <w:r>
        <w:rPr>
          <w:rFonts w:hint="eastAsia" w:ascii="仿宋" w:hAnsi="仿宋" w:eastAsia="仿宋" w:cs="仿宋"/>
          <w:color w:val="000000" w:themeColor="text1"/>
          <w:sz w:val="32"/>
          <w:szCs w:val="32"/>
        </w:rPr>
        <w:t>一月一主题，一周一</w:t>
      </w:r>
      <w:r>
        <w:rPr>
          <w:rFonts w:hint="eastAsia" w:ascii="仿宋" w:hAnsi="仿宋" w:eastAsia="仿宋" w:cs="仿宋"/>
          <w:color w:val="000000" w:themeColor="text1"/>
          <w:sz w:val="32"/>
          <w:szCs w:val="32"/>
          <w:lang w:val="en-US" w:eastAsia="zh-CN"/>
        </w:rPr>
        <w:t>活动，继续完善一日常规管理，从细节入手，培养讲文明、有礼貌、有涵养的好少年。</w:t>
      </w:r>
      <w:r>
        <w:rPr>
          <w:rFonts w:hint="eastAsia" w:ascii="仿宋_GB2312" w:hAnsi="仿宋_GB2312" w:eastAsia="仿宋_GB2312" w:cs="仿宋_GB2312"/>
          <w:color w:val="000000"/>
          <w:spacing w:val="0"/>
          <w:sz w:val="32"/>
          <w:szCs w:val="32"/>
          <w:u w:val="none"/>
        </w:rPr>
        <w:t>深入开展红色基因传承活动，培</w:t>
      </w:r>
      <w:r>
        <w:rPr>
          <w:rFonts w:hint="eastAsia" w:ascii="仿宋_GB2312" w:hAnsi="仿宋_GB2312" w:eastAsia="仿宋_GB2312" w:cs="仿宋_GB2312"/>
          <w:color w:val="000000"/>
          <w:spacing w:val="0"/>
          <w:sz w:val="32"/>
          <w:szCs w:val="32"/>
          <w:u w:val="none"/>
          <w:lang w:val="en-US" w:eastAsia="zh-CN"/>
        </w:rPr>
        <w:t>植</w:t>
      </w:r>
      <w:r>
        <w:rPr>
          <w:rFonts w:hint="eastAsia" w:ascii="仿宋_GB2312" w:hAnsi="仿宋_GB2312" w:eastAsia="仿宋_GB2312" w:cs="仿宋_GB2312"/>
          <w:color w:val="000000"/>
          <w:spacing w:val="0"/>
          <w:sz w:val="32"/>
          <w:szCs w:val="32"/>
          <w:u w:val="none"/>
        </w:rPr>
        <w:t>学生爱国情怀。常态化开展志愿服务活动，</w:t>
      </w:r>
      <w:r>
        <w:rPr>
          <w:rFonts w:hint="eastAsia" w:ascii="仿宋_GB2312" w:hAnsi="仿宋_GB2312" w:eastAsia="仿宋_GB2312" w:cs="仿宋_GB2312"/>
          <w:color w:val="000000"/>
          <w:spacing w:val="0"/>
          <w:sz w:val="32"/>
          <w:szCs w:val="32"/>
          <w:u w:val="none"/>
          <w:lang w:val="en-US" w:eastAsia="zh-CN"/>
        </w:rPr>
        <w:t>擦亮“社区小管家”德育品牌。深化行走的德育，完善</w:t>
      </w:r>
      <w:r>
        <w:rPr>
          <w:rFonts w:hint="eastAsia" w:ascii="仿宋_GB2312" w:hAnsi="仿宋_GB2312" w:eastAsia="仿宋_GB2312" w:cs="仿宋_GB2312"/>
          <w:color w:val="000000"/>
          <w:spacing w:val="0"/>
          <w:sz w:val="32"/>
          <w:szCs w:val="32"/>
          <w:u w:val="none"/>
        </w:rPr>
        <w:t>研学旅行</w:t>
      </w:r>
      <w:r>
        <w:rPr>
          <w:rFonts w:hint="eastAsia" w:ascii="仿宋_GB2312" w:hAnsi="仿宋_GB2312" w:eastAsia="仿宋_GB2312" w:cs="仿宋_GB2312"/>
          <w:color w:val="000000"/>
          <w:spacing w:val="0"/>
          <w:sz w:val="32"/>
          <w:szCs w:val="32"/>
          <w:u w:val="none"/>
          <w:lang w:val="en-US" w:eastAsia="zh-CN"/>
        </w:rPr>
        <w:t>课程，在社会大课堂中增强育人成效</w:t>
      </w:r>
      <w:r>
        <w:rPr>
          <w:rFonts w:hint="eastAsia" w:ascii="仿宋_GB2312" w:hAnsi="仿宋_GB2312" w:eastAsia="仿宋_GB2312" w:cs="仿宋_GB2312"/>
          <w:color w:val="000000"/>
          <w:spacing w:val="0"/>
          <w:sz w:val="32"/>
          <w:szCs w:val="32"/>
          <w:u w:val="none"/>
        </w:rPr>
        <w:t>。</w:t>
      </w:r>
    </w:p>
    <w:p>
      <w:pPr>
        <w:keepNext w:val="0"/>
        <w:keepLines w:val="0"/>
        <w:pageBreakBefore w:val="0"/>
        <w:widowControl w:val="0"/>
        <w:kinsoku/>
        <w:wordWrap/>
        <w:overflowPunct/>
        <w:topLinePunct w:val="0"/>
        <w:bidi w:val="0"/>
        <w:snapToGrid w:val="0"/>
        <w:spacing w:beforeLines="0" w:afterLines="0" w:line="560" w:lineRule="exact"/>
        <w:ind w:firstLine="643" w:firstLineChars="200"/>
        <w:textAlignment w:val="auto"/>
        <w:rPr>
          <w:rFonts w:hint="eastAsia" w:ascii="仿宋" w:hAnsi="仿宋" w:eastAsia="仿宋" w:cs="仿宋"/>
          <w:kern w:val="0"/>
          <w:sz w:val="32"/>
          <w:szCs w:val="32"/>
        </w:rPr>
      </w:pPr>
      <w:r>
        <w:rPr>
          <w:rFonts w:hint="eastAsia" w:ascii="仿宋_GB2312" w:hAnsi="仿宋_GB2312" w:eastAsia="仿宋_GB2312" w:cs="仿宋_GB2312"/>
          <w:b/>
          <w:bCs/>
          <w:color w:val="000000"/>
          <w:spacing w:val="0"/>
          <w:sz w:val="32"/>
          <w:szCs w:val="32"/>
          <w:u w:val="none"/>
          <w:lang w:val="en-US" w:eastAsia="zh-CN"/>
        </w:rPr>
        <w:t>15.优化</w:t>
      </w:r>
      <w:r>
        <w:rPr>
          <w:rFonts w:hint="eastAsia" w:ascii="仿宋" w:hAnsi="仿宋" w:eastAsia="仿宋" w:cs="仿宋"/>
          <w:b/>
          <w:bCs/>
          <w:kern w:val="0"/>
          <w:sz w:val="32"/>
          <w:szCs w:val="32"/>
        </w:rPr>
        <w:t>学生</w:t>
      </w:r>
      <w:r>
        <w:rPr>
          <w:rFonts w:hint="eastAsia" w:ascii="仿宋" w:hAnsi="仿宋" w:eastAsia="仿宋" w:cs="仿宋"/>
          <w:b/>
          <w:bCs/>
          <w:kern w:val="0"/>
          <w:sz w:val="32"/>
          <w:szCs w:val="32"/>
          <w:lang w:val="en-US" w:eastAsia="zh-CN"/>
        </w:rPr>
        <w:t>自主</w:t>
      </w:r>
      <w:r>
        <w:rPr>
          <w:rFonts w:hint="eastAsia" w:ascii="仿宋" w:hAnsi="仿宋" w:eastAsia="仿宋" w:cs="仿宋"/>
          <w:b/>
          <w:bCs/>
          <w:kern w:val="0"/>
          <w:sz w:val="32"/>
          <w:szCs w:val="32"/>
        </w:rPr>
        <w:t>管理模式</w:t>
      </w:r>
      <w:r>
        <w:rPr>
          <w:rFonts w:hint="eastAsia" w:ascii="仿宋" w:hAnsi="仿宋" w:eastAsia="仿宋" w:cs="仿宋"/>
          <w:b/>
          <w:bCs/>
          <w:kern w:val="0"/>
          <w:sz w:val="32"/>
          <w:szCs w:val="32"/>
          <w:lang w:eastAsia="zh-CN"/>
        </w:rPr>
        <w:t>。</w:t>
      </w:r>
      <w:r>
        <w:rPr>
          <w:rFonts w:hint="eastAsia" w:ascii="仿宋" w:hAnsi="仿宋" w:eastAsia="仿宋" w:cs="仿宋"/>
          <w:b w:val="0"/>
          <w:bCs w:val="0"/>
          <w:kern w:val="0"/>
          <w:sz w:val="32"/>
          <w:szCs w:val="32"/>
          <w:lang w:val="en-US" w:eastAsia="zh-CN"/>
        </w:rPr>
        <w:t>完善</w:t>
      </w:r>
      <w:r>
        <w:rPr>
          <w:rFonts w:hint="eastAsia" w:ascii="仿宋" w:hAnsi="仿宋" w:eastAsia="仿宋"/>
          <w:color w:val="000000" w:themeColor="text1"/>
          <w:sz w:val="32"/>
          <w:szCs w:val="32"/>
        </w:rPr>
        <w:t>少工委</w:t>
      </w:r>
      <w:r>
        <w:rPr>
          <w:rFonts w:hint="eastAsia" w:ascii="仿宋" w:hAnsi="仿宋" w:eastAsia="仿宋"/>
          <w:color w:val="000000" w:themeColor="text1"/>
          <w:sz w:val="32"/>
          <w:szCs w:val="32"/>
          <w:lang w:val="en-US" w:eastAsia="zh-CN"/>
        </w:rPr>
        <w:t>统一领导、各处室协同指导使用的校级学生自治组织（</w:t>
      </w:r>
      <w:r>
        <w:rPr>
          <w:rFonts w:hint="eastAsia" w:ascii="仿宋" w:hAnsi="仿宋" w:eastAsia="仿宋"/>
          <w:color w:val="000000" w:themeColor="text1"/>
          <w:sz w:val="32"/>
          <w:szCs w:val="32"/>
        </w:rPr>
        <w:t>卫生部、艺体部、纪检部、学习部、宣传部等</w:t>
      </w:r>
      <w:r>
        <w:rPr>
          <w:rFonts w:hint="eastAsia" w:ascii="仿宋" w:hAnsi="仿宋" w:eastAsia="仿宋"/>
          <w:color w:val="000000" w:themeColor="text1"/>
          <w:sz w:val="32"/>
          <w:szCs w:val="32"/>
          <w:lang w:eastAsia="zh-CN"/>
        </w:rPr>
        <w:t>）；</w:t>
      </w:r>
      <w:r>
        <w:rPr>
          <w:rFonts w:hint="eastAsia" w:ascii="仿宋" w:hAnsi="仿宋" w:eastAsia="仿宋"/>
          <w:color w:val="000000" w:themeColor="text1"/>
          <w:sz w:val="32"/>
          <w:szCs w:val="32"/>
          <w:lang w:val="en-US" w:eastAsia="zh-CN"/>
        </w:rPr>
        <w:t>各班实行小干部竞争上岗制、轮岗制，明确小干部岗位职责，</w:t>
      </w:r>
      <w:r>
        <w:rPr>
          <w:rFonts w:hint="eastAsia" w:ascii="仿宋" w:hAnsi="仿宋" w:eastAsia="仿宋" w:cs="仿宋"/>
          <w:kern w:val="0"/>
          <w:sz w:val="32"/>
          <w:szCs w:val="32"/>
          <w:lang w:val="en-US" w:eastAsia="zh-CN"/>
        </w:rPr>
        <w:t>加强小干部培养力度，组织“班级自主管理小能手”评比活动，不断提升学生领导力及</w:t>
      </w:r>
      <w:r>
        <w:rPr>
          <w:rFonts w:hint="eastAsia" w:ascii="仿宋" w:hAnsi="仿宋" w:eastAsia="仿宋" w:cs="仿宋"/>
          <w:kern w:val="0"/>
          <w:sz w:val="32"/>
          <w:szCs w:val="32"/>
        </w:rPr>
        <w:t>自我管理</w:t>
      </w:r>
      <w:r>
        <w:rPr>
          <w:rFonts w:hint="eastAsia" w:ascii="仿宋" w:hAnsi="仿宋" w:eastAsia="仿宋" w:cs="仿宋"/>
          <w:kern w:val="0"/>
          <w:sz w:val="32"/>
          <w:szCs w:val="32"/>
          <w:lang w:val="en-US" w:eastAsia="zh-CN"/>
        </w:rPr>
        <w:t>能力。</w:t>
      </w:r>
    </w:p>
    <w:p>
      <w:pPr>
        <w:keepNext w:val="0"/>
        <w:keepLines w:val="0"/>
        <w:pageBreakBefore w:val="0"/>
        <w:widowControl w:val="0"/>
        <w:kinsoku/>
        <w:wordWrap/>
        <w:overflowPunct/>
        <w:topLinePunct w:val="0"/>
        <w:bidi w:val="0"/>
        <w:snapToGrid w:val="0"/>
        <w:spacing w:beforeLines="0" w:afterLines="0" w:line="560" w:lineRule="exact"/>
        <w:ind w:firstLine="643" w:firstLineChars="200"/>
        <w:textAlignment w:val="auto"/>
        <w:rPr>
          <w:rFonts w:hint="eastAsia" w:ascii="仿宋" w:hAnsi="仿宋" w:eastAsia="仿宋"/>
          <w:color w:val="000000" w:themeColor="text1"/>
          <w:sz w:val="32"/>
          <w:szCs w:val="32"/>
          <w:lang w:val="en-US" w:eastAsia="zh-CN"/>
        </w:rPr>
      </w:pPr>
      <w:r>
        <w:rPr>
          <w:rFonts w:hint="eastAsia" w:ascii="仿宋" w:hAnsi="仿宋" w:eastAsia="仿宋" w:cs="仿宋"/>
          <w:b/>
          <w:bCs/>
          <w:kern w:val="0"/>
          <w:sz w:val="32"/>
          <w:szCs w:val="32"/>
          <w:lang w:val="en-US" w:eastAsia="zh-CN"/>
        </w:rPr>
        <w:t>16.继续打造幸福教室。</w:t>
      </w:r>
      <w:r>
        <w:rPr>
          <w:rFonts w:hint="eastAsia" w:ascii="仿宋" w:hAnsi="仿宋" w:eastAsia="仿宋" w:cs="仿宋"/>
          <w:b w:val="0"/>
          <w:bCs w:val="0"/>
          <w:kern w:val="0"/>
          <w:sz w:val="32"/>
          <w:szCs w:val="32"/>
          <w:lang w:val="en-US" w:eastAsia="zh-CN"/>
        </w:rPr>
        <w:t>围绕“阅读+”书香校园特色，加强班级文化建设。以师生关系建设为重点，优化班级生态，增强学生的安全感、班级归属感。深化班队会研究，</w:t>
      </w:r>
      <w:r>
        <w:rPr>
          <w:rFonts w:hint="eastAsia" w:ascii="仿宋" w:hAnsi="仿宋" w:eastAsia="仿宋" w:cs="仿宋"/>
          <w:kern w:val="0"/>
          <w:sz w:val="32"/>
          <w:szCs w:val="32"/>
          <w:lang w:val="en-US" w:eastAsia="zh-CN"/>
        </w:rPr>
        <w:t>扎实做好修身教育、安全教育、生命教育、法制教育、传统文化教育、心理健康教育等专题教育。抓住传统节日教育契机，通过各类实践体验活动，协同家委会，引领</w:t>
      </w:r>
      <w:r>
        <w:rPr>
          <w:rFonts w:hint="eastAsia" w:ascii="仿宋" w:hAnsi="仿宋" w:eastAsia="仿宋"/>
          <w:color w:val="000000" w:themeColor="text1"/>
          <w:sz w:val="32"/>
          <w:szCs w:val="32"/>
        </w:rPr>
        <w:t>孩子们走进</w:t>
      </w:r>
      <w:r>
        <w:rPr>
          <w:rFonts w:hint="eastAsia" w:ascii="仿宋" w:hAnsi="仿宋" w:eastAsia="仿宋"/>
          <w:color w:val="000000" w:themeColor="text1"/>
          <w:sz w:val="32"/>
          <w:szCs w:val="32"/>
          <w:lang w:val="en-US" w:eastAsia="zh-CN"/>
        </w:rPr>
        <w:t>社区，走向大自然，凝聚班级力量，建设和谐温馨、蓬勃向上的班级生态。</w:t>
      </w:r>
    </w:p>
    <w:p>
      <w:pPr>
        <w:ind w:firstLine="643" w:firstLineChars="200"/>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17.深化劳动教育。</w:t>
      </w:r>
      <w:r>
        <w:rPr>
          <w:rFonts w:hint="eastAsia" w:ascii="仿宋" w:hAnsi="仿宋" w:eastAsia="仿宋"/>
          <w:color w:val="000000" w:themeColor="text1"/>
          <w:sz w:val="32"/>
          <w:szCs w:val="32"/>
          <w:lang w:val="en-US" w:eastAsia="zh-CN"/>
        </w:rPr>
        <w:t>突出</w:t>
      </w:r>
      <w:r>
        <w:rPr>
          <w:rFonts w:hint="eastAsia" w:ascii="仿宋" w:hAnsi="仿宋" w:eastAsia="仿宋" w:cs="仿宋"/>
          <w:kern w:val="0"/>
          <w:sz w:val="32"/>
          <w:szCs w:val="32"/>
          <w:lang w:val="en-US" w:eastAsia="zh-CN"/>
        </w:rPr>
        <w:t>抓实劳动课程，研究常态化实施路径，继续实行家庭每日劳动清单制度，组织学生参加家务劳动、校园劳动和社区志愿服务等劳动实践活动，逐步形成必备的劳动技能，培育积极的劳动</w:t>
      </w:r>
      <w:r>
        <w:rPr>
          <w:rFonts w:hint="eastAsia" w:ascii="仿宋" w:hAnsi="仿宋" w:eastAsia="仿宋" w:cs="仿宋"/>
          <w:b w:val="0"/>
          <w:bCs w:val="0"/>
          <w:kern w:val="0"/>
          <w:sz w:val="32"/>
          <w:szCs w:val="32"/>
          <w:lang w:val="en-US" w:eastAsia="zh-CN"/>
        </w:rPr>
        <w:t>精神。建设青青实践园校内劳动基地，充分发挥其心灵疗愈作用，拓展心灵花园功能，培养学生的劳动素养。</w:t>
      </w:r>
    </w:p>
    <w:p>
      <w:pPr>
        <w:ind w:firstLine="640" w:firstLineChars="200"/>
        <w:rPr>
          <w:rFonts w:hint="eastAsia" w:ascii="楷体_GB2312" w:hAnsi="楷体_GB2312" w:eastAsia="楷体_GB2312" w:cs="楷体_GB2312"/>
          <w:b w:val="0"/>
          <w:bCs/>
          <w:color w:val="000000"/>
          <w:spacing w:val="0"/>
          <w:sz w:val="32"/>
          <w:szCs w:val="32"/>
          <w:u w:val="none"/>
        </w:rPr>
      </w:pPr>
      <w:r>
        <w:rPr>
          <w:rFonts w:hint="eastAsia" w:ascii="楷体_GB2312" w:hAnsi="楷体_GB2312" w:eastAsia="楷体_GB2312" w:cs="楷体_GB2312"/>
          <w:b w:val="0"/>
          <w:bCs/>
          <w:color w:val="000000"/>
          <w:spacing w:val="0"/>
          <w:sz w:val="32"/>
          <w:szCs w:val="32"/>
          <w:u w:val="none"/>
        </w:rPr>
        <w:t>（</w:t>
      </w:r>
      <w:r>
        <w:rPr>
          <w:rFonts w:hint="eastAsia" w:ascii="楷体_GB2312" w:hAnsi="楷体_GB2312" w:eastAsia="楷体_GB2312" w:cs="楷体_GB2312"/>
          <w:b w:val="0"/>
          <w:bCs/>
          <w:color w:val="000000"/>
          <w:spacing w:val="0"/>
          <w:sz w:val="32"/>
          <w:szCs w:val="32"/>
          <w:u w:val="none"/>
          <w:lang w:val="en-US" w:eastAsia="zh-CN"/>
        </w:rPr>
        <w:t>二</w:t>
      </w:r>
      <w:r>
        <w:rPr>
          <w:rFonts w:hint="eastAsia" w:ascii="楷体_GB2312" w:hAnsi="楷体_GB2312" w:eastAsia="楷体_GB2312" w:cs="楷体_GB2312"/>
          <w:b w:val="0"/>
          <w:bCs/>
          <w:color w:val="000000"/>
          <w:spacing w:val="0"/>
          <w:sz w:val="32"/>
          <w:szCs w:val="32"/>
          <w:u w:val="none"/>
        </w:rPr>
        <w:t>）在</w:t>
      </w:r>
      <w:r>
        <w:rPr>
          <w:rFonts w:hint="eastAsia" w:ascii="楷体_GB2312" w:hAnsi="楷体_GB2312" w:eastAsia="楷体_GB2312" w:cs="楷体_GB2312"/>
          <w:b w:val="0"/>
          <w:bCs/>
          <w:color w:val="000000"/>
          <w:spacing w:val="0"/>
          <w:sz w:val="32"/>
          <w:szCs w:val="32"/>
          <w:u w:val="none"/>
          <w:lang w:val="en-US" w:eastAsia="zh-CN"/>
        </w:rPr>
        <w:t>优化课程建设</w:t>
      </w:r>
      <w:r>
        <w:rPr>
          <w:rFonts w:hint="eastAsia" w:ascii="楷体_GB2312" w:hAnsi="楷体_GB2312" w:eastAsia="楷体_GB2312" w:cs="楷体_GB2312"/>
          <w:b w:val="0"/>
          <w:bCs/>
          <w:color w:val="000000"/>
          <w:spacing w:val="0"/>
          <w:sz w:val="32"/>
          <w:szCs w:val="32"/>
          <w:u w:val="none"/>
        </w:rPr>
        <w:t>上实现突破</w:t>
      </w:r>
    </w:p>
    <w:p>
      <w:pPr>
        <w:pStyle w:val="8"/>
        <w:keepNext w:val="0"/>
        <w:keepLines w:val="0"/>
        <w:pageBreakBefore w:val="0"/>
        <w:widowControl w:val="0"/>
        <w:kinsoku/>
        <w:wordWrap/>
        <w:overflowPunct/>
        <w:topLinePunct w:val="0"/>
        <w:bidi w:val="0"/>
        <w:spacing w:line="560" w:lineRule="exact"/>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b/>
          <w:bCs/>
          <w:color w:val="auto"/>
          <w:kern w:val="0"/>
          <w:sz w:val="32"/>
          <w:szCs w:val="32"/>
          <w:lang w:val="en-US" w:eastAsia="zh-CN" w:bidi="ar-SA"/>
        </w:rPr>
        <w:t>18.完善学校课程体系建设。</w:t>
      </w:r>
      <w:r>
        <w:rPr>
          <w:rFonts w:hint="eastAsia" w:ascii="仿宋" w:hAnsi="仿宋" w:eastAsia="仿宋" w:cs="仿宋"/>
          <w:color w:val="auto"/>
          <w:kern w:val="0"/>
          <w:sz w:val="32"/>
          <w:szCs w:val="32"/>
          <w:lang w:val="en-US" w:eastAsia="zh-CN" w:bidi="ar-SA"/>
        </w:rPr>
        <w:t>从培养目标入手，进一步顶层设计集团两所学校的课程建设实施方案。不断优化、完善基础类、拓展类、探究类三类课程体系，探索实施路径与策略。抓住青岛市课程建设联盟校契机，提升课程建设领导力，课程实施执行力，</w:t>
      </w:r>
      <w:r>
        <w:rPr>
          <w:rFonts w:hint="eastAsia" w:ascii="仿宋_GB2312" w:hAnsi="仿宋" w:eastAsia="仿宋_GB2312" w:cs="仿宋"/>
          <w:color w:val="000000"/>
          <w:spacing w:val="0"/>
          <w:sz w:val="32"/>
          <w:szCs w:val="32"/>
          <w:u w:val="none"/>
        </w:rPr>
        <w:t>探索</w:t>
      </w:r>
      <w:r>
        <w:rPr>
          <w:rFonts w:hint="eastAsia" w:hAnsi="仿宋" w:cs="仿宋"/>
          <w:color w:val="000000"/>
          <w:spacing w:val="0"/>
          <w:sz w:val="32"/>
          <w:szCs w:val="32"/>
          <w:u w:val="none"/>
          <w:lang w:val="en-US" w:eastAsia="zh-CN"/>
        </w:rPr>
        <w:t>优质课程集团内</w:t>
      </w:r>
      <w:r>
        <w:rPr>
          <w:rFonts w:hint="eastAsia" w:ascii="仿宋_GB2312" w:hAnsi="仿宋" w:eastAsia="仿宋_GB2312" w:cs="仿宋"/>
          <w:color w:val="000000"/>
          <w:spacing w:val="0"/>
          <w:sz w:val="32"/>
          <w:szCs w:val="32"/>
          <w:u w:val="none"/>
        </w:rPr>
        <w:t>学生联合培养模式，</w:t>
      </w:r>
      <w:r>
        <w:rPr>
          <w:rFonts w:hint="eastAsia" w:ascii="仿宋" w:hAnsi="仿宋" w:eastAsia="仿宋" w:cs="仿宋"/>
          <w:color w:val="auto"/>
          <w:kern w:val="0"/>
          <w:sz w:val="32"/>
          <w:szCs w:val="32"/>
          <w:lang w:val="en-US" w:eastAsia="zh-CN" w:bidi="ar-SA"/>
        </w:rPr>
        <w:t>实现集团效益最大化、集团资源最优化。</w:t>
      </w:r>
    </w:p>
    <w:p>
      <w:pPr>
        <w:pStyle w:val="8"/>
        <w:keepNext w:val="0"/>
        <w:keepLines w:val="0"/>
        <w:pageBreakBefore w:val="0"/>
        <w:widowControl w:val="0"/>
        <w:kinsoku/>
        <w:wordWrap/>
        <w:overflowPunct/>
        <w:topLinePunct w:val="0"/>
        <w:bidi w:val="0"/>
        <w:spacing w:line="560" w:lineRule="exact"/>
        <w:textAlignment w:val="auto"/>
        <w:rPr>
          <w:rFonts w:hint="eastAsia"/>
          <w:lang w:val="en-US" w:eastAsia="zh-CN"/>
        </w:rPr>
      </w:pPr>
      <w:r>
        <w:rPr>
          <w:rFonts w:hint="eastAsia" w:ascii="仿宋" w:hAnsi="仿宋" w:eastAsia="仿宋" w:cs="仿宋"/>
          <w:color w:val="auto"/>
          <w:kern w:val="0"/>
          <w:sz w:val="32"/>
          <w:szCs w:val="32"/>
          <w:lang w:val="en-US" w:eastAsia="zh-CN" w:bidi="ar-SA"/>
        </w:rPr>
        <w:t>19.</w:t>
      </w:r>
      <w:r>
        <w:rPr>
          <w:rFonts w:hint="eastAsia" w:ascii="仿宋" w:hAnsi="仿宋" w:eastAsia="仿宋" w:cs="仿宋"/>
          <w:b/>
          <w:bCs/>
          <w:color w:val="auto"/>
          <w:kern w:val="0"/>
          <w:sz w:val="32"/>
          <w:szCs w:val="32"/>
          <w:lang w:val="en-US" w:eastAsia="zh-CN" w:bidi="ar-SA"/>
        </w:rPr>
        <w:t>深入推进国家课程校本化研究。</w:t>
      </w:r>
      <w:r>
        <w:rPr>
          <w:rFonts w:hint="eastAsia" w:ascii="仿宋" w:hAnsi="仿宋" w:eastAsia="仿宋" w:cs="仿宋"/>
          <w:b w:val="0"/>
          <w:bCs w:val="0"/>
          <w:color w:val="auto"/>
          <w:kern w:val="0"/>
          <w:sz w:val="32"/>
          <w:szCs w:val="32"/>
          <w:lang w:val="en-US" w:eastAsia="zh-CN" w:bidi="ar-SA"/>
        </w:rPr>
        <w:t>深化</w:t>
      </w:r>
      <w:r>
        <w:rPr>
          <w:rFonts w:hint="eastAsia" w:ascii="仿宋" w:hAnsi="仿宋" w:eastAsia="仿宋" w:cs="仿宋"/>
          <w:color w:val="auto"/>
          <w:kern w:val="0"/>
          <w:sz w:val="32"/>
          <w:szCs w:val="32"/>
          <w:lang w:val="en-US" w:eastAsia="zh-CN" w:bidi="ar-SA"/>
        </w:rPr>
        <w:t>一科一品课程建设，不断完善儿童新读写课程、数学小讲师思维课程、英语绘本课程、悦美音乐课程、篮球（足球）课程、信息科技编程等学科拓展课程，抓好普及与相关竞赛活动，提升课程实施品质。继续完善四大节庆课程：读书节、艺术节、体育节、科技节，创新节庆内容和活动形式，全员参与，促进学生全面而有个性的发展。持续打造“星光闪耀”德育品牌课程，依托文明礼仪修身教材、自主管理星耀榜、七星少年评价榜让课程落地。</w:t>
      </w:r>
    </w:p>
    <w:p>
      <w:pPr>
        <w:pStyle w:val="8"/>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Fonts w:hint="eastAsia"/>
          <w:lang w:val="en-US" w:eastAsia="zh-CN"/>
        </w:rPr>
      </w:pPr>
      <w:r>
        <w:rPr>
          <w:rFonts w:hint="eastAsia" w:ascii="仿宋" w:hAnsi="仿宋" w:eastAsia="仿宋" w:cs="仿宋"/>
          <w:color w:val="auto"/>
          <w:kern w:val="0"/>
          <w:sz w:val="32"/>
          <w:szCs w:val="32"/>
          <w:lang w:val="en-US" w:eastAsia="zh-CN" w:bidi="ar-SA"/>
        </w:rPr>
        <w:t>20.</w:t>
      </w:r>
      <w:r>
        <w:rPr>
          <w:rFonts w:hint="eastAsia" w:ascii="仿宋" w:hAnsi="仿宋" w:eastAsia="仿宋" w:cs="仿宋"/>
          <w:b/>
          <w:bCs/>
          <w:color w:val="auto"/>
          <w:kern w:val="0"/>
          <w:sz w:val="32"/>
          <w:szCs w:val="32"/>
          <w:lang w:val="en-US" w:eastAsia="zh-CN" w:bidi="ar-SA"/>
        </w:rPr>
        <w:t>聚合课程实施师资力量。</w:t>
      </w:r>
      <w:r>
        <w:rPr>
          <w:rFonts w:hint="eastAsia" w:ascii="仿宋" w:hAnsi="仿宋" w:eastAsia="仿宋" w:cs="仿宋"/>
          <w:b w:val="0"/>
          <w:bCs w:val="0"/>
          <w:color w:val="auto"/>
          <w:kern w:val="0"/>
          <w:sz w:val="32"/>
          <w:szCs w:val="32"/>
          <w:lang w:val="en-US" w:eastAsia="zh-CN" w:bidi="ar-SA"/>
        </w:rPr>
        <w:t>大力推进开门办学，根据部分课程校内师资短缺的现状，广泛吸纳家长、社区、高校志愿者、相关专家等优质师资力量推动特色课程实施，促进学生个性化成长。</w:t>
      </w:r>
    </w:p>
    <w:p>
      <w:pPr>
        <w:pStyle w:val="8"/>
        <w:keepNext w:val="0"/>
        <w:keepLines w:val="0"/>
        <w:pageBreakBefore w:val="0"/>
        <w:widowControl w:val="0"/>
        <w:kinsoku/>
        <w:wordWrap/>
        <w:overflowPunct/>
        <w:topLinePunct w:val="0"/>
        <w:bidi w:val="0"/>
        <w:spacing w:line="560" w:lineRule="exact"/>
        <w:textAlignment w:val="auto"/>
        <w:rPr>
          <w:rFonts w:hint="eastAsia" w:ascii="楷体_GB2312" w:hAnsi="楷体_GB2312" w:eastAsia="楷体_GB2312" w:cs="楷体_GB2312"/>
          <w:b w:val="0"/>
          <w:bCs/>
          <w:color w:val="000000"/>
          <w:spacing w:val="0"/>
          <w:kern w:val="2"/>
          <w:sz w:val="32"/>
          <w:szCs w:val="32"/>
          <w:u w:val="none"/>
          <w:lang w:val="en-US" w:eastAsia="zh-CN" w:bidi="ar-SA"/>
        </w:rPr>
      </w:pPr>
      <w:r>
        <w:rPr>
          <w:rFonts w:hint="eastAsia" w:ascii="楷体_GB2312" w:hAnsi="楷体_GB2312" w:eastAsia="楷体_GB2312" w:cs="楷体_GB2312"/>
          <w:b w:val="0"/>
          <w:bCs/>
          <w:color w:val="000000"/>
          <w:spacing w:val="0"/>
          <w:kern w:val="2"/>
          <w:sz w:val="32"/>
          <w:szCs w:val="32"/>
          <w:u w:val="none"/>
          <w:lang w:val="en-US" w:eastAsia="zh-CN" w:bidi="ar-SA"/>
        </w:rPr>
        <w:t>（三）在强化队伍建设上实现突破</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本集团两所学校，规模越来越大，新调入的教师越来越多、教师水平参差不齐，新的一年将以师德师风建设为核心，以专业素养锤炼为主线，抓好三支队伍，全力锻造优秀干部教师团队。</w:t>
      </w:r>
    </w:p>
    <w:p>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b/>
          <w:bCs/>
          <w:sz w:val="32"/>
          <w:szCs w:val="32"/>
          <w:lang w:val="en-US" w:eastAsia="zh-CN"/>
        </w:rPr>
        <w:t>21</w:t>
      </w:r>
      <w:r>
        <w:rPr>
          <w:rFonts w:hint="eastAsia" w:ascii="仿宋" w:hAnsi="仿宋" w:eastAsia="仿宋" w:cs="仿宋"/>
          <w:b/>
          <w:bCs/>
          <w:sz w:val="32"/>
          <w:szCs w:val="32"/>
        </w:rPr>
        <w:t>.强</w:t>
      </w:r>
      <w:r>
        <w:rPr>
          <w:rFonts w:hint="eastAsia" w:ascii="仿宋" w:hAnsi="仿宋" w:eastAsia="仿宋" w:cs="仿宋"/>
          <w:b/>
          <w:bCs/>
          <w:sz w:val="32"/>
          <w:szCs w:val="32"/>
          <w:lang w:val="en-US" w:eastAsia="zh-CN"/>
        </w:rPr>
        <w:t>化</w:t>
      </w:r>
      <w:r>
        <w:rPr>
          <w:rFonts w:hint="eastAsia" w:ascii="仿宋" w:hAnsi="仿宋" w:eastAsia="仿宋" w:cs="仿宋"/>
          <w:b/>
          <w:bCs/>
          <w:sz w:val="32"/>
          <w:szCs w:val="32"/>
        </w:rPr>
        <w:t>师德师风建设</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lang w:val="en-US" w:eastAsia="zh-CN"/>
        </w:rPr>
        <w:t>开展教育家精神学习实践和典型选树表彰活动，强化师德师风警示教育和专项整治。</w:t>
      </w:r>
      <w:r>
        <w:rPr>
          <w:rFonts w:hint="eastAsia" w:ascii="仿宋" w:hAnsi="仿宋" w:eastAsia="仿宋" w:cs="仿宋"/>
          <w:color w:val="auto"/>
          <w:kern w:val="0"/>
          <w:sz w:val="32"/>
          <w:szCs w:val="32"/>
          <w:lang w:val="en-US" w:eastAsia="zh-CN" w:bidi="ar-SA"/>
        </w:rPr>
        <w:t>将师德规范纳入教师全员培训必修内容。完善师德师风承诺制度和负面清单制度，在职称评审、评优评先、提拔任用中实行师德考核“一票否决”。健全教师荣誉激励制度，发掘师德典型、继续推进“看见你的美”师德故事宣讲。三月份、九月份开展师德建设系列活动，暑期做好各类优秀教师表彰。</w:t>
      </w:r>
    </w:p>
    <w:p>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ascii="仿宋" w:hAnsi="仿宋" w:eastAsia="仿宋" w:cs="仿宋"/>
          <w:sz w:val="32"/>
          <w:szCs w:val="32"/>
        </w:rPr>
      </w:pPr>
      <w:r>
        <w:rPr>
          <w:rFonts w:hint="eastAsia" w:ascii="仿宋" w:hAnsi="仿宋" w:eastAsia="仿宋" w:cs="仿宋"/>
          <w:b/>
          <w:bCs/>
          <w:sz w:val="32"/>
          <w:szCs w:val="32"/>
          <w:lang w:val="en-US" w:eastAsia="zh-CN"/>
        </w:rPr>
        <w:t>22</w:t>
      </w:r>
      <w:r>
        <w:rPr>
          <w:rFonts w:hint="eastAsia" w:ascii="仿宋" w:hAnsi="仿宋" w:eastAsia="仿宋" w:cs="仿宋"/>
          <w:b/>
          <w:bCs/>
          <w:sz w:val="32"/>
          <w:szCs w:val="32"/>
        </w:rPr>
        <w:t>.加强干部队伍</w:t>
      </w:r>
      <w:r>
        <w:rPr>
          <w:rFonts w:hint="eastAsia" w:ascii="仿宋" w:hAnsi="仿宋" w:eastAsia="仿宋" w:cs="仿宋"/>
          <w:b/>
          <w:bCs/>
          <w:sz w:val="32"/>
          <w:szCs w:val="32"/>
          <w:lang w:val="en-US" w:eastAsia="zh-CN"/>
        </w:rPr>
        <w:t>培养</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lang w:val="en-US" w:eastAsia="zh-CN"/>
        </w:rPr>
        <w:t>实施青年干部育苗行动，切实加强集团新竞聘的中层干部培养，通过专家讲座、每月一书、读书论坛、岗位实践等加强新</w:t>
      </w:r>
      <w:r>
        <w:rPr>
          <w:rFonts w:hint="eastAsia" w:ascii="仿宋" w:hAnsi="仿宋" w:eastAsia="仿宋" w:cs="仿宋"/>
          <w:sz w:val="32"/>
          <w:szCs w:val="32"/>
        </w:rPr>
        <w:t>干部培训，提高干部学习力、执行力、思考力、落实力，锤炼</w:t>
      </w:r>
      <w:r>
        <w:rPr>
          <w:rFonts w:hint="eastAsia" w:ascii="仿宋" w:hAnsi="仿宋" w:eastAsia="仿宋" w:cs="仿宋"/>
          <w:sz w:val="32"/>
          <w:szCs w:val="32"/>
          <w:lang w:val="en-US" w:eastAsia="zh-CN"/>
        </w:rPr>
        <w:t>成长型</w:t>
      </w:r>
      <w:r>
        <w:rPr>
          <w:rFonts w:hint="eastAsia" w:ascii="仿宋" w:hAnsi="仿宋" w:eastAsia="仿宋" w:cs="仿宋"/>
          <w:sz w:val="32"/>
          <w:szCs w:val="32"/>
        </w:rPr>
        <w:t>思维</w:t>
      </w:r>
      <w:r>
        <w:rPr>
          <w:rFonts w:hint="eastAsia" w:ascii="仿宋" w:hAnsi="仿宋" w:eastAsia="仿宋" w:cs="仿宋"/>
          <w:sz w:val="32"/>
          <w:szCs w:val="32"/>
          <w:lang w:val="en-US" w:eastAsia="zh-CN"/>
        </w:rPr>
        <w:t>模式</w:t>
      </w:r>
      <w:r>
        <w:rPr>
          <w:rFonts w:hint="eastAsia" w:ascii="仿宋" w:hAnsi="仿宋" w:eastAsia="仿宋" w:cs="仿宋"/>
          <w:sz w:val="32"/>
          <w:szCs w:val="32"/>
        </w:rPr>
        <w:t>，激发担当作为，</w:t>
      </w:r>
      <w:r>
        <w:rPr>
          <w:rFonts w:hint="eastAsia" w:ascii="仿宋" w:hAnsi="仿宋" w:eastAsia="仿宋" w:cs="仿宋"/>
          <w:sz w:val="32"/>
          <w:szCs w:val="32"/>
          <w:lang w:val="en-US" w:eastAsia="zh-CN"/>
        </w:rPr>
        <w:t>履职尽责的使命感</w:t>
      </w:r>
      <w:r>
        <w:rPr>
          <w:rFonts w:hint="eastAsia" w:ascii="仿宋" w:hAnsi="仿宋" w:eastAsia="仿宋" w:cs="仿宋"/>
          <w:sz w:val="32"/>
          <w:szCs w:val="32"/>
        </w:rPr>
        <w:t>。继续完善干部双线管理工作机制，推动重点工作攻坚突破，打造一支既有人格魅力又有专业能力的干部队伍。</w:t>
      </w:r>
    </w:p>
    <w:p>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ascii="仿宋" w:hAnsi="仿宋" w:eastAsia="仿宋" w:cs="仿宋"/>
          <w:sz w:val="32"/>
          <w:szCs w:val="32"/>
        </w:rPr>
      </w:pPr>
      <w:r>
        <w:rPr>
          <w:rFonts w:hint="eastAsia" w:ascii="仿宋" w:hAnsi="仿宋" w:eastAsia="仿宋" w:cs="仿宋"/>
          <w:b/>
          <w:bCs/>
          <w:sz w:val="32"/>
          <w:szCs w:val="32"/>
          <w:lang w:val="en-US" w:eastAsia="zh-CN"/>
        </w:rPr>
        <w:t>23</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推进</w:t>
      </w:r>
      <w:r>
        <w:rPr>
          <w:rFonts w:hint="eastAsia" w:ascii="仿宋" w:hAnsi="仿宋" w:eastAsia="仿宋" w:cs="仿宋"/>
          <w:b/>
          <w:bCs/>
          <w:sz w:val="32"/>
          <w:szCs w:val="32"/>
        </w:rPr>
        <w:t>班主任队伍建设。</w:t>
      </w:r>
      <w:r>
        <w:rPr>
          <w:rFonts w:hint="eastAsia" w:ascii="仿宋" w:hAnsi="仿宋" w:eastAsia="仿宋" w:cs="仿宋"/>
          <w:kern w:val="0"/>
          <w:sz w:val="32"/>
          <w:szCs w:val="32"/>
          <w:lang w:val="en-US" w:eastAsia="zh-CN"/>
        </w:rPr>
        <w:t>推进</w:t>
      </w:r>
      <w:r>
        <w:rPr>
          <w:rFonts w:hint="eastAsia" w:ascii="仿宋" w:hAnsi="仿宋" w:eastAsia="仿宋" w:cs="仿宋"/>
          <w:kern w:val="0"/>
          <w:sz w:val="32"/>
          <w:szCs w:val="32"/>
        </w:rPr>
        <w:t>班主任工作室</w:t>
      </w:r>
      <w:r>
        <w:rPr>
          <w:rFonts w:hint="eastAsia" w:ascii="仿宋" w:hAnsi="仿宋" w:eastAsia="仿宋" w:cs="仿宋"/>
          <w:kern w:val="0"/>
          <w:sz w:val="32"/>
          <w:szCs w:val="32"/>
          <w:lang w:val="en-US" w:eastAsia="zh-CN"/>
        </w:rPr>
        <w:t>建设，发挥其</w:t>
      </w:r>
      <w:r>
        <w:rPr>
          <w:rFonts w:hint="eastAsia" w:ascii="仿宋" w:hAnsi="仿宋" w:eastAsia="仿宋" w:cs="仿宋"/>
          <w:kern w:val="0"/>
          <w:sz w:val="32"/>
          <w:szCs w:val="32"/>
        </w:rPr>
        <w:t>辐射带动作用</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聘请专家</w:t>
      </w:r>
      <w:r>
        <w:rPr>
          <w:rFonts w:hint="eastAsia" w:ascii="仿宋" w:hAnsi="仿宋" w:eastAsia="仿宋" w:cs="仿宋"/>
          <w:kern w:val="0"/>
          <w:sz w:val="32"/>
          <w:szCs w:val="32"/>
          <w:lang w:val="en-US" w:eastAsia="zh-CN"/>
        </w:rPr>
        <w:t>定期</w:t>
      </w:r>
      <w:r>
        <w:rPr>
          <w:rFonts w:hint="eastAsia" w:ascii="仿宋" w:hAnsi="仿宋" w:eastAsia="仿宋" w:cs="仿宋"/>
          <w:kern w:val="0"/>
          <w:sz w:val="32"/>
          <w:szCs w:val="32"/>
        </w:rPr>
        <w:t>进行班主任培训</w:t>
      </w:r>
      <w:r>
        <w:rPr>
          <w:rFonts w:hint="eastAsia" w:ascii="仿宋" w:hAnsi="仿宋" w:eastAsia="仿宋" w:cs="仿宋"/>
          <w:kern w:val="0"/>
          <w:sz w:val="32"/>
          <w:szCs w:val="32"/>
          <w:lang w:eastAsia="zh-CN"/>
        </w:rPr>
        <w:t>；</w:t>
      </w:r>
      <w:r>
        <w:rPr>
          <w:rFonts w:hint="eastAsia" w:ascii="仿宋" w:hAnsi="仿宋" w:eastAsia="仿宋"/>
          <w:color w:val="000000" w:themeColor="text1"/>
          <w:sz w:val="32"/>
          <w:szCs w:val="32"/>
          <w:lang w:val="en-US" w:eastAsia="zh-CN"/>
        </w:rPr>
        <w:t>间周一次班主任工作例会，</w:t>
      </w:r>
      <w:r>
        <w:rPr>
          <w:rFonts w:hint="eastAsia" w:ascii="仿宋" w:hAnsi="仿宋" w:eastAsia="仿宋" w:cs="仿宋"/>
          <w:kern w:val="0"/>
          <w:sz w:val="32"/>
          <w:szCs w:val="32"/>
          <w:lang w:val="en-US" w:eastAsia="zh-CN"/>
        </w:rPr>
        <w:t>每月一次</w:t>
      </w:r>
      <w:r>
        <w:rPr>
          <w:rFonts w:hint="eastAsia" w:ascii="仿宋" w:hAnsi="仿宋" w:eastAsia="仿宋"/>
          <w:color w:val="000000" w:themeColor="text1"/>
          <w:sz w:val="32"/>
          <w:szCs w:val="32"/>
        </w:rPr>
        <w:t>班主任工作论坛，搭建班主任交流分享平台</w:t>
      </w:r>
      <w:r>
        <w:rPr>
          <w:rFonts w:hint="eastAsia" w:ascii="仿宋" w:hAnsi="仿宋" w:eastAsia="仿宋"/>
          <w:color w:val="000000" w:themeColor="text1"/>
          <w:sz w:val="32"/>
          <w:szCs w:val="32"/>
          <w:lang w:eastAsia="zh-CN"/>
        </w:rPr>
        <w:t>。</w:t>
      </w:r>
      <w:r>
        <w:rPr>
          <w:rFonts w:hint="eastAsia" w:ascii="仿宋" w:hAnsi="仿宋" w:eastAsia="仿宋"/>
          <w:color w:val="000000" w:themeColor="text1"/>
          <w:sz w:val="32"/>
          <w:szCs w:val="32"/>
        </w:rPr>
        <w:t>举办</w:t>
      </w:r>
      <w:r>
        <w:rPr>
          <w:rFonts w:hint="eastAsia" w:ascii="仿宋" w:hAnsi="仿宋" w:eastAsia="仿宋"/>
          <w:color w:val="000000" w:themeColor="text1"/>
          <w:sz w:val="32"/>
          <w:szCs w:val="32"/>
          <w:lang w:val="en-US" w:eastAsia="zh-CN"/>
        </w:rPr>
        <w:t>集团</w:t>
      </w:r>
      <w:r>
        <w:rPr>
          <w:rFonts w:hint="eastAsia" w:ascii="仿宋" w:hAnsi="仿宋" w:eastAsia="仿宋"/>
          <w:color w:val="000000" w:themeColor="text1"/>
          <w:sz w:val="32"/>
          <w:szCs w:val="32"/>
        </w:rPr>
        <w:t>第</w:t>
      </w:r>
      <w:r>
        <w:rPr>
          <w:rFonts w:hint="eastAsia" w:ascii="仿宋" w:hAnsi="仿宋" w:eastAsia="仿宋"/>
          <w:color w:val="000000" w:themeColor="text1"/>
          <w:sz w:val="32"/>
          <w:szCs w:val="32"/>
          <w:lang w:val="en-US" w:eastAsia="zh-CN"/>
        </w:rPr>
        <w:t>三</w:t>
      </w:r>
      <w:r>
        <w:rPr>
          <w:rFonts w:hint="eastAsia" w:ascii="仿宋" w:hAnsi="仿宋" w:eastAsia="仿宋"/>
          <w:color w:val="000000" w:themeColor="text1"/>
          <w:sz w:val="32"/>
          <w:szCs w:val="32"/>
        </w:rPr>
        <w:t>届班主任</w:t>
      </w:r>
      <w:r>
        <w:rPr>
          <w:rFonts w:hint="eastAsia" w:ascii="仿宋" w:hAnsi="仿宋" w:eastAsia="仿宋"/>
          <w:color w:val="000000" w:themeColor="text1"/>
          <w:sz w:val="32"/>
          <w:szCs w:val="32"/>
          <w:lang w:val="en-US" w:eastAsia="zh-CN"/>
        </w:rPr>
        <w:t>基本功</w:t>
      </w:r>
      <w:r>
        <w:rPr>
          <w:rFonts w:hint="eastAsia" w:ascii="仿宋" w:hAnsi="仿宋" w:eastAsia="仿宋"/>
          <w:color w:val="000000" w:themeColor="text1"/>
          <w:sz w:val="32"/>
          <w:szCs w:val="32"/>
        </w:rPr>
        <w:t>大赛，加强班主任队伍专业化建设，切实提高班主任教育技能</w:t>
      </w:r>
      <w:r>
        <w:rPr>
          <w:rFonts w:hint="eastAsia" w:ascii="仿宋" w:hAnsi="仿宋" w:eastAsia="仿宋"/>
          <w:color w:val="000000" w:themeColor="text1"/>
          <w:sz w:val="32"/>
          <w:szCs w:val="32"/>
          <w:lang w:eastAsia="zh-CN"/>
        </w:rPr>
        <w:t>，</w:t>
      </w:r>
      <w:r>
        <w:rPr>
          <w:rFonts w:hint="eastAsia" w:ascii="仿宋" w:hAnsi="仿宋" w:eastAsia="仿宋"/>
          <w:color w:val="000000" w:themeColor="text1"/>
          <w:sz w:val="32"/>
          <w:szCs w:val="32"/>
          <w:lang w:val="en-US" w:eastAsia="zh-CN"/>
        </w:rPr>
        <w:t>打造一支</w:t>
      </w:r>
      <w:r>
        <w:rPr>
          <w:rFonts w:hint="eastAsia" w:ascii="仿宋" w:hAnsi="仿宋" w:eastAsia="仿宋" w:cs="仿宋"/>
          <w:kern w:val="0"/>
          <w:sz w:val="32"/>
          <w:szCs w:val="32"/>
        </w:rPr>
        <w:t>智慧型班主任</w:t>
      </w:r>
      <w:r>
        <w:rPr>
          <w:rFonts w:hint="eastAsia" w:ascii="仿宋" w:hAnsi="仿宋" w:eastAsia="仿宋" w:cs="仿宋"/>
          <w:kern w:val="0"/>
          <w:sz w:val="32"/>
          <w:szCs w:val="32"/>
          <w:lang w:val="en-US" w:eastAsia="zh-CN"/>
        </w:rPr>
        <w:t>队伍。</w:t>
      </w:r>
    </w:p>
    <w:p>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24</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强化教研组长</w:t>
      </w:r>
      <w:r>
        <w:rPr>
          <w:rFonts w:hint="eastAsia" w:ascii="仿宋" w:hAnsi="仿宋" w:eastAsia="仿宋" w:cs="仿宋"/>
          <w:b/>
          <w:bCs/>
          <w:sz w:val="32"/>
          <w:szCs w:val="32"/>
        </w:rPr>
        <w:t>队伍建设</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lang w:val="en-US" w:eastAsia="zh-CN"/>
        </w:rPr>
        <w:t>加强培训，在个人业务能力、教研组建设、增强教研实效等方面加强指导和引领。完善教研组长例会制度，教研经验分享制度。在课堂教学、教学质量等方面实行教研组捆绑评价，团队创优。集团内加强组长之间的交流互动，在课程进度、教研资源、试题命制、诊断分析等方面同步共进。</w:t>
      </w:r>
    </w:p>
    <w:p>
      <w:pPr>
        <w:keepNext w:val="0"/>
        <w:keepLines w:val="0"/>
        <w:pageBreakBefore w:val="0"/>
        <w:widowControl w:val="0"/>
        <w:kinsoku/>
        <w:wordWrap/>
        <w:overflowPunct/>
        <w:topLinePunct w:val="0"/>
        <w:bidi w:val="0"/>
        <w:snapToGrid w:val="0"/>
        <w:spacing w:beforeLines="0" w:afterLines="0" w:line="560" w:lineRule="exact"/>
        <w:ind w:firstLine="643" w:firstLineChars="200"/>
        <w:textAlignment w:val="auto"/>
        <w:rPr>
          <w:rFonts w:hint="eastAsia" w:ascii="仿宋_GB2312" w:hAnsi="仿宋_GB2312" w:eastAsia="仿宋_GB2312" w:cs="仿宋_GB2312"/>
          <w:color w:val="000000"/>
          <w:spacing w:val="0"/>
          <w:sz w:val="32"/>
          <w:szCs w:val="32"/>
          <w:u w:val="none"/>
        </w:rPr>
      </w:pPr>
      <w:r>
        <w:rPr>
          <w:rFonts w:hint="eastAsia" w:ascii="仿宋_GB2312" w:hAnsi="文星仿宋" w:eastAsia="仿宋_GB2312" w:cs="Times New Roman"/>
          <w:b/>
          <w:bCs w:val="0"/>
          <w:color w:val="000000"/>
          <w:spacing w:val="0"/>
          <w:sz w:val="32"/>
          <w:szCs w:val="32"/>
          <w:u w:val="none"/>
          <w:lang w:val="en-US" w:eastAsia="zh-CN"/>
        </w:rPr>
        <w:t>25</w:t>
      </w:r>
      <w:r>
        <w:rPr>
          <w:rFonts w:hint="eastAsia" w:ascii="仿宋_GB2312" w:hAnsi="文星仿宋" w:eastAsia="仿宋_GB2312" w:cs="Times New Roman"/>
          <w:b/>
          <w:bCs w:val="0"/>
          <w:color w:val="000000"/>
          <w:spacing w:val="0"/>
          <w:sz w:val="32"/>
          <w:szCs w:val="32"/>
          <w:u w:val="none"/>
        </w:rPr>
        <w:t>.</w:t>
      </w:r>
      <w:r>
        <w:rPr>
          <w:rFonts w:hint="eastAsia" w:ascii="仿宋_GB2312" w:hAnsi="仿宋_GB2312" w:eastAsia="仿宋_GB2312" w:cs="仿宋_GB2312"/>
          <w:b/>
          <w:bCs w:val="0"/>
          <w:color w:val="000000"/>
          <w:spacing w:val="0"/>
          <w:sz w:val="32"/>
          <w:szCs w:val="32"/>
          <w:u w:val="none"/>
        </w:rPr>
        <w:t>实施</w:t>
      </w:r>
      <w:r>
        <w:rPr>
          <w:rFonts w:hint="eastAsia" w:ascii="仿宋_GB2312" w:hAnsi="仿宋_GB2312" w:eastAsia="仿宋_GB2312" w:cs="仿宋_GB2312"/>
          <w:b/>
          <w:bCs w:val="0"/>
          <w:color w:val="000000"/>
          <w:spacing w:val="0"/>
          <w:sz w:val="32"/>
          <w:szCs w:val="32"/>
          <w:u w:val="none"/>
          <w:lang w:val="en-US" w:eastAsia="zh-CN"/>
        </w:rPr>
        <w:t>教师</w:t>
      </w:r>
      <w:r>
        <w:rPr>
          <w:rFonts w:hint="eastAsia" w:ascii="仿宋_GB2312" w:hAnsi="仿宋_GB2312" w:eastAsia="仿宋_GB2312" w:cs="仿宋_GB2312"/>
          <w:b/>
          <w:bCs w:val="0"/>
          <w:color w:val="000000"/>
          <w:spacing w:val="0"/>
          <w:sz w:val="32"/>
          <w:szCs w:val="32"/>
          <w:u w:val="none"/>
        </w:rPr>
        <w:t>分层分类培</w:t>
      </w:r>
      <w:r>
        <w:rPr>
          <w:rFonts w:hint="eastAsia" w:ascii="仿宋_GB2312" w:hAnsi="仿宋_GB2312" w:eastAsia="仿宋_GB2312" w:cs="仿宋_GB2312"/>
          <w:b/>
          <w:bCs w:val="0"/>
          <w:color w:val="000000"/>
          <w:spacing w:val="0"/>
          <w:sz w:val="32"/>
          <w:szCs w:val="32"/>
          <w:u w:val="none"/>
          <w:lang w:val="en-US" w:eastAsia="zh-CN"/>
        </w:rPr>
        <w:t>养</w:t>
      </w:r>
      <w:r>
        <w:rPr>
          <w:rFonts w:hint="eastAsia" w:ascii="仿宋_GB2312" w:hAnsi="仿宋_GB2312" w:eastAsia="仿宋_GB2312" w:cs="仿宋_GB2312"/>
          <w:b/>
          <w:bCs w:val="0"/>
          <w:color w:val="000000"/>
          <w:spacing w:val="0"/>
          <w:sz w:val="32"/>
          <w:szCs w:val="32"/>
          <w:u w:val="none"/>
          <w:lang w:eastAsia="zh-CN"/>
        </w:rPr>
        <w:t>。</w:t>
      </w:r>
      <w:r>
        <w:rPr>
          <w:rFonts w:hint="eastAsia" w:ascii="仿宋_GB2312" w:hAnsi="仿宋_GB2312" w:eastAsia="仿宋_GB2312" w:cs="仿宋_GB2312"/>
          <w:color w:val="000000"/>
          <w:spacing w:val="0"/>
          <w:sz w:val="32"/>
          <w:szCs w:val="32"/>
          <w:u w:val="none"/>
        </w:rPr>
        <w:t>建立教师梯队发展培养体系</w:t>
      </w:r>
      <w:r>
        <w:rPr>
          <w:rFonts w:hint="eastAsia" w:ascii="仿宋_GB2312" w:hAnsi="仿宋_GB2312" w:eastAsia="仿宋_GB2312" w:cs="仿宋_GB2312"/>
          <w:color w:val="000000"/>
          <w:spacing w:val="0"/>
          <w:sz w:val="32"/>
          <w:szCs w:val="32"/>
          <w:u w:val="none"/>
          <w:lang w:eastAsia="zh-CN"/>
        </w:rPr>
        <w:t>，</w:t>
      </w:r>
      <w:r>
        <w:rPr>
          <w:rFonts w:hint="eastAsia" w:ascii="仿宋_GB2312" w:hAnsi="仿宋_GB2312" w:eastAsia="仿宋_GB2312" w:cs="仿宋_GB2312"/>
          <w:color w:val="000000"/>
          <w:spacing w:val="0"/>
          <w:sz w:val="32"/>
          <w:szCs w:val="32"/>
          <w:u w:val="none"/>
        </w:rPr>
        <w:t>实施新教师、骨干教师、</w:t>
      </w:r>
      <w:r>
        <w:rPr>
          <w:rFonts w:hint="eastAsia" w:ascii="仿宋_GB2312" w:hAnsi="仿宋_GB2312" w:eastAsia="仿宋_GB2312" w:cs="仿宋_GB2312"/>
          <w:color w:val="000000"/>
          <w:spacing w:val="0"/>
          <w:sz w:val="32"/>
          <w:szCs w:val="32"/>
          <w:u w:val="none"/>
          <w:lang w:val="en-US" w:eastAsia="zh-CN"/>
        </w:rPr>
        <w:t>教学能手</w:t>
      </w:r>
      <w:r>
        <w:rPr>
          <w:rFonts w:hint="eastAsia" w:ascii="仿宋_GB2312" w:hAnsi="仿宋_GB2312" w:eastAsia="仿宋_GB2312" w:cs="仿宋_GB2312"/>
          <w:color w:val="000000"/>
          <w:spacing w:val="0"/>
          <w:sz w:val="32"/>
          <w:szCs w:val="32"/>
          <w:u w:val="none"/>
        </w:rPr>
        <w:t>、</w:t>
      </w:r>
      <w:r>
        <w:rPr>
          <w:rFonts w:hint="eastAsia" w:ascii="仿宋_GB2312" w:hAnsi="仿宋_GB2312" w:eastAsia="仿宋_GB2312" w:cs="仿宋_GB2312"/>
          <w:color w:val="000000"/>
          <w:spacing w:val="0"/>
          <w:sz w:val="32"/>
          <w:szCs w:val="32"/>
          <w:u w:val="none"/>
          <w:lang w:val="en-US" w:eastAsia="zh-CN"/>
        </w:rPr>
        <w:t>首席教师</w:t>
      </w:r>
      <w:r>
        <w:rPr>
          <w:rFonts w:hint="eastAsia" w:ascii="仿宋_GB2312" w:hAnsi="仿宋_GB2312" w:eastAsia="仿宋_GB2312" w:cs="仿宋_GB2312"/>
          <w:color w:val="000000"/>
          <w:spacing w:val="0"/>
          <w:sz w:val="32"/>
          <w:szCs w:val="32"/>
          <w:u w:val="none"/>
        </w:rPr>
        <w:t>培育</w:t>
      </w:r>
      <w:r>
        <w:rPr>
          <w:rFonts w:hint="eastAsia" w:ascii="仿宋_GB2312" w:hAnsi="仿宋_GB2312" w:eastAsia="仿宋_GB2312" w:cs="仿宋_GB2312"/>
          <w:color w:val="000000"/>
          <w:spacing w:val="0"/>
          <w:sz w:val="32"/>
          <w:szCs w:val="32"/>
          <w:u w:val="none"/>
          <w:lang w:val="en-US" w:eastAsia="zh-CN"/>
        </w:rPr>
        <w:t>四</w:t>
      </w:r>
      <w:r>
        <w:rPr>
          <w:rFonts w:hint="eastAsia" w:ascii="仿宋_GB2312" w:hAnsi="仿宋_GB2312" w:eastAsia="仿宋_GB2312" w:cs="仿宋_GB2312"/>
          <w:color w:val="000000"/>
          <w:spacing w:val="0"/>
          <w:sz w:val="32"/>
          <w:szCs w:val="32"/>
          <w:u w:val="none"/>
        </w:rPr>
        <w:t>大工程</w:t>
      </w:r>
      <w:r>
        <w:rPr>
          <w:rFonts w:hint="eastAsia" w:ascii="仿宋_GB2312" w:hAnsi="仿宋_GB2312" w:eastAsia="仿宋_GB2312" w:cs="仿宋_GB2312"/>
          <w:color w:val="000000"/>
          <w:spacing w:val="0"/>
          <w:sz w:val="32"/>
          <w:szCs w:val="32"/>
          <w:u w:val="none"/>
          <w:lang w:eastAsia="zh-CN"/>
        </w:rPr>
        <w:t>。</w:t>
      </w:r>
      <w:r>
        <w:rPr>
          <w:rFonts w:hint="eastAsia" w:ascii="仿宋_GB2312" w:hAnsi="仿宋_GB2312" w:eastAsia="仿宋_GB2312" w:cs="仿宋_GB2312"/>
          <w:color w:val="000000"/>
          <w:spacing w:val="0"/>
          <w:sz w:val="32"/>
          <w:szCs w:val="32"/>
          <w:u w:val="none"/>
          <w:lang w:val="en-US" w:eastAsia="zh-CN"/>
        </w:rPr>
        <w:t>建立海王</w:t>
      </w:r>
      <w:r>
        <w:rPr>
          <w:rFonts w:hint="eastAsia" w:ascii="宋体" w:hAnsi="宋体" w:eastAsia="宋体" w:cs="宋体"/>
          <w:color w:val="000000"/>
          <w:spacing w:val="0"/>
          <w:sz w:val="32"/>
          <w:szCs w:val="32"/>
          <w:u w:val="none"/>
          <w:lang w:val="en-US" w:eastAsia="zh-CN"/>
        </w:rPr>
        <w:t>·</w:t>
      </w:r>
      <w:r>
        <w:rPr>
          <w:rFonts w:hint="eastAsia" w:ascii="仿宋_GB2312" w:hAnsi="仿宋_GB2312" w:eastAsia="仿宋_GB2312" w:cs="仿宋_GB2312"/>
          <w:color w:val="000000"/>
          <w:spacing w:val="0"/>
          <w:sz w:val="32"/>
          <w:szCs w:val="32"/>
          <w:u w:val="none"/>
          <w:lang w:val="en-US" w:eastAsia="zh-CN"/>
        </w:rPr>
        <w:t>星骨干教师研修班，聘请江苏省特级教师刘永和导师指导，进行为期两年的自助式结构化校本研修；集团成立新苗研修班（新教师），开发“站稳讲台教师胜任力</w:t>
      </w:r>
      <w:r>
        <w:rPr>
          <w:rFonts w:hint="default" w:ascii="仿宋_GB2312" w:hAnsi="仿宋_GB2312" w:eastAsia="仿宋_GB2312" w:cs="仿宋_GB2312"/>
          <w:color w:val="000000"/>
          <w:spacing w:val="0"/>
          <w:sz w:val="32"/>
          <w:szCs w:val="32"/>
          <w:u w:val="none"/>
          <w:lang w:val="en-US" w:eastAsia="zh-CN"/>
        </w:rPr>
        <w:t>”</w:t>
      </w:r>
      <w:r>
        <w:rPr>
          <w:rFonts w:hint="eastAsia" w:ascii="仿宋_GB2312" w:hAnsi="仿宋_GB2312" w:eastAsia="仿宋_GB2312" w:cs="仿宋_GB2312"/>
          <w:color w:val="000000"/>
          <w:spacing w:val="0"/>
          <w:sz w:val="32"/>
          <w:szCs w:val="32"/>
          <w:u w:val="none"/>
          <w:lang w:val="en-US" w:eastAsia="zh-CN"/>
        </w:rPr>
        <w:t>课程，由相关干部担任导师；继续推动集团名师工作室建设，促进不同层次教师的专业成长。</w:t>
      </w:r>
    </w:p>
    <w:p>
      <w:pPr>
        <w:keepNext w:val="0"/>
        <w:keepLines w:val="0"/>
        <w:pageBreakBefore w:val="0"/>
        <w:widowControl w:val="0"/>
        <w:kinsoku/>
        <w:wordWrap/>
        <w:overflowPunct/>
        <w:topLinePunct w:val="0"/>
        <w:autoSpaceDN w:val="0"/>
        <w:bidi w:val="0"/>
        <w:snapToGrid w:val="0"/>
        <w:spacing w:beforeLines="0" w:afterLines="0" w:line="560" w:lineRule="exact"/>
        <w:ind w:firstLine="640" w:firstLineChars="200"/>
        <w:jc w:val="left"/>
        <w:textAlignment w:val="auto"/>
        <w:rPr>
          <w:rFonts w:hint="eastAsia" w:ascii="楷体_GB2312" w:hAnsi="楷体_GB2312" w:eastAsia="楷体_GB2312" w:cs="楷体_GB2312"/>
          <w:b w:val="0"/>
          <w:bCs/>
          <w:color w:val="000000"/>
          <w:spacing w:val="0"/>
          <w:sz w:val="32"/>
          <w:szCs w:val="32"/>
          <w:u w:val="none"/>
        </w:rPr>
      </w:pPr>
      <w:r>
        <w:rPr>
          <w:rFonts w:hint="eastAsia" w:ascii="楷体_GB2312" w:hAnsi="楷体_GB2312" w:eastAsia="楷体_GB2312" w:cs="楷体_GB2312"/>
          <w:b w:val="0"/>
          <w:bCs/>
          <w:color w:val="000000"/>
          <w:spacing w:val="0"/>
          <w:sz w:val="32"/>
          <w:szCs w:val="32"/>
          <w:u w:val="none"/>
        </w:rPr>
        <w:t>（</w:t>
      </w:r>
      <w:r>
        <w:rPr>
          <w:rFonts w:hint="eastAsia" w:ascii="楷体_GB2312" w:hAnsi="楷体_GB2312" w:eastAsia="楷体_GB2312" w:cs="楷体_GB2312"/>
          <w:b w:val="0"/>
          <w:bCs/>
          <w:color w:val="000000"/>
          <w:spacing w:val="0"/>
          <w:sz w:val="32"/>
          <w:szCs w:val="32"/>
          <w:u w:val="none"/>
          <w:lang w:val="en-US" w:eastAsia="zh-CN"/>
        </w:rPr>
        <w:t>四</w:t>
      </w:r>
      <w:r>
        <w:rPr>
          <w:rFonts w:hint="eastAsia" w:ascii="楷体_GB2312" w:hAnsi="楷体_GB2312" w:eastAsia="楷体_GB2312" w:cs="楷体_GB2312"/>
          <w:b w:val="0"/>
          <w:bCs/>
          <w:color w:val="000000"/>
          <w:spacing w:val="0"/>
          <w:sz w:val="32"/>
          <w:szCs w:val="32"/>
          <w:u w:val="none"/>
        </w:rPr>
        <w:t>）在</w:t>
      </w:r>
      <w:r>
        <w:rPr>
          <w:rFonts w:hint="eastAsia" w:ascii="楷体_GB2312" w:hAnsi="楷体_GB2312" w:eastAsia="楷体_GB2312" w:cs="楷体_GB2312"/>
          <w:b w:val="0"/>
          <w:bCs/>
          <w:color w:val="000000"/>
          <w:spacing w:val="0"/>
          <w:sz w:val="32"/>
          <w:szCs w:val="32"/>
          <w:u w:val="none"/>
          <w:lang w:val="en-US" w:eastAsia="zh-CN"/>
        </w:rPr>
        <w:t>打造品牌特色</w:t>
      </w:r>
      <w:r>
        <w:rPr>
          <w:rFonts w:hint="eastAsia" w:ascii="楷体_GB2312" w:hAnsi="楷体_GB2312" w:eastAsia="楷体_GB2312" w:cs="楷体_GB2312"/>
          <w:b w:val="0"/>
          <w:bCs/>
          <w:color w:val="000000"/>
          <w:spacing w:val="0"/>
          <w:sz w:val="32"/>
          <w:szCs w:val="32"/>
          <w:u w:val="none"/>
        </w:rPr>
        <w:t>上实现突破</w:t>
      </w:r>
    </w:p>
    <w:p>
      <w:pPr>
        <w:pStyle w:val="8"/>
        <w:keepNext w:val="0"/>
        <w:keepLines w:val="0"/>
        <w:pageBreakBefore w:val="0"/>
        <w:widowControl w:val="0"/>
        <w:kinsoku/>
        <w:wordWrap/>
        <w:overflowPunct/>
        <w:topLinePunct w:val="0"/>
        <w:bidi w:val="0"/>
        <w:spacing w:line="560" w:lineRule="exact"/>
        <w:textAlignment w:val="auto"/>
        <w:rPr>
          <w:rFonts w:hint="eastAsia"/>
          <w:lang w:val="en-US" w:eastAsia="zh-CN"/>
        </w:rPr>
      </w:pPr>
      <w:r>
        <w:rPr>
          <w:rFonts w:hint="eastAsia" w:ascii="仿宋_GB2312" w:hAnsi="仿宋_GB2312" w:eastAsia="仿宋_GB2312" w:cs="仿宋_GB2312"/>
          <w:b/>
          <w:bCs/>
          <w:color w:val="000000"/>
          <w:spacing w:val="0"/>
          <w:kern w:val="2"/>
          <w:sz w:val="32"/>
          <w:szCs w:val="32"/>
          <w:u w:val="none"/>
          <w:lang w:val="en-US" w:eastAsia="zh-CN" w:bidi="ar-SA"/>
        </w:rPr>
        <w:t>2</w:t>
      </w:r>
      <w:r>
        <w:rPr>
          <w:rFonts w:hint="eastAsia" w:hAnsi="仿宋_GB2312" w:cs="仿宋_GB2312"/>
          <w:b/>
          <w:bCs/>
          <w:color w:val="000000"/>
          <w:spacing w:val="0"/>
          <w:kern w:val="2"/>
          <w:sz w:val="32"/>
          <w:szCs w:val="32"/>
          <w:u w:val="none"/>
          <w:lang w:val="en-US" w:eastAsia="zh-CN" w:bidi="ar-SA"/>
        </w:rPr>
        <w:t>6</w:t>
      </w:r>
      <w:r>
        <w:rPr>
          <w:rFonts w:hint="eastAsia" w:ascii="仿宋_GB2312" w:hAnsi="仿宋_GB2312" w:eastAsia="仿宋_GB2312" w:cs="仿宋_GB2312"/>
          <w:b/>
          <w:bCs/>
          <w:color w:val="000000"/>
          <w:spacing w:val="0"/>
          <w:kern w:val="2"/>
          <w:sz w:val="32"/>
          <w:szCs w:val="32"/>
          <w:u w:val="none"/>
          <w:lang w:val="en-US" w:eastAsia="zh-CN" w:bidi="ar-SA"/>
        </w:rPr>
        <w:t>.继续打造“读写立人”教育品牌。</w:t>
      </w:r>
      <w:r>
        <w:rPr>
          <w:rFonts w:hint="eastAsia" w:hAnsi="仿宋_GB2312" w:cs="仿宋_GB2312"/>
          <w:b w:val="0"/>
          <w:bCs w:val="0"/>
          <w:color w:val="000000"/>
          <w:spacing w:val="0"/>
          <w:kern w:val="2"/>
          <w:sz w:val="32"/>
          <w:szCs w:val="32"/>
          <w:u w:val="none"/>
          <w:lang w:val="en-US" w:eastAsia="zh-CN" w:bidi="ar-SA"/>
        </w:rPr>
        <w:t>借国家级书香校园当选契机，持续推动集团书香校园建设。不断深化《赋能教育关照下全环境读写</w:t>
      </w:r>
      <w:r>
        <w:rPr>
          <w:rFonts w:hint="eastAsia" w:hAnsi="仿宋_GB2312" w:cs="仿宋_GB2312"/>
          <w:color w:val="000000"/>
          <w:spacing w:val="0"/>
          <w:kern w:val="2"/>
          <w:sz w:val="32"/>
          <w:szCs w:val="32"/>
          <w:u w:val="none"/>
          <w:lang w:val="en-US" w:eastAsia="zh-CN" w:bidi="ar-SA"/>
        </w:rPr>
        <w:t>立人新范式构建研究》课题研究，</w:t>
      </w:r>
      <w:r>
        <w:rPr>
          <w:rFonts w:hint="eastAsia" w:ascii="仿宋" w:hAnsi="仿宋" w:eastAsia="仿宋" w:cs="仿宋"/>
          <w:b w:val="0"/>
          <w:bCs w:val="0"/>
          <w:sz w:val="32"/>
          <w:szCs w:val="32"/>
          <w:lang w:val="en-US" w:eastAsia="zh-CN"/>
        </w:rPr>
        <w:t>聚焦学生核心素养提升，构建全学科融合，全员参与，全程贯通，校家社及网络联动的多维立体读写网络，探索读写润德、读写启智、读写健体、读写育美、读写促劳“五育融合”育人路径。</w:t>
      </w:r>
    </w:p>
    <w:p>
      <w:pPr>
        <w:keepNext w:val="0"/>
        <w:keepLines w:val="0"/>
        <w:pageBreakBefore w:val="0"/>
        <w:widowControl w:val="0"/>
        <w:kinsoku/>
        <w:wordWrap/>
        <w:overflowPunct/>
        <w:topLinePunct w:val="0"/>
        <w:bidi w:val="0"/>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_GB2312" w:hAnsi="仿宋_GB2312" w:eastAsia="仿宋_GB2312" w:cs="仿宋_GB2312"/>
          <w:b/>
          <w:bCs/>
          <w:color w:val="000000"/>
          <w:spacing w:val="0"/>
          <w:kern w:val="2"/>
          <w:sz w:val="32"/>
          <w:szCs w:val="32"/>
          <w:u w:val="none"/>
          <w:lang w:val="en-US" w:eastAsia="zh-CN" w:bidi="ar-SA"/>
        </w:rPr>
        <w:t>27.深化体育美育特色品牌建设。</w:t>
      </w:r>
      <w:r>
        <w:rPr>
          <w:rFonts w:hint="eastAsia" w:ascii="仿宋_GB2312" w:hAnsi="仿宋_GB2312" w:eastAsia="仿宋_GB2312" w:cs="仿宋_GB2312"/>
          <w:b w:val="0"/>
          <w:bCs w:val="0"/>
          <w:color w:val="000000"/>
          <w:spacing w:val="0"/>
          <w:kern w:val="2"/>
          <w:sz w:val="32"/>
          <w:szCs w:val="32"/>
          <w:u w:val="none"/>
          <w:lang w:val="en-US" w:eastAsia="zh-CN" w:bidi="ar-SA"/>
        </w:rPr>
        <w:t>深入</w:t>
      </w:r>
      <w:r>
        <w:rPr>
          <w:rFonts w:hint="eastAsia" w:ascii="仿宋_GB2312" w:hAnsi="仿宋_GB2312" w:eastAsia="仿宋_GB2312"/>
          <w:color w:val="000000"/>
          <w:spacing w:val="0"/>
          <w:sz w:val="32"/>
          <w:szCs w:val="32"/>
          <w:u w:val="none"/>
        </w:rPr>
        <w:t>落实全面加强和改进新时代学校体育、美育工作三年行动计划</w:t>
      </w:r>
      <w:r>
        <w:rPr>
          <w:rFonts w:hint="eastAsia" w:ascii="仿宋_GB2312" w:hAnsi="仿宋_GB2312" w:eastAsia="仿宋_GB2312"/>
          <w:color w:val="000000"/>
          <w:spacing w:val="0"/>
          <w:sz w:val="32"/>
          <w:szCs w:val="32"/>
          <w:u w:val="none"/>
          <w:lang w:eastAsia="zh-CN"/>
        </w:rPr>
        <w:t>，</w:t>
      </w:r>
      <w:r>
        <w:rPr>
          <w:rFonts w:hint="eastAsia" w:ascii="仿宋" w:hAnsi="仿宋" w:eastAsia="仿宋" w:cs="仿宋"/>
          <w:sz w:val="32"/>
          <w:szCs w:val="32"/>
          <w:lang w:val="en-US" w:eastAsia="zh-CN"/>
        </w:rPr>
        <w:t>推进“十个一”项目进课程。实施学生体质健康提升行动，强化体质健康监测，</w:t>
      </w:r>
      <w:r>
        <w:rPr>
          <w:rFonts w:hint="eastAsia" w:ascii="仿宋_GB2312" w:hAnsi="仿宋_GB2312" w:eastAsia="仿宋_GB2312"/>
          <w:color w:val="000000"/>
          <w:spacing w:val="0"/>
          <w:sz w:val="32"/>
          <w:szCs w:val="32"/>
          <w:u w:val="none"/>
        </w:rPr>
        <w:t>落实“一天一节体育课”</w:t>
      </w:r>
      <w:r>
        <w:rPr>
          <w:rFonts w:hint="eastAsia" w:ascii="仿宋_GB2312" w:hAnsi="仿宋_GB2312" w:eastAsia="仿宋_GB2312"/>
          <w:color w:val="000000"/>
          <w:spacing w:val="0"/>
          <w:sz w:val="32"/>
          <w:szCs w:val="32"/>
          <w:u w:val="none"/>
          <w:lang w:eastAsia="zh-CN"/>
        </w:rPr>
        <w:t>，</w:t>
      </w:r>
      <w:r>
        <w:rPr>
          <w:rFonts w:hint="eastAsia" w:ascii="仿宋" w:hAnsi="仿宋" w:eastAsia="仿宋" w:cs="仿宋"/>
          <w:sz w:val="32"/>
          <w:szCs w:val="32"/>
          <w:lang w:val="en-US" w:eastAsia="zh-CN"/>
        </w:rPr>
        <w:t>确保学生每天在校中等及以上强度体育锻炼不少于1小时。落实</w:t>
      </w:r>
      <w:r>
        <w:rPr>
          <w:rFonts w:hint="eastAsia" w:ascii="仿宋" w:hAnsi="仿宋" w:eastAsia="仿宋" w:cs="仿宋"/>
          <w:sz w:val="32"/>
          <w:szCs w:val="32"/>
          <w:shd w:val="clear" w:color="auto" w:fill="FFFFFF"/>
          <w:lang w:val="en-US" w:eastAsia="zh-CN"/>
        </w:rPr>
        <w:t>体育家庭作业，</w:t>
      </w:r>
      <w:r>
        <w:rPr>
          <w:rFonts w:hint="eastAsia" w:ascii="仿宋" w:hAnsi="仿宋" w:eastAsia="仿宋" w:cs="仿宋"/>
          <w:sz w:val="32"/>
          <w:szCs w:val="32"/>
          <w:lang w:val="en-US" w:eastAsia="zh-CN"/>
        </w:rPr>
        <w:t>探索实施“每天锻炼2小时”。</w:t>
      </w:r>
      <w:r>
        <w:rPr>
          <w:rFonts w:hint="eastAsia" w:ascii="仿宋_GB2312" w:hAnsi="仿宋_GB2312" w:eastAsia="仿宋_GB2312"/>
          <w:color w:val="000000"/>
          <w:spacing w:val="0"/>
          <w:sz w:val="32"/>
          <w:szCs w:val="32"/>
          <w:u w:val="none"/>
        </w:rPr>
        <w:t>深化体教融合，探索与体育俱乐部合作新路径。</w:t>
      </w:r>
      <w:r>
        <w:rPr>
          <w:rFonts w:hint="eastAsia" w:ascii="仿宋_GB2312" w:hAnsi="仿宋_GB2312" w:eastAsia="仿宋_GB2312"/>
          <w:color w:val="000000"/>
          <w:spacing w:val="0"/>
          <w:sz w:val="32"/>
          <w:szCs w:val="32"/>
          <w:u w:val="none"/>
          <w:lang w:val="en-US" w:eastAsia="zh-CN"/>
        </w:rPr>
        <w:t>海王路小学</w:t>
      </w:r>
      <w:r>
        <w:rPr>
          <w:rFonts w:hint="eastAsia" w:ascii="仿宋" w:hAnsi="仿宋" w:eastAsia="仿宋" w:cs="仿宋"/>
          <w:sz w:val="32"/>
          <w:szCs w:val="32"/>
          <w:lang w:val="en-US" w:eastAsia="zh-CN"/>
        </w:rPr>
        <w:t>重点打造交响乐团、合唱、篮球、足球、麻绳特色品牌；风河小学着力打造京剧、快板、舞蹈、武术等特色品牌。特色打造</w:t>
      </w:r>
      <w:r>
        <w:rPr>
          <w:rFonts w:hint="eastAsia" w:ascii="仿宋" w:hAnsi="仿宋" w:eastAsia="仿宋" w:cs="仿宋"/>
          <w:sz w:val="32"/>
          <w:szCs w:val="32"/>
          <w:shd w:val="clear" w:color="auto" w:fill="FFFFFF"/>
        </w:rPr>
        <w:t>实行项目负责制，</w:t>
      </w:r>
      <w:r>
        <w:rPr>
          <w:rFonts w:hint="eastAsia" w:ascii="仿宋" w:hAnsi="仿宋" w:eastAsia="仿宋" w:cs="仿宋"/>
          <w:sz w:val="32"/>
          <w:szCs w:val="32"/>
          <w:shd w:val="clear" w:color="auto" w:fill="FFFFFF"/>
          <w:lang w:val="en-US" w:eastAsia="zh-CN"/>
        </w:rPr>
        <w:t>分管</w:t>
      </w:r>
      <w:r>
        <w:rPr>
          <w:rFonts w:hint="eastAsia" w:ascii="仿宋" w:hAnsi="仿宋" w:eastAsia="仿宋" w:cs="仿宋"/>
          <w:sz w:val="32"/>
          <w:szCs w:val="32"/>
          <w:shd w:val="clear" w:color="auto" w:fill="FFFFFF"/>
        </w:rPr>
        <w:t>干部</w:t>
      </w:r>
      <w:r>
        <w:rPr>
          <w:rFonts w:hint="eastAsia" w:ascii="仿宋" w:hAnsi="仿宋" w:eastAsia="仿宋" w:cs="仿宋"/>
          <w:sz w:val="32"/>
          <w:szCs w:val="32"/>
          <w:shd w:val="clear" w:color="auto" w:fill="FFFFFF"/>
          <w:lang w:val="en-US" w:eastAsia="zh-CN"/>
        </w:rPr>
        <w:t>引领项目负责教师，</w:t>
      </w:r>
      <w:r>
        <w:rPr>
          <w:rFonts w:hint="eastAsia" w:ascii="仿宋" w:hAnsi="仿宋" w:eastAsia="仿宋" w:cs="仿宋"/>
          <w:sz w:val="32"/>
          <w:szCs w:val="32"/>
          <w:shd w:val="clear" w:color="auto" w:fill="FFFFFF"/>
        </w:rPr>
        <w:t>拟定</w:t>
      </w:r>
      <w:r>
        <w:rPr>
          <w:rFonts w:hint="eastAsia" w:ascii="仿宋" w:hAnsi="仿宋" w:eastAsia="仿宋" w:cs="仿宋"/>
          <w:sz w:val="32"/>
          <w:szCs w:val="32"/>
          <w:shd w:val="clear" w:color="auto" w:fill="FFFFFF"/>
          <w:lang w:val="en-US" w:eastAsia="zh-CN"/>
        </w:rPr>
        <w:t>品牌打造</w:t>
      </w:r>
      <w:r>
        <w:rPr>
          <w:rFonts w:hint="eastAsia" w:ascii="仿宋" w:hAnsi="仿宋" w:eastAsia="仿宋" w:cs="仿宋"/>
          <w:sz w:val="32"/>
          <w:szCs w:val="32"/>
          <w:shd w:val="clear" w:color="auto" w:fill="FFFFFF"/>
        </w:rPr>
        <w:t>方案，</w:t>
      </w:r>
      <w:r>
        <w:rPr>
          <w:rFonts w:hint="eastAsia" w:ascii="仿宋" w:hAnsi="仿宋" w:eastAsia="仿宋" w:cs="仿宋"/>
          <w:sz w:val="32"/>
          <w:szCs w:val="32"/>
          <w:shd w:val="clear" w:color="auto" w:fill="FFFFFF"/>
          <w:lang w:val="en-US" w:eastAsia="zh-CN"/>
        </w:rPr>
        <w:t>同时</w:t>
      </w:r>
      <w:r>
        <w:rPr>
          <w:rFonts w:hint="eastAsia" w:ascii="仿宋" w:hAnsi="仿宋" w:eastAsia="仿宋" w:cs="仿宋"/>
          <w:sz w:val="32"/>
          <w:szCs w:val="32"/>
          <w:lang w:val="en-US" w:eastAsia="zh-CN"/>
        </w:rPr>
        <w:t>借力校外（高校）专家资源，提升品牌打造力度。</w:t>
      </w:r>
    </w:p>
    <w:p>
      <w:pPr>
        <w:keepNext w:val="0"/>
        <w:keepLines w:val="0"/>
        <w:pageBreakBefore w:val="0"/>
        <w:widowControl w:val="0"/>
        <w:numPr>
          <w:ilvl w:val="0"/>
          <w:numId w:val="0"/>
        </w:numPr>
        <w:kinsoku/>
        <w:wordWrap/>
        <w:overflowPunct/>
        <w:topLinePunct w:val="0"/>
        <w:bidi w:val="0"/>
        <w:snapToGrid w:val="0"/>
        <w:spacing w:beforeLines="0" w:afterLines="0" w:line="560" w:lineRule="exact"/>
        <w:ind w:firstLine="640" w:firstLineChars="200"/>
        <w:textAlignment w:val="auto"/>
        <w:rPr>
          <w:rFonts w:hint="default" w:ascii="黑体" w:hAnsi="黑体" w:eastAsia="黑体" w:cs="黑体"/>
          <w:color w:val="000000"/>
          <w:spacing w:val="0"/>
          <w:sz w:val="32"/>
          <w:szCs w:val="32"/>
          <w:u w:val="none"/>
          <w:lang w:val="en-US" w:eastAsia="zh-CN"/>
        </w:rPr>
      </w:pPr>
      <w:r>
        <w:rPr>
          <w:rFonts w:hint="eastAsia" w:ascii="黑体" w:hAnsi="黑体" w:eastAsia="黑体" w:cs="黑体"/>
          <w:color w:val="000000"/>
          <w:spacing w:val="0"/>
          <w:sz w:val="32"/>
          <w:szCs w:val="32"/>
          <w:u w:val="none"/>
          <w:lang w:val="en-US" w:eastAsia="zh-CN"/>
        </w:rPr>
        <w:t>四、创新推动五项工作，实现育人成效持续提升</w:t>
      </w:r>
    </w:p>
    <w:p>
      <w:pPr>
        <w:keepNext w:val="0"/>
        <w:keepLines w:val="0"/>
        <w:pageBreakBefore w:val="0"/>
        <w:widowControl w:val="0"/>
        <w:numPr>
          <w:ilvl w:val="0"/>
          <w:numId w:val="0"/>
        </w:numPr>
        <w:kinsoku/>
        <w:wordWrap/>
        <w:overflowPunct/>
        <w:topLinePunct w:val="0"/>
        <w:autoSpaceDE w:val="0"/>
        <w:autoSpaceDN w:val="0"/>
        <w:bidi w:val="0"/>
        <w:adjustRightInd w:val="0"/>
        <w:spacing w:line="560" w:lineRule="exact"/>
        <w:ind w:firstLine="643" w:firstLineChars="200"/>
        <w:jc w:val="left"/>
        <w:textAlignment w:val="auto"/>
        <w:rPr>
          <w:rFonts w:hint="default" w:ascii="仿宋" w:hAnsi="仿宋" w:eastAsia="仿宋" w:cs="仿宋"/>
          <w:sz w:val="32"/>
          <w:szCs w:val="32"/>
          <w:lang w:val="en-US" w:eastAsia="zh-CN"/>
        </w:rPr>
      </w:pPr>
      <w:r>
        <w:rPr>
          <w:rFonts w:hint="eastAsia" w:ascii="仿宋_GB2312" w:hAnsi="仿宋_GB2312" w:eastAsia="仿宋_GB2312" w:cs="仿宋_GB2312"/>
          <w:b/>
          <w:bCs/>
          <w:color w:val="000000"/>
          <w:spacing w:val="0"/>
          <w:kern w:val="2"/>
          <w:sz w:val="32"/>
          <w:szCs w:val="32"/>
          <w:u w:val="none"/>
          <w:lang w:val="en-US" w:eastAsia="zh-CN" w:bidi="ar-SA"/>
        </w:rPr>
        <w:t>28.推动集团内学校融合发展新提升。</w:t>
      </w:r>
      <w:r>
        <w:rPr>
          <w:rFonts w:hint="eastAsia" w:ascii="仿宋" w:hAnsi="仿宋" w:eastAsia="仿宋" w:cs="仿宋"/>
          <w:sz w:val="32"/>
          <w:szCs w:val="32"/>
          <w:lang w:val="en-US" w:eastAsia="zh-CN"/>
        </w:rPr>
        <w:t>坚持和合共融，一体化推进集团学校再发展。继续加强文化融合共建，持续深化“看见”校园文化理念，增强校园凝聚力、唤醒个体发展内驱力。继续深入开展“看见你的美”身边的榜样宣传推介活动，让“看见”的力量温暖校园。定期举行集团两校干部论坛活动，共享管理智慧。加大教师之间的交流互动，集团</w:t>
      </w:r>
      <w:r>
        <w:rPr>
          <w:rFonts w:hint="eastAsia" w:ascii="仿宋" w:hAnsi="仿宋" w:eastAsia="仿宋" w:cs="仿宋"/>
          <w:b w:val="0"/>
          <w:bCs w:val="0"/>
          <w:sz w:val="32"/>
          <w:szCs w:val="32"/>
          <w:lang w:val="en-US" w:eastAsia="zh-CN"/>
        </w:rPr>
        <w:t>成立名师工作室、名班主任工作室、项目工作室、开展师徒结对等等，共享优质师资资源。积极开展国际理解教育，争创区级国际理解教育特色学校。</w:t>
      </w:r>
    </w:p>
    <w:p>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textAlignment w:val="auto"/>
        <w:rPr>
          <w:rFonts w:hint="eastAsia" w:ascii="仿宋_GB2312" w:hAnsi="仿宋_GB2312" w:eastAsia="仿宋_GB2312" w:cstheme="minorBidi"/>
          <w:b/>
          <w:color w:val="000000"/>
          <w:spacing w:val="0"/>
          <w:kern w:val="2"/>
          <w:sz w:val="32"/>
          <w:szCs w:val="32"/>
          <w:u w:val="none"/>
          <w:lang w:val="en-US" w:eastAsia="zh-CN" w:bidi="ar-SA"/>
        </w:rPr>
      </w:pPr>
      <w:r>
        <w:rPr>
          <w:rFonts w:hint="eastAsia" w:ascii="仿宋_GB2312" w:hAnsi="仿宋_GB2312" w:eastAsia="仿宋_GB2312" w:cs="仿宋_GB2312"/>
          <w:b/>
          <w:bCs/>
          <w:color w:val="000000"/>
          <w:spacing w:val="0"/>
          <w:kern w:val="2"/>
          <w:sz w:val="32"/>
          <w:szCs w:val="32"/>
          <w:u w:val="none"/>
          <w:lang w:val="en-US" w:eastAsia="zh-CN" w:bidi="ar-SA"/>
        </w:rPr>
        <w:t>29.推动智慧教育赋能质量新提升。</w:t>
      </w:r>
      <w:r>
        <w:rPr>
          <w:rFonts w:hint="eastAsia" w:ascii="仿宋_GB2312" w:hAnsi="仿宋_GB2312" w:eastAsia="仿宋_GB2312" w:cs="仿宋_GB2312"/>
          <w:b w:val="0"/>
          <w:bCs w:val="0"/>
          <w:color w:val="000000"/>
          <w:spacing w:val="0"/>
          <w:kern w:val="2"/>
          <w:sz w:val="32"/>
          <w:szCs w:val="32"/>
          <w:u w:val="none"/>
          <w:lang w:val="en-US" w:eastAsia="zh-CN" w:bidi="ar-SA"/>
        </w:rPr>
        <w:t>不断开辟教育数字化新赛道，坚持应用为王，以智能化赋能教育治理。</w:t>
      </w:r>
      <w:r>
        <w:rPr>
          <w:rFonts w:hint="eastAsia" w:ascii="仿宋_GB2312" w:hAnsi="仿宋_GB2312" w:eastAsia="仿宋_GB2312"/>
          <w:color w:val="000000"/>
          <w:spacing w:val="0"/>
          <w:kern w:val="2"/>
          <w:sz w:val="32"/>
          <w:szCs w:val="32"/>
          <w:u w:val="none"/>
        </w:rPr>
        <w:t>加强智慧课堂研究，</w:t>
      </w:r>
      <w:r>
        <w:rPr>
          <w:rFonts w:hint="eastAsia" w:ascii="仿宋_GB2312" w:hAnsi="仿宋_GB2312" w:eastAsia="仿宋_GB2312"/>
          <w:color w:val="000000"/>
          <w:spacing w:val="0"/>
          <w:kern w:val="2"/>
          <w:sz w:val="32"/>
          <w:szCs w:val="32"/>
          <w:u w:val="none"/>
          <w:lang w:val="en-US" w:eastAsia="zh-CN"/>
        </w:rPr>
        <w:t>深入推进</w:t>
      </w:r>
      <w:r>
        <w:rPr>
          <w:rFonts w:hint="eastAsia" w:ascii="仿宋" w:hAnsi="仿宋" w:eastAsia="仿宋" w:cs="仿宋"/>
          <w:sz w:val="32"/>
          <w:szCs w:val="32"/>
          <w:lang w:val="en-US" w:eastAsia="zh-CN"/>
        </w:rPr>
        <w:t>“三段七步”自主畅学智慧课堂教学法研究，提升教师精准化教学与学生个性化学习能力。用好智能书柜、朗读亭、超星阅读平台等，增强人机互动，拓宽学习资源。充分运用国家中小学智慧教育平台等线上资源，构建以学习者为中心、线上线下相结合的全新教育教学生态。加强人工智能实验室应用研究，培养创新型个性化人才。</w:t>
      </w:r>
    </w:p>
    <w:p>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hint="default" w:ascii="仿宋" w:hAnsi="仿宋" w:eastAsia="仿宋" w:cs="仿宋"/>
          <w:sz w:val="32"/>
          <w:szCs w:val="32"/>
          <w:lang w:val="en-US" w:eastAsia="zh-CN"/>
        </w:rPr>
      </w:pPr>
      <w:r>
        <w:rPr>
          <w:rFonts w:hint="eastAsia" w:ascii="仿宋_GB2312" w:hAnsi="仿宋_GB2312" w:eastAsia="仿宋_GB2312" w:cs="仿宋_GB2312"/>
          <w:b/>
          <w:bCs/>
          <w:color w:val="000000"/>
          <w:spacing w:val="0"/>
          <w:kern w:val="2"/>
          <w:sz w:val="32"/>
          <w:szCs w:val="32"/>
          <w:u w:val="none"/>
          <w:lang w:val="en-US" w:eastAsia="zh-CN" w:bidi="ar-SA"/>
        </w:rPr>
        <w:t>30.推动心理健康促进行动新提升。</w:t>
      </w:r>
      <w:r>
        <w:rPr>
          <w:rFonts w:hint="eastAsia" w:ascii="仿宋_GB2312" w:hAnsi="仿宋_GB2312" w:eastAsia="仿宋_GB2312"/>
          <w:color w:val="000000"/>
          <w:spacing w:val="0"/>
          <w:sz w:val="32"/>
          <w:szCs w:val="32"/>
          <w:u w:val="none"/>
        </w:rPr>
        <w:t>实施学生心理健康促进行动，强化</w:t>
      </w:r>
      <w:r>
        <w:rPr>
          <w:rFonts w:hint="eastAsia" w:ascii="仿宋_GB2312" w:hAnsi="仿宋_GB2312" w:eastAsia="仿宋_GB2312"/>
          <w:color w:val="000000"/>
          <w:spacing w:val="0"/>
          <w:sz w:val="32"/>
          <w:szCs w:val="32"/>
          <w:u w:val="none"/>
          <w:lang w:val="en-US" w:eastAsia="zh-CN"/>
        </w:rPr>
        <w:t>专兼职</w:t>
      </w:r>
      <w:r>
        <w:rPr>
          <w:rFonts w:hint="eastAsia" w:ascii="仿宋_GB2312" w:hAnsi="仿宋_GB2312" w:eastAsia="仿宋_GB2312"/>
          <w:color w:val="000000"/>
          <w:spacing w:val="0"/>
          <w:sz w:val="32"/>
          <w:szCs w:val="32"/>
          <w:u w:val="none"/>
        </w:rPr>
        <w:t>心理健康教育教师专业培训和班主任心理专题培训</w:t>
      </w:r>
      <w:r>
        <w:rPr>
          <w:rFonts w:hint="eastAsia" w:ascii="仿宋_GB2312" w:hAnsi="仿宋_GB2312" w:eastAsia="仿宋_GB2312"/>
          <w:color w:val="000000"/>
          <w:spacing w:val="0"/>
          <w:sz w:val="32"/>
          <w:szCs w:val="32"/>
          <w:u w:val="none"/>
          <w:lang w:eastAsia="zh-CN"/>
        </w:rPr>
        <w:t>；</w:t>
      </w:r>
      <w:r>
        <w:rPr>
          <w:rFonts w:hint="eastAsia" w:ascii="仿宋" w:hAnsi="仿宋" w:eastAsia="仿宋"/>
          <w:color w:val="000000"/>
          <w:sz w:val="32"/>
          <w:szCs w:val="32"/>
          <w:lang w:val="en-US" w:eastAsia="zh-CN"/>
        </w:rPr>
        <w:t>创新心理健康教育课程，开足开好心理健康教育课</w:t>
      </w:r>
      <w:r>
        <w:rPr>
          <w:rFonts w:hint="eastAsia" w:ascii="仿宋_GB2312" w:hAnsi="仿宋_GB2312" w:eastAsia="仿宋_GB2312"/>
          <w:color w:val="000000"/>
          <w:spacing w:val="0"/>
          <w:sz w:val="32"/>
          <w:szCs w:val="32"/>
          <w:u w:val="none"/>
          <w:lang w:eastAsia="zh-CN"/>
        </w:rPr>
        <w:t>；</w:t>
      </w:r>
      <w:r>
        <w:rPr>
          <w:rFonts w:hint="eastAsia" w:ascii="仿宋_GB2312" w:hAnsi="仿宋_GB2312" w:eastAsia="仿宋_GB2312"/>
          <w:color w:val="000000"/>
          <w:spacing w:val="0"/>
          <w:sz w:val="32"/>
          <w:szCs w:val="32"/>
          <w:u w:val="none"/>
          <w:lang w:val="en-US" w:eastAsia="zh-CN"/>
        </w:rPr>
        <w:t>进一步做好学生</w:t>
      </w:r>
      <w:r>
        <w:rPr>
          <w:rFonts w:hint="eastAsia" w:ascii="仿宋_GB2312" w:hAnsi="仿宋_GB2312" w:eastAsia="仿宋_GB2312"/>
          <w:color w:val="000000"/>
          <w:spacing w:val="0"/>
          <w:sz w:val="32"/>
          <w:szCs w:val="32"/>
          <w:u w:val="none"/>
        </w:rPr>
        <w:t>心理健康筛查</w:t>
      </w:r>
      <w:r>
        <w:rPr>
          <w:rFonts w:hint="eastAsia" w:ascii="仿宋_GB2312" w:hAnsi="仿宋_GB2312" w:eastAsia="仿宋_GB2312"/>
          <w:color w:val="000000"/>
          <w:spacing w:val="0"/>
          <w:sz w:val="32"/>
          <w:szCs w:val="32"/>
          <w:u w:val="none"/>
          <w:lang w:val="en-US" w:eastAsia="zh-CN"/>
        </w:rPr>
        <w:t>数据分析</w:t>
      </w:r>
      <w:r>
        <w:rPr>
          <w:rFonts w:hint="eastAsia" w:ascii="仿宋_GB2312" w:hAnsi="仿宋_GB2312" w:eastAsia="仿宋_GB2312"/>
          <w:color w:val="000000"/>
          <w:spacing w:val="0"/>
          <w:sz w:val="32"/>
          <w:szCs w:val="32"/>
          <w:u w:val="none"/>
        </w:rPr>
        <w:t>，</w:t>
      </w:r>
      <w:r>
        <w:rPr>
          <w:rFonts w:hint="eastAsia" w:ascii="仿宋" w:hAnsi="仿宋" w:eastAsia="仿宋"/>
          <w:color w:val="000000"/>
          <w:sz w:val="32"/>
          <w:szCs w:val="32"/>
          <w:lang w:val="en-US" w:eastAsia="zh-CN"/>
        </w:rPr>
        <w:t>构建全面预防、有效预警、及时干预、转介畅通、全程管控的心理健康教育工作体系。共享集团内心理健康师资资源、设备资源，</w:t>
      </w:r>
      <w:r>
        <w:rPr>
          <w:rFonts w:hint="eastAsia" w:ascii="仿宋" w:hAnsi="仿宋" w:eastAsia="仿宋"/>
          <w:color w:val="000000"/>
          <w:sz w:val="32"/>
          <w:szCs w:val="32"/>
        </w:rPr>
        <w:t>通过专家讲座、团体辅导、</w:t>
      </w:r>
      <w:r>
        <w:rPr>
          <w:rFonts w:hint="eastAsia" w:ascii="仿宋" w:hAnsi="仿宋" w:eastAsia="仿宋"/>
          <w:color w:val="000000"/>
          <w:sz w:val="32"/>
          <w:szCs w:val="32"/>
          <w:lang w:val="en-US" w:eastAsia="zh-CN"/>
        </w:rPr>
        <w:t>个体干预等</w:t>
      </w:r>
      <w:r>
        <w:rPr>
          <w:rFonts w:hint="eastAsia" w:ascii="仿宋" w:hAnsi="仿宋" w:eastAsia="仿宋"/>
          <w:color w:val="000000"/>
          <w:sz w:val="32"/>
          <w:szCs w:val="32"/>
        </w:rPr>
        <w:t>，帮助学生形成健全的人格。</w:t>
      </w:r>
      <w:r>
        <w:rPr>
          <w:rFonts w:hint="eastAsia" w:ascii="仿宋" w:hAnsi="仿宋" w:eastAsia="仿宋"/>
          <w:color w:val="000000"/>
          <w:sz w:val="32"/>
          <w:szCs w:val="32"/>
          <w:lang w:val="en-US" w:eastAsia="zh-CN"/>
        </w:rPr>
        <w:t xml:space="preserve">   </w:t>
      </w:r>
    </w:p>
    <w:p>
      <w:pPr>
        <w:keepNext w:val="0"/>
        <w:keepLines w:val="0"/>
        <w:pageBreakBefore w:val="0"/>
        <w:widowControl w:val="0"/>
        <w:numPr>
          <w:ilvl w:val="0"/>
          <w:numId w:val="0"/>
        </w:numPr>
        <w:kinsoku/>
        <w:wordWrap/>
        <w:overflowPunct/>
        <w:topLinePunct w:val="0"/>
        <w:bidi w:val="0"/>
        <w:adjustRightInd w:val="0"/>
        <w:snapToGrid w:val="0"/>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_GB2312" w:hAnsi="仿宋_GB2312" w:eastAsia="仿宋_GB2312" w:cs="仿宋_GB2312"/>
          <w:b/>
          <w:bCs/>
          <w:color w:val="000000"/>
          <w:spacing w:val="0"/>
          <w:kern w:val="2"/>
          <w:sz w:val="32"/>
          <w:szCs w:val="32"/>
          <w:u w:val="none"/>
          <w:lang w:val="en-US" w:eastAsia="zh-CN" w:bidi="ar-SA"/>
        </w:rPr>
        <w:t>31.推动学校家庭社会协同育人合力新提升。</w:t>
      </w:r>
      <w:r>
        <w:rPr>
          <w:rFonts w:hint="eastAsia" w:ascii="仿宋_GB2312" w:eastAsia="仿宋_GB2312" w:cs="仿宋_GB2312"/>
          <w:color w:val="000000"/>
          <w:spacing w:val="0"/>
          <w:sz w:val="32"/>
          <w:szCs w:val="32"/>
          <w:u w:val="none"/>
        </w:rPr>
        <w:t>深入推进家庭教育，丰富“</w:t>
      </w:r>
      <w:r>
        <w:rPr>
          <w:rFonts w:hint="eastAsia" w:ascii="仿宋_GB2312" w:eastAsia="仿宋_GB2312" w:cs="仿宋_GB2312"/>
          <w:color w:val="000000"/>
          <w:spacing w:val="0"/>
          <w:sz w:val="32"/>
          <w:szCs w:val="32"/>
          <w:u w:val="none"/>
          <w:lang w:val="en-US" w:eastAsia="zh-CN"/>
        </w:rPr>
        <w:t>慧</w:t>
      </w:r>
      <w:r>
        <w:rPr>
          <w:rFonts w:hint="eastAsia" w:ascii="仿宋_GB2312" w:eastAsia="仿宋_GB2312" w:cs="仿宋_GB2312"/>
          <w:color w:val="000000"/>
          <w:spacing w:val="0"/>
          <w:sz w:val="32"/>
          <w:szCs w:val="32"/>
          <w:u w:val="none"/>
        </w:rPr>
        <w:t>爱”</w:t>
      </w:r>
      <w:r>
        <w:rPr>
          <w:rFonts w:hint="eastAsia" w:ascii="仿宋_GB2312" w:eastAsia="仿宋_GB2312" w:cs="仿宋_GB2312"/>
          <w:color w:val="000000"/>
          <w:spacing w:val="0"/>
          <w:sz w:val="32"/>
          <w:szCs w:val="32"/>
          <w:u w:val="none"/>
          <w:lang w:val="en-US" w:eastAsia="zh-CN"/>
        </w:rPr>
        <w:t>家教</w:t>
      </w:r>
      <w:r>
        <w:rPr>
          <w:rFonts w:hint="eastAsia" w:ascii="仿宋_GB2312" w:eastAsia="仿宋_GB2312" w:cs="仿宋_GB2312"/>
          <w:color w:val="000000"/>
          <w:spacing w:val="0"/>
          <w:sz w:val="32"/>
          <w:szCs w:val="32"/>
          <w:u w:val="none"/>
        </w:rPr>
        <w:t>品牌内涵。</w:t>
      </w:r>
      <w:r>
        <w:rPr>
          <w:rFonts w:hint="eastAsia" w:ascii="仿宋_GB2312" w:eastAsia="仿宋_GB2312" w:cs="仿宋_GB2312"/>
          <w:color w:val="000000"/>
          <w:spacing w:val="0"/>
          <w:sz w:val="32"/>
          <w:szCs w:val="32"/>
          <w:u w:val="none"/>
          <w:lang w:val="en-US" w:eastAsia="zh-CN"/>
        </w:rPr>
        <w:t>探索</w:t>
      </w:r>
      <w:r>
        <w:rPr>
          <w:rFonts w:hint="eastAsia" w:ascii="仿宋_GB2312" w:eastAsia="仿宋_GB2312" w:cs="仿宋_GB2312"/>
          <w:color w:val="000000"/>
          <w:spacing w:val="0"/>
          <w:sz w:val="32"/>
          <w:szCs w:val="32"/>
          <w:u w:val="none"/>
        </w:rPr>
        <w:t>家庭教育指导教师专业发展激励措施，加强家庭教育教师队伍建设。建立家庭教育课程教研机制，</w:t>
      </w:r>
      <w:r>
        <w:rPr>
          <w:rFonts w:hint="eastAsia" w:ascii="仿宋_GB2312" w:eastAsia="仿宋_GB2312" w:cs="仿宋_GB2312"/>
          <w:color w:val="000000"/>
          <w:spacing w:val="0"/>
          <w:sz w:val="32"/>
          <w:szCs w:val="32"/>
          <w:u w:val="none"/>
          <w:lang w:val="en-US" w:eastAsia="zh-CN"/>
        </w:rPr>
        <w:t>深化家庭教育“五步教学法”研究，</w:t>
      </w:r>
      <w:r>
        <w:rPr>
          <w:rFonts w:hint="eastAsia" w:ascii="仿宋_GB2312" w:eastAsia="仿宋_GB2312" w:cs="仿宋_GB2312"/>
          <w:color w:val="000000"/>
          <w:spacing w:val="0"/>
          <w:sz w:val="32"/>
          <w:szCs w:val="32"/>
          <w:u w:val="none"/>
        </w:rPr>
        <w:t>提升家庭教育课程质量。用好家庭教育公共服务平台，</w:t>
      </w:r>
      <w:r>
        <w:rPr>
          <w:rFonts w:hint="eastAsia" w:ascii="仿宋_GB2312" w:eastAsia="仿宋_GB2312" w:cs="仿宋_GB2312"/>
          <w:color w:val="000000"/>
          <w:spacing w:val="0"/>
          <w:sz w:val="32"/>
          <w:szCs w:val="32"/>
          <w:u w:val="none"/>
          <w:lang w:val="en-US" w:eastAsia="zh-CN"/>
        </w:rPr>
        <w:t>上</w:t>
      </w:r>
      <w:r>
        <w:rPr>
          <w:rFonts w:hint="eastAsia" w:ascii="仿宋_GB2312" w:eastAsia="仿宋_GB2312" w:cs="仿宋_GB2312"/>
          <w:color w:val="000000"/>
          <w:spacing w:val="0"/>
          <w:sz w:val="32"/>
          <w:szCs w:val="32"/>
          <w:u w:val="none"/>
        </w:rPr>
        <w:t>好“家长开学第一课”。常态化做好“家校面对面”“</w:t>
      </w:r>
      <w:r>
        <w:rPr>
          <w:rFonts w:hint="eastAsia" w:ascii="仿宋_GB2312" w:eastAsia="仿宋_GB2312" w:cs="仿宋_GB2312"/>
          <w:color w:val="000000"/>
          <w:spacing w:val="0"/>
          <w:sz w:val="32"/>
          <w:szCs w:val="32"/>
          <w:u w:val="none"/>
          <w:lang w:val="en-US" w:eastAsia="zh-CN"/>
        </w:rPr>
        <w:t>三长见面会</w:t>
      </w:r>
      <w:r>
        <w:rPr>
          <w:rFonts w:hint="eastAsia" w:ascii="仿宋_GB2312" w:eastAsia="仿宋_GB2312" w:cs="仿宋_GB2312"/>
          <w:color w:val="000000"/>
          <w:spacing w:val="0"/>
          <w:sz w:val="32"/>
          <w:szCs w:val="32"/>
          <w:u w:val="none"/>
        </w:rPr>
        <w:t>”“连心惠企”等工作。</w:t>
      </w:r>
      <w:r>
        <w:rPr>
          <w:rFonts w:hint="eastAsia" w:ascii="仿宋" w:hAnsi="仿宋" w:eastAsia="仿宋" w:cs="仿宋"/>
          <w:sz w:val="32"/>
          <w:szCs w:val="32"/>
          <w:lang w:val="en-US" w:eastAsia="zh-CN"/>
        </w:rPr>
        <w:t>深入推进优秀家长、社区优秀人士进课堂活动，不断完善校家社联动育人机制。</w:t>
      </w:r>
    </w:p>
    <w:p>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hint="eastAsia" w:ascii="仿宋" w:hAnsi="仿宋" w:eastAsia="仿宋" w:cs="仿宋"/>
          <w:sz w:val="32"/>
          <w:szCs w:val="32"/>
        </w:rPr>
      </w:pPr>
      <w:r>
        <w:rPr>
          <w:rFonts w:hint="eastAsia" w:ascii="仿宋_GB2312" w:hAnsi="仿宋_GB2312" w:eastAsia="仿宋_GB2312" w:cs="仿宋_GB2312"/>
          <w:b/>
          <w:bCs/>
          <w:color w:val="000000"/>
          <w:spacing w:val="0"/>
          <w:kern w:val="2"/>
          <w:sz w:val="32"/>
          <w:szCs w:val="32"/>
          <w:u w:val="none"/>
          <w:lang w:val="en-US" w:eastAsia="zh-CN" w:bidi="ar-SA"/>
        </w:rPr>
        <w:t>32.推动平安和谐校园建设新提升。</w:t>
      </w:r>
      <w:r>
        <w:rPr>
          <w:rFonts w:hint="eastAsia" w:ascii="仿宋_GB2312" w:eastAsia="仿宋_GB2312" w:cs="仿宋_GB2312"/>
          <w:color w:val="000000"/>
          <w:spacing w:val="0"/>
          <w:sz w:val="32"/>
          <w:szCs w:val="32"/>
          <w:u w:val="none"/>
        </w:rPr>
        <w:t>强化平安校园数字化建设，利用互联网+、物联网技术赋能校园安全保障。加强部门联防联控，持续深化防溺水、防欺凌、消防安全及校园周边综合治理。</w:t>
      </w:r>
      <w:r>
        <w:rPr>
          <w:rFonts w:hint="eastAsia" w:ascii="仿宋" w:hAnsi="仿宋" w:eastAsia="仿宋"/>
          <w:color w:val="000000"/>
          <w:sz w:val="32"/>
          <w:szCs w:val="32"/>
          <w:lang w:val="en-US" w:eastAsia="zh-CN"/>
        </w:rPr>
        <w:t>加强学校安全“三支队伍”建设，筑牢校园安全防控体系。强化安全教育责任，加强案例警示教育，积极开展生存教育，提升学生自救自护能力。</w:t>
      </w:r>
      <w:r>
        <w:rPr>
          <w:rFonts w:hint="eastAsia" w:ascii="仿宋_GB2312" w:eastAsia="仿宋_GB2312" w:cs="仿宋_GB2312"/>
          <w:color w:val="000000"/>
          <w:spacing w:val="0"/>
          <w:sz w:val="32"/>
          <w:szCs w:val="32"/>
          <w:u w:val="none"/>
        </w:rPr>
        <w:t>落实中小学校校长配餐（食堂）管理十条措施</w:t>
      </w:r>
      <w:r>
        <w:rPr>
          <w:rFonts w:hint="eastAsia" w:ascii="仿宋_GB2312" w:eastAsia="仿宋_GB2312" w:cs="仿宋_GB2312"/>
          <w:color w:val="000000"/>
          <w:spacing w:val="0"/>
          <w:sz w:val="32"/>
          <w:szCs w:val="32"/>
          <w:u w:val="none"/>
          <w:lang w:eastAsia="zh-CN"/>
        </w:rPr>
        <w:t>，</w:t>
      </w:r>
      <w:r>
        <w:rPr>
          <w:rFonts w:hint="eastAsia" w:ascii="仿宋_GB2312" w:eastAsia="仿宋_GB2312" w:cs="仿宋_GB2312"/>
          <w:color w:val="000000"/>
          <w:spacing w:val="0"/>
          <w:sz w:val="32"/>
          <w:szCs w:val="32"/>
          <w:u w:val="none"/>
        </w:rPr>
        <w:t>加强</w:t>
      </w:r>
      <w:r>
        <w:rPr>
          <w:rFonts w:hint="eastAsia" w:ascii="仿宋_GB2312" w:eastAsia="仿宋_GB2312" w:cs="仿宋_GB2312"/>
          <w:color w:val="000000"/>
          <w:spacing w:val="0"/>
          <w:sz w:val="32"/>
          <w:szCs w:val="32"/>
          <w:u w:val="none"/>
          <w:lang w:val="en-US" w:eastAsia="zh-CN"/>
        </w:rPr>
        <w:t>网格化</w:t>
      </w:r>
      <w:r>
        <w:rPr>
          <w:rFonts w:hint="eastAsia" w:ascii="仿宋_GB2312" w:eastAsia="仿宋_GB2312" w:cs="仿宋_GB2312"/>
          <w:color w:val="000000"/>
          <w:spacing w:val="0"/>
          <w:sz w:val="32"/>
          <w:szCs w:val="32"/>
          <w:u w:val="none"/>
        </w:rPr>
        <w:t>管理，改善学生膳食，</w:t>
      </w:r>
      <w:r>
        <w:rPr>
          <w:rFonts w:hint="eastAsia" w:ascii="仿宋_GB2312" w:eastAsia="仿宋_GB2312" w:cs="仿宋_GB2312"/>
          <w:color w:val="000000"/>
          <w:spacing w:val="0"/>
          <w:sz w:val="32"/>
          <w:szCs w:val="32"/>
          <w:u w:val="none"/>
          <w:lang w:val="en-US" w:eastAsia="zh-CN"/>
        </w:rPr>
        <w:t>风河小学争创山东省营养健康学校和</w:t>
      </w:r>
      <w:r>
        <w:rPr>
          <w:rFonts w:hint="eastAsia" w:ascii="仿宋_GB2312" w:eastAsia="仿宋_GB2312" w:cs="仿宋_GB2312"/>
          <w:color w:val="000000"/>
          <w:spacing w:val="0"/>
          <w:sz w:val="32"/>
          <w:szCs w:val="32"/>
          <w:u w:val="none"/>
        </w:rPr>
        <w:t>星级食堂。</w:t>
      </w:r>
      <w:r>
        <w:rPr>
          <w:rFonts w:hint="eastAsia" w:ascii="仿宋" w:hAnsi="仿宋" w:eastAsia="仿宋"/>
          <w:color w:val="000000"/>
          <w:sz w:val="32"/>
          <w:szCs w:val="32"/>
          <w:lang w:val="en-US" w:eastAsia="zh-CN"/>
        </w:rPr>
        <w:t xml:space="preserve">做好少年儿童近视防控工作，实施学生视觉健康提质工程，完善近视防控分类预警机制，落实“全流程”干预模式。强化学校卫生基础能力提升，持续做好学校传染病防控工作。   </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新的一年，海王路小学教育集团将以挺膺担当、奋发有为的姿态，不折不扣抓落实、求真务实抓落实，做新区教育决策部署的执行者、行动派、实干家，继续</w:t>
      </w:r>
      <w:r>
        <w:rPr>
          <w:rFonts w:hint="eastAsia" w:ascii="仿宋" w:hAnsi="仿宋" w:eastAsia="仿宋" w:cs="仿宋"/>
          <w:sz w:val="32"/>
          <w:szCs w:val="32"/>
        </w:rPr>
        <w:t>谱写</w:t>
      </w:r>
      <w:r>
        <w:rPr>
          <w:rFonts w:hint="eastAsia" w:ascii="仿宋" w:hAnsi="仿宋" w:eastAsia="仿宋" w:cs="仿宋"/>
          <w:sz w:val="32"/>
          <w:szCs w:val="32"/>
          <w:lang w:val="en-US" w:eastAsia="zh-CN"/>
        </w:rPr>
        <w:t>学校</w:t>
      </w:r>
      <w:r>
        <w:rPr>
          <w:rFonts w:hint="eastAsia" w:ascii="仿宋" w:hAnsi="仿宋" w:eastAsia="仿宋" w:cs="仿宋"/>
          <w:sz w:val="32"/>
          <w:szCs w:val="32"/>
        </w:rPr>
        <w:t>高质量发展新篇章</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文星仿宋">
    <w:altName w:val="仿宋"/>
    <w:panose1 w:val="02010604000101010101"/>
    <w:charset w:val="86"/>
    <w:family w:val="auto"/>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FangSong_GB2312">
    <w:altName w:val="仿宋"/>
    <w:panose1 w:val="00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144251"/>
    </w:sdtPr>
    <w:sdtContent>
      <w:sdt>
        <w:sdtPr>
          <w:id w:val="98381352"/>
        </w:sdtPr>
        <w:sdtContent>
          <w:p>
            <w:pPr>
              <w:pStyle w:val="3"/>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14</w:t>
            </w:r>
            <w:r>
              <w:rPr>
                <w:b/>
                <w:sz w:val="24"/>
                <w:szCs w:val="24"/>
              </w:rPr>
              <w:fldChar w:fldCharType="end"/>
            </w:r>
          </w:p>
        </w:sdtContent>
      </w:sdt>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C36143"/>
    <w:multiLevelType w:val="singleLevel"/>
    <w:tmpl w:val="48C3614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A1ODhmN2UxZTZiODNjZTdlN2E3NWJhMDkxYWU1NGQifQ=="/>
  </w:docVars>
  <w:rsids>
    <w:rsidRoot w:val="00172A27"/>
    <w:rsid w:val="000E42FD"/>
    <w:rsid w:val="00110D2A"/>
    <w:rsid w:val="00121D0E"/>
    <w:rsid w:val="00157383"/>
    <w:rsid w:val="001813BD"/>
    <w:rsid w:val="00193096"/>
    <w:rsid w:val="001D099E"/>
    <w:rsid w:val="00264C24"/>
    <w:rsid w:val="00405400"/>
    <w:rsid w:val="004F73F6"/>
    <w:rsid w:val="005B1D54"/>
    <w:rsid w:val="00634CCC"/>
    <w:rsid w:val="00694708"/>
    <w:rsid w:val="006C50FD"/>
    <w:rsid w:val="00727177"/>
    <w:rsid w:val="00803CB3"/>
    <w:rsid w:val="008569FB"/>
    <w:rsid w:val="00924828"/>
    <w:rsid w:val="009426F6"/>
    <w:rsid w:val="0098777B"/>
    <w:rsid w:val="009961A6"/>
    <w:rsid w:val="00A35D9A"/>
    <w:rsid w:val="00A8287A"/>
    <w:rsid w:val="00B3236C"/>
    <w:rsid w:val="00BC2B7A"/>
    <w:rsid w:val="00BE44C1"/>
    <w:rsid w:val="00BF1DF5"/>
    <w:rsid w:val="00C053E8"/>
    <w:rsid w:val="00C35954"/>
    <w:rsid w:val="00C56704"/>
    <w:rsid w:val="00CF3539"/>
    <w:rsid w:val="00E25C11"/>
    <w:rsid w:val="00E32F56"/>
    <w:rsid w:val="00E60C73"/>
    <w:rsid w:val="00EA1F72"/>
    <w:rsid w:val="00ED0D79"/>
    <w:rsid w:val="00F642DA"/>
    <w:rsid w:val="01083F91"/>
    <w:rsid w:val="015073A4"/>
    <w:rsid w:val="016D6AC7"/>
    <w:rsid w:val="01843AD5"/>
    <w:rsid w:val="01A3051A"/>
    <w:rsid w:val="020D2A80"/>
    <w:rsid w:val="028C4C3E"/>
    <w:rsid w:val="03054A11"/>
    <w:rsid w:val="03524177"/>
    <w:rsid w:val="03851FAE"/>
    <w:rsid w:val="03906A9D"/>
    <w:rsid w:val="03FE093C"/>
    <w:rsid w:val="04312A67"/>
    <w:rsid w:val="045D71EC"/>
    <w:rsid w:val="0499320D"/>
    <w:rsid w:val="04C679AB"/>
    <w:rsid w:val="04F600ED"/>
    <w:rsid w:val="04FE5F33"/>
    <w:rsid w:val="05025560"/>
    <w:rsid w:val="058C59F4"/>
    <w:rsid w:val="05EA06E6"/>
    <w:rsid w:val="0615599C"/>
    <w:rsid w:val="06E4229F"/>
    <w:rsid w:val="075807D4"/>
    <w:rsid w:val="075B01B9"/>
    <w:rsid w:val="0791240E"/>
    <w:rsid w:val="07AC22B3"/>
    <w:rsid w:val="07B11D9B"/>
    <w:rsid w:val="07FA68D1"/>
    <w:rsid w:val="082625DC"/>
    <w:rsid w:val="08313196"/>
    <w:rsid w:val="09970C29"/>
    <w:rsid w:val="0AD13581"/>
    <w:rsid w:val="0B4B37A0"/>
    <w:rsid w:val="0B5A13D9"/>
    <w:rsid w:val="0BE73B72"/>
    <w:rsid w:val="0CCE53A6"/>
    <w:rsid w:val="0D3E0E25"/>
    <w:rsid w:val="0D4D4BC4"/>
    <w:rsid w:val="0D9D23AE"/>
    <w:rsid w:val="0DB823A3"/>
    <w:rsid w:val="0DD3060C"/>
    <w:rsid w:val="0E9A7216"/>
    <w:rsid w:val="0ED15FD0"/>
    <w:rsid w:val="0F222E3A"/>
    <w:rsid w:val="0F47352A"/>
    <w:rsid w:val="0F7C5B34"/>
    <w:rsid w:val="0F823C4A"/>
    <w:rsid w:val="101674E4"/>
    <w:rsid w:val="10626F1C"/>
    <w:rsid w:val="10A86781"/>
    <w:rsid w:val="10BF4A33"/>
    <w:rsid w:val="115E7A8A"/>
    <w:rsid w:val="11857227"/>
    <w:rsid w:val="11E3127D"/>
    <w:rsid w:val="12CC6544"/>
    <w:rsid w:val="12FE48B2"/>
    <w:rsid w:val="1328258C"/>
    <w:rsid w:val="133833D9"/>
    <w:rsid w:val="145204CA"/>
    <w:rsid w:val="1574668A"/>
    <w:rsid w:val="15814729"/>
    <w:rsid w:val="15F6668A"/>
    <w:rsid w:val="16272A9E"/>
    <w:rsid w:val="16460806"/>
    <w:rsid w:val="16C57C1A"/>
    <w:rsid w:val="16E26F0E"/>
    <w:rsid w:val="16FD16F3"/>
    <w:rsid w:val="178E638B"/>
    <w:rsid w:val="17FC3CF4"/>
    <w:rsid w:val="184A2689"/>
    <w:rsid w:val="18914385"/>
    <w:rsid w:val="18963BBF"/>
    <w:rsid w:val="18AE463E"/>
    <w:rsid w:val="190A7109"/>
    <w:rsid w:val="193B5ED2"/>
    <w:rsid w:val="19481E9C"/>
    <w:rsid w:val="1A0C3644"/>
    <w:rsid w:val="1A286DF6"/>
    <w:rsid w:val="1A764344"/>
    <w:rsid w:val="1AF400A1"/>
    <w:rsid w:val="1AF643F9"/>
    <w:rsid w:val="1C090846"/>
    <w:rsid w:val="1C09346B"/>
    <w:rsid w:val="1C5179A5"/>
    <w:rsid w:val="1CE814DE"/>
    <w:rsid w:val="1D1F6723"/>
    <w:rsid w:val="1D732BB8"/>
    <w:rsid w:val="1DFF76BB"/>
    <w:rsid w:val="1E942598"/>
    <w:rsid w:val="1E960967"/>
    <w:rsid w:val="1ED7509E"/>
    <w:rsid w:val="1F195142"/>
    <w:rsid w:val="205A27EB"/>
    <w:rsid w:val="20E86F0E"/>
    <w:rsid w:val="20FB406C"/>
    <w:rsid w:val="22036BC6"/>
    <w:rsid w:val="22E0711E"/>
    <w:rsid w:val="2322697A"/>
    <w:rsid w:val="233D6C27"/>
    <w:rsid w:val="236308A9"/>
    <w:rsid w:val="238735C1"/>
    <w:rsid w:val="254A765B"/>
    <w:rsid w:val="2558760D"/>
    <w:rsid w:val="2603571A"/>
    <w:rsid w:val="260435A6"/>
    <w:rsid w:val="263F6C3F"/>
    <w:rsid w:val="268313EF"/>
    <w:rsid w:val="276673E4"/>
    <w:rsid w:val="27A44867"/>
    <w:rsid w:val="2849183C"/>
    <w:rsid w:val="28535D36"/>
    <w:rsid w:val="287F00DD"/>
    <w:rsid w:val="29084FB9"/>
    <w:rsid w:val="2A8553BB"/>
    <w:rsid w:val="2B337AAC"/>
    <w:rsid w:val="2B90183B"/>
    <w:rsid w:val="2C583AFB"/>
    <w:rsid w:val="2CAB1832"/>
    <w:rsid w:val="2CE70AFD"/>
    <w:rsid w:val="2D577869"/>
    <w:rsid w:val="2D701AD8"/>
    <w:rsid w:val="2D824D56"/>
    <w:rsid w:val="2DB60847"/>
    <w:rsid w:val="2DCE2C7C"/>
    <w:rsid w:val="2E577125"/>
    <w:rsid w:val="2E946C80"/>
    <w:rsid w:val="2E9E178C"/>
    <w:rsid w:val="2EAF4119"/>
    <w:rsid w:val="2EB44E6B"/>
    <w:rsid w:val="2EE20BF8"/>
    <w:rsid w:val="2F0D7070"/>
    <w:rsid w:val="2F143597"/>
    <w:rsid w:val="2F2B7BD9"/>
    <w:rsid w:val="2F5B70C7"/>
    <w:rsid w:val="2FDC6ADF"/>
    <w:rsid w:val="30232A32"/>
    <w:rsid w:val="31244C01"/>
    <w:rsid w:val="32186030"/>
    <w:rsid w:val="321E7FB3"/>
    <w:rsid w:val="32675EF3"/>
    <w:rsid w:val="32D01E1C"/>
    <w:rsid w:val="334A74CA"/>
    <w:rsid w:val="334F09B0"/>
    <w:rsid w:val="33C1667B"/>
    <w:rsid w:val="33E92B1E"/>
    <w:rsid w:val="34301BCC"/>
    <w:rsid w:val="346010C9"/>
    <w:rsid w:val="34857758"/>
    <w:rsid w:val="34B17C56"/>
    <w:rsid w:val="350D2B6D"/>
    <w:rsid w:val="356651FE"/>
    <w:rsid w:val="3651798A"/>
    <w:rsid w:val="36782BE9"/>
    <w:rsid w:val="36B141B9"/>
    <w:rsid w:val="372B7610"/>
    <w:rsid w:val="37876E11"/>
    <w:rsid w:val="383B1B70"/>
    <w:rsid w:val="38A53668"/>
    <w:rsid w:val="38C83050"/>
    <w:rsid w:val="392D6132"/>
    <w:rsid w:val="39866054"/>
    <w:rsid w:val="39B870D5"/>
    <w:rsid w:val="39E150A0"/>
    <w:rsid w:val="3A0241BD"/>
    <w:rsid w:val="3AA15CCF"/>
    <w:rsid w:val="3ACF0F5A"/>
    <w:rsid w:val="3B424C9A"/>
    <w:rsid w:val="3B50638F"/>
    <w:rsid w:val="3B871B91"/>
    <w:rsid w:val="3C2C7205"/>
    <w:rsid w:val="3C2E2C6C"/>
    <w:rsid w:val="3C544DA8"/>
    <w:rsid w:val="3C666012"/>
    <w:rsid w:val="3CE138EA"/>
    <w:rsid w:val="3D6540BC"/>
    <w:rsid w:val="3E5563D0"/>
    <w:rsid w:val="3E9B7C79"/>
    <w:rsid w:val="3EAA5F50"/>
    <w:rsid w:val="3F281A98"/>
    <w:rsid w:val="3F2F6B8F"/>
    <w:rsid w:val="3F30049C"/>
    <w:rsid w:val="3FA27664"/>
    <w:rsid w:val="3FA306F0"/>
    <w:rsid w:val="3FEC251E"/>
    <w:rsid w:val="403B1589"/>
    <w:rsid w:val="406B3F6D"/>
    <w:rsid w:val="407506AD"/>
    <w:rsid w:val="40F849BB"/>
    <w:rsid w:val="4143784F"/>
    <w:rsid w:val="415D084B"/>
    <w:rsid w:val="416E3D27"/>
    <w:rsid w:val="41A72366"/>
    <w:rsid w:val="41D80F06"/>
    <w:rsid w:val="422B6F02"/>
    <w:rsid w:val="426C75A5"/>
    <w:rsid w:val="427B39B2"/>
    <w:rsid w:val="42CB6BE8"/>
    <w:rsid w:val="42CD26A5"/>
    <w:rsid w:val="43AE2866"/>
    <w:rsid w:val="43B279F2"/>
    <w:rsid w:val="442F796C"/>
    <w:rsid w:val="444D198A"/>
    <w:rsid w:val="44550E45"/>
    <w:rsid w:val="44964CB7"/>
    <w:rsid w:val="449B68CE"/>
    <w:rsid w:val="4504461A"/>
    <w:rsid w:val="45343F87"/>
    <w:rsid w:val="45750B48"/>
    <w:rsid w:val="4596486C"/>
    <w:rsid w:val="45DA78CE"/>
    <w:rsid w:val="462A5945"/>
    <w:rsid w:val="466529DB"/>
    <w:rsid w:val="46674E60"/>
    <w:rsid w:val="46A86D26"/>
    <w:rsid w:val="46BC7D79"/>
    <w:rsid w:val="46D22C21"/>
    <w:rsid w:val="47294E07"/>
    <w:rsid w:val="473260A3"/>
    <w:rsid w:val="47334142"/>
    <w:rsid w:val="48011EBF"/>
    <w:rsid w:val="48E613A0"/>
    <w:rsid w:val="49400179"/>
    <w:rsid w:val="49E24192"/>
    <w:rsid w:val="4A231B68"/>
    <w:rsid w:val="4A847284"/>
    <w:rsid w:val="4A914BA1"/>
    <w:rsid w:val="4A9539BD"/>
    <w:rsid w:val="4BA81EC2"/>
    <w:rsid w:val="4BA86B83"/>
    <w:rsid w:val="4BAF4978"/>
    <w:rsid w:val="4C9C3963"/>
    <w:rsid w:val="4CE90CC5"/>
    <w:rsid w:val="4CF04172"/>
    <w:rsid w:val="4CF32618"/>
    <w:rsid w:val="4D6C2143"/>
    <w:rsid w:val="4EA708AC"/>
    <w:rsid w:val="4ECE1996"/>
    <w:rsid w:val="4EDB463D"/>
    <w:rsid w:val="505B5ABD"/>
    <w:rsid w:val="50D3482D"/>
    <w:rsid w:val="5131086D"/>
    <w:rsid w:val="519433D6"/>
    <w:rsid w:val="519D4123"/>
    <w:rsid w:val="51BB76FF"/>
    <w:rsid w:val="51CD2040"/>
    <w:rsid w:val="521462E9"/>
    <w:rsid w:val="52E00474"/>
    <w:rsid w:val="55020C27"/>
    <w:rsid w:val="553C4F5E"/>
    <w:rsid w:val="55516CC3"/>
    <w:rsid w:val="55616DEC"/>
    <w:rsid w:val="55881DA7"/>
    <w:rsid w:val="55BE4FC9"/>
    <w:rsid w:val="561C3DAC"/>
    <w:rsid w:val="56941A69"/>
    <w:rsid w:val="56E555DC"/>
    <w:rsid w:val="57317E03"/>
    <w:rsid w:val="57E2587F"/>
    <w:rsid w:val="580049C8"/>
    <w:rsid w:val="58236E79"/>
    <w:rsid w:val="587E5BBA"/>
    <w:rsid w:val="58B87FC2"/>
    <w:rsid w:val="59036B65"/>
    <w:rsid w:val="598175DC"/>
    <w:rsid w:val="59AE55BC"/>
    <w:rsid w:val="59D4678D"/>
    <w:rsid w:val="5A122EB1"/>
    <w:rsid w:val="5A6424DC"/>
    <w:rsid w:val="5A93401E"/>
    <w:rsid w:val="5AD22C2D"/>
    <w:rsid w:val="5B02162C"/>
    <w:rsid w:val="5B277C3D"/>
    <w:rsid w:val="5B551E00"/>
    <w:rsid w:val="5BB45D7C"/>
    <w:rsid w:val="5C2E453E"/>
    <w:rsid w:val="5C693C14"/>
    <w:rsid w:val="5C6C01E7"/>
    <w:rsid w:val="5C7E2665"/>
    <w:rsid w:val="5CEB2FBA"/>
    <w:rsid w:val="5D1C397A"/>
    <w:rsid w:val="5D1D719C"/>
    <w:rsid w:val="5DC170F4"/>
    <w:rsid w:val="5EEA247E"/>
    <w:rsid w:val="5EFE25E0"/>
    <w:rsid w:val="5F1804B4"/>
    <w:rsid w:val="5F256839"/>
    <w:rsid w:val="5F411E89"/>
    <w:rsid w:val="5F7E07E3"/>
    <w:rsid w:val="5FBD41BD"/>
    <w:rsid w:val="607330D4"/>
    <w:rsid w:val="61013782"/>
    <w:rsid w:val="61A86601"/>
    <w:rsid w:val="61C43D06"/>
    <w:rsid w:val="624E42E5"/>
    <w:rsid w:val="63554AF5"/>
    <w:rsid w:val="63633A13"/>
    <w:rsid w:val="636D3743"/>
    <w:rsid w:val="64212908"/>
    <w:rsid w:val="6480367F"/>
    <w:rsid w:val="651435FC"/>
    <w:rsid w:val="655216EB"/>
    <w:rsid w:val="65946582"/>
    <w:rsid w:val="65A355AC"/>
    <w:rsid w:val="65CD26FD"/>
    <w:rsid w:val="65D478C0"/>
    <w:rsid w:val="65E17A32"/>
    <w:rsid w:val="66833654"/>
    <w:rsid w:val="66C832A1"/>
    <w:rsid w:val="66D55F80"/>
    <w:rsid w:val="66E26D96"/>
    <w:rsid w:val="66F2423B"/>
    <w:rsid w:val="68290B40"/>
    <w:rsid w:val="687914D8"/>
    <w:rsid w:val="6A4C16EA"/>
    <w:rsid w:val="6B1A0FBF"/>
    <w:rsid w:val="6B6F18C4"/>
    <w:rsid w:val="6BAF4711"/>
    <w:rsid w:val="6C4165E0"/>
    <w:rsid w:val="6D127309"/>
    <w:rsid w:val="6D2C7020"/>
    <w:rsid w:val="6D2E41FE"/>
    <w:rsid w:val="6D677F52"/>
    <w:rsid w:val="6E473BC9"/>
    <w:rsid w:val="701358EC"/>
    <w:rsid w:val="711023AF"/>
    <w:rsid w:val="71BF417E"/>
    <w:rsid w:val="72A76269"/>
    <w:rsid w:val="72E35B75"/>
    <w:rsid w:val="72E8223E"/>
    <w:rsid w:val="73020164"/>
    <w:rsid w:val="73360C6B"/>
    <w:rsid w:val="73A0537D"/>
    <w:rsid w:val="7437344A"/>
    <w:rsid w:val="747146E1"/>
    <w:rsid w:val="752B2BA5"/>
    <w:rsid w:val="75372695"/>
    <w:rsid w:val="759E42AE"/>
    <w:rsid w:val="75A63B63"/>
    <w:rsid w:val="75AB15D5"/>
    <w:rsid w:val="75D77D88"/>
    <w:rsid w:val="7604122D"/>
    <w:rsid w:val="76F217B3"/>
    <w:rsid w:val="76F949B9"/>
    <w:rsid w:val="770637D1"/>
    <w:rsid w:val="772A684F"/>
    <w:rsid w:val="77A22BAD"/>
    <w:rsid w:val="77B14D10"/>
    <w:rsid w:val="77CC22CD"/>
    <w:rsid w:val="77DC7F8B"/>
    <w:rsid w:val="783B125B"/>
    <w:rsid w:val="78576A80"/>
    <w:rsid w:val="787B3EF2"/>
    <w:rsid w:val="789A27F8"/>
    <w:rsid w:val="78A04D5C"/>
    <w:rsid w:val="78B779DB"/>
    <w:rsid w:val="78C73DB8"/>
    <w:rsid w:val="78F05B9D"/>
    <w:rsid w:val="795544DE"/>
    <w:rsid w:val="79AA7B47"/>
    <w:rsid w:val="7AED10D1"/>
    <w:rsid w:val="7B4807EC"/>
    <w:rsid w:val="7B5841A6"/>
    <w:rsid w:val="7B885E21"/>
    <w:rsid w:val="7CA47650"/>
    <w:rsid w:val="7E267848"/>
    <w:rsid w:val="7ED750C9"/>
    <w:rsid w:val="7F0D043B"/>
    <w:rsid w:val="7F667830"/>
    <w:rsid w:val="7F73490F"/>
    <w:rsid w:val="7FBA45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8">
    <w:name w:val="TOC1"/>
    <w:basedOn w:val="1"/>
    <w:next w:val="1"/>
    <w:unhideWhenUsed/>
    <w:qFormat/>
    <w:uiPriority w:val="0"/>
    <w:pPr>
      <w:snapToGrid w:val="0"/>
      <w:spacing w:beforeLines="0" w:afterLines="0" w:line="640" w:lineRule="exact"/>
      <w:ind w:firstLine="705"/>
    </w:pPr>
    <w:rPr>
      <w:rFonts w:hint="eastAsia" w:ascii="仿宋_GB2312" w:eastAsia="仿宋_GB2312"/>
      <w:color w:val="000000"/>
      <w:sz w:val="36"/>
      <w:szCs w:val="36"/>
    </w:rPr>
  </w:style>
  <w:style w:type="character" w:customStyle="1" w:styleId="9">
    <w:name w:val="页眉 Char"/>
    <w:basedOn w:val="6"/>
    <w:link w:val="4"/>
    <w:qFormat/>
    <w:uiPriority w:val="99"/>
    <w:rPr>
      <w:sz w:val="18"/>
      <w:szCs w:val="18"/>
    </w:rPr>
  </w:style>
  <w:style w:type="character" w:customStyle="1" w:styleId="10">
    <w:name w:val="页脚 Char"/>
    <w:basedOn w:val="6"/>
    <w:link w:val="3"/>
    <w:qFormat/>
    <w:uiPriority w:val="99"/>
    <w:rPr>
      <w:sz w:val="18"/>
      <w:szCs w:val="18"/>
    </w:rPr>
  </w:style>
  <w:style w:type="character" w:customStyle="1" w:styleId="11">
    <w:name w:val="font41"/>
    <w:basedOn w:val="6"/>
    <w:qFormat/>
    <w:uiPriority w:val="0"/>
    <w:rPr>
      <w:rFonts w:hint="eastAsia" w:ascii="仿宋" w:hAnsi="仿宋" w:eastAsia="仿宋" w:cs="仿宋"/>
      <w:color w:val="000000"/>
      <w:sz w:val="24"/>
      <w:szCs w:val="24"/>
      <w:u w:val="none"/>
    </w:rPr>
  </w:style>
  <w:style w:type="character" w:customStyle="1" w:styleId="12">
    <w:name w:val="font21"/>
    <w:basedOn w:val="6"/>
    <w:qFormat/>
    <w:uiPriority w:val="0"/>
    <w:rPr>
      <w:rFonts w:ascii="Arial" w:hAnsi="Arial" w:cs="Arial"/>
      <w:color w:val="000000"/>
      <w:sz w:val="24"/>
      <w:szCs w:val="24"/>
      <w:u w:val="none"/>
    </w:rPr>
  </w:style>
  <w:style w:type="character" w:customStyle="1" w:styleId="13">
    <w:name w:val="font31"/>
    <w:basedOn w:val="6"/>
    <w:qFormat/>
    <w:uiPriority w:val="0"/>
    <w:rPr>
      <w:rFonts w:hint="eastAsia" w:ascii="仿宋" w:hAnsi="仿宋" w:eastAsia="仿宋" w:cs="仿宋"/>
      <w:color w:val="000000"/>
      <w:sz w:val="24"/>
      <w:szCs w:val="24"/>
      <w:u w:val="none"/>
    </w:rPr>
  </w:style>
  <w:style w:type="paragraph" w:customStyle="1"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6099</Words>
  <Characters>6171</Characters>
  <Lines>57</Lines>
  <Paragraphs>16</Paragraphs>
  <TotalTime>40</TotalTime>
  <ScaleCrop>false</ScaleCrop>
  <LinksUpToDate>false</LinksUpToDate>
  <CharactersWithSpaces>6218</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2021-08-20T08:25:00Z</dcterms:created>
  <dc:creator>A</dc:creator>
  <cp:lastModifiedBy>Administrator</cp:lastModifiedBy>
  <cp:lastPrinted>2021-08-24T04:45:00Z</cp:lastPrinted>
  <dcterms:modified xsi:type="dcterms:W3CDTF">2024-02-23T02:08:22Z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0B8FF6856B644F77B638614B1B350051</vt:lpwstr>
  </property>
</Properties>
</file>