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center" w:pos="4365"/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70" w:firstLineChars="800"/>
        <w:jc w:val="both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青岛西海岸新区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昆仑</w:t>
      </w:r>
      <w:r>
        <w:rPr>
          <w:rFonts w:hint="eastAsia" w:ascii="黑体" w:hAnsi="黑体" w:eastAsia="黑体" w:cs="黑体"/>
          <w:b/>
          <w:sz w:val="32"/>
          <w:szCs w:val="32"/>
        </w:rPr>
        <w:t>山路小学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91" w:firstLineChars="900"/>
        <w:jc w:val="both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教师量化考评实施</w:t>
      </w:r>
      <w:r>
        <w:rPr>
          <w:rFonts w:hint="eastAsia" w:ascii="黑体" w:hAnsi="黑体" w:eastAsia="黑体" w:cs="黑体"/>
          <w:b/>
          <w:sz w:val="32"/>
          <w:szCs w:val="32"/>
        </w:rPr>
        <w:t>方案</w:t>
      </w:r>
    </w:p>
    <w:p>
      <w:pPr>
        <w:snapToGrid w:val="0"/>
        <w:spacing w:line="560" w:lineRule="exact"/>
        <w:ind w:firstLine="672" w:firstLineChars="21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672" w:firstLineChars="210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为全面贯彻《青岛市教育局关于全市义务教育学校教师考评工作的指导意见》（青教通字〔2009〕72号）的文件精神，深化教育人事制度改革，落实教师绩效考评工作，充分调动我校教师工作的主动性和创造性，健全学校教师激励长效机制，促进教育教学质量的提高，根据教体局《关于全区义务教育学校教师考评工作的指导意见》的有关规定，结合学校实际，制定我校教师量化考评实施方案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一、指导思想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    全面贯彻党的教育方针，全面贯彻习近平总书记在全国教育大会上的讲话，落实“立德树人”职责，落实“十个一”行动计划，以切实加强学校管理为核心，以提高教师的综合素质和教育教学质量为目标，全面考核教师的“德、勤、能、绩”，促进教师队伍建设，提高教育教学水平，促进素质教育的全面落实，办好人民满意的教育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二、基本原则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14" w:firstLineChars="192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1.尊重规律，以人为本。尊重教育规律，尊重人才成长规律，坚持教育以育人为本，以学生为主体；办学以人才为本，以教师为主体。充分体现教师工作的专业性、实践性、长期性特点。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14" w:firstLineChars="192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2.以德为先，注重实绩。坚持德才兼备，以德为先，把师德放在首位；注重教师履行岗位职责的实际表现和贡献。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14" w:firstLineChars="192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3.激励先进，促进发展。建立竞争激励机制，体现多劳多得，优绩优酬，鼓励教师全身心投入工作，引导教师不断提高自身素质和教书育人、管理育人、服务育人的能力。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14" w:firstLineChars="192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4.客观公正，简便易行。坚持科学管理、程序规范，实事求是、民主公开，讲求实效、力戒繁琐。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三、考评实施细则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考评的主要内容是教师履行教育法律法规规定的教师职责、完成学校规定的岗位职责和工作任务的实绩。具体包括职业道德、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教师出勤、</w:t>
      </w:r>
      <w:r>
        <w:rPr>
          <w:rFonts w:hint="eastAsia" w:ascii="仿宋" w:hAnsi="仿宋" w:eastAsia="仿宋" w:cs="仿宋"/>
          <w:sz w:val="32"/>
          <w:szCs w:val="32"/>
        </w:rPr>
        <w:t>职业能力和工作成效等四个方面，总分为100分。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（一）职业道德（10分）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right="-107" w:firstLine="627" w:firstLineChars="196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1.采取全体教师评议（70%）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和学校</w:t>
      </w:r>
      <w:r>
        <w:rPr>
          <w:rFonts w:hint="eastAsia" w:ascii="仿宋" w:hAnsi="仿宋" w:eastAsia="仿宋" w:cs="仿宋"/>
          <w:sz w:val="32"/>
          <w:szCs w:val="32"/>
        </w:rPr>
        <w:t>行政办公会评议（30%）的方法。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主要依据为教育部颁发的《新时代中小学教师职业行为十项准则》。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14" w:firstLineChars="192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2.以下情况按要求处理：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598" w:firstLineChars="187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(1)在公开场合语言不文明，拨弄是非，有损学校或他人形象，影响团结，查证属实的每次扣5分。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598" w:firstLineChars="187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(2)凡学期内受到学校或上级通报批评的每次扣5分，受到警告、记过、记大过、降级的，该项不得分。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(3)教师有下列情形者，根据情节轻重，扣1-10分，并在评先选优和年度考核优秀等级中一票否决。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①有偿补课行为。主要有:教师组织、推荐和诱导学生参加校内外有偿补课;教师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本人</w:t>
      </w:r>
      <w:r>
        <w:rPr>
          <w:rFonts w:hint="eastAsia" w:ascii="仿宋" w:hAnsi="仿宋" w:eastAsia="仿宋" w:cs="仿宋"/>
          <w:sz w:val="32"/>
          <w:szCs w:val="32"/>
        </w:rPr>
        <w:t>从事有偿补课;教师参加校外培训机构或由其他教师、家长、家长委员会等组织的有偿补课;教师为校外培训机构和他人介绍生源、提供相关信息等。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②违规收受学生及家长礼品礼金等行为。主要有: 以任何方式索要或接受学生及家长赠送的礼品礼金、有价证券和支付凭证等财物;参加由学生及家长安排的可能影响考试、考核评价的宴请;参加由学生及家长安排支付费用的旅游、健身休闲等娱乐活动;让学生及家长支付或报销应由教师个人或亲属承担的费用;通过向学生推销图书、报刊、生活用品、社会保险等商业服务获取回扣，利用职务之便谋取不正当利益的其他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③体罚和以侮辱、歧视等方式变相体罚学生，造成学生身心伤害;在教育教学活动和学生管理评价中不公平公正对待学生，产生明显负面影响。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④在招生、考试、考核评价、职务评审、职称评聘、教科研中弄虚作假、营私舞弊。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⑤在教育教学活动中遇突发事件时，不履行保护学生人身安全的职责。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⑥因师生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或与家长</w:t>
      </w:r>
      <w:r>
        <w:rPr>
          <w:rFonts w:hint="eastAsia" w:ascii="仿宋" w:hAnsi="仿宋" w:eastAsia="仿宋" w:cs="仿宋"/>
          <w:sz w:val="32"/>
          <w:szCs w:val="32"/>
        </w:rPr>
        <w:t>关系处理不当，引发不良影响。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⑦无正当理由不服从工作安排，不完成教育教学任务；工作日和值班日中午饮酒;经常迟到、早退，擅自缺课给教育教学造成损失;工作时间内从事开网店、炒股、打游戏、聊天、购物等与教育教学无关活动。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⑧组织或参与非法集会、游行示威、违法上访等活动;公开传播违背党和国家方针政策、法律法规的言论;扰乱社会管理秩序，违反社会公德;通过网络、短信、匿名信等方式捏造、虚构、歪曲事实恶意中伤、诽谤、威胁集体或他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⑨参与迷信、赌博等活动。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⑩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直接或间接参与商业活动进校园行为。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14" w:firstLineChars="192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教师</w:t>
      </w:r>
      <w:r>
        <w:rPr>
          <w:rFonts w:hint="eastAsia" w:ascii="仿宋" w:hAnsi="仿宋" w:eastAsia="仿宋" w:cs="仿宋"/>
          <w:sz w:val="32"/>
          <w:szCs w:val="32"/>
        </w:rPr>
        <w:t>出勤（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14" w:firstLineChars="192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1.出勤的含义：上课、辅导、听课、开会、参加集体活动、休息日全体教师加班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在办公地点备课、批改作业、讨论、学习、做学生的思想工作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在阅览室阅览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临时抽做其他工作或因公外出以及艺、体教师在活动场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地</w:t>
      </w:r>
      <w:r>
        <w:rPr>
          <w:rFonts w:hint="eastAsia" w:ascii="仿宋" w:hAnsi="仿宋" w:eastAsia="仿宋" w:cs="仿宋"/>
          <w:sz w:val="32"/>
          <w:szCs w:val="32"/>
        </w:rPr>
        <w:t>指导学生均为出勤。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14" w:firstLineChars="192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2.检查方法：采取全查、抽查、调查相结合的方法，具体以签到、问卷为主。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3.请假程序：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昆仑山路小学教师考勤制度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①教职工必须按规定时间签到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、离退。</w:t>
      </w:r>
      <w:r>
        <w:rPr>
          <w:rFonts w:hint="eastAsia" w:ascii="仿宋" w:hAnsi="仿宋" w:eastAsia="仿宋" w:cs="仿宋"/>
          <w:sz w:val="32"/>
          <w:szCs w:val="32"/>
        </w:rPr>
        <w:t>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办公室</w:t>
      </w:r>
      <w:r>
        <w:rPr>
          <w:rFonts w:hint="eastAsia" w:ascii="仿宋" w:hAnsi="仿宋" w:eastAsia="仿宋" w:cs="仿宋"/>
          <w:sz w:val="32"/>
          <w:szCs w:val="32"/>
        </w:rPr>
        <w:t>负责，每周不定期抽查2次，无请假又无解释视为旷工或迟到。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②有事必须请假。中层请假须经校长批准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教师请假1天以内的，由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分管副校长</w:t>
      </w:r>
      <w:r>
        <w:rPr>
          <w:rFonts w:hint="eastAsia" w:ascii="仿宋" w:hAnsi="仿宋" w:eastAsia="仿宋" w:cs="仿宋"/>
          <w:sz w:val="32"/>
          <w:szCs w:val="32"/>
        </w:rPr>
        <w:t>批准并提报校长；请假超过1天的，必须由校长批准。请假条要及时交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办公室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存档</w:t>
      </w:r>
      <w:r>
        <w:rPr>
          <w:rFonts w:hint="eastAsia" w:ascii="仿宋" w:hAnsi="仿宋" w:eastAsia="仿宋" w:cs="仿宋"/>
          <w:sz w:val="32"/>
          <w:szCs w:val="32"/>
        </w:rPr>
        <w:t>，并告知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教导处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自我</w:t>
      </w:r>
      <w:r>
        <w:rPr>
          <w:rFonts w:hint="eastAsia" w:ascii="仿宋" w:hAnsi="仿宋" w:eastAsia="仿宋" w:cs="仿宋"/>
          <w:sz w:val="32"/>
          <w:szCs w:val="32"/>
        </w:rPr>
        <w:t>调课情况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需要教导处安排调课的，需做好代、上课记录。</w:t>
      </w:r>
      <w:r>
        <w:rPr>
          <w:rFonts w:hint="eastAsia" w:ascii="仿宋" w:hAnsi="仿宋" w:eastAsia="仿宋" w:cs="仿宋"/>
          <w:sz w:val="32"/>
          <w:szCs w:val="32"/>
        </w:rPr>
        <w:t>不在校请假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必须在返校后第一时间到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办公室</w:t>
      </w:r>
      <w:r>
        <w:rPr>
          <w:rFonts w:hint="eastAsia" w:ascii="仿宋" w:hAnsi="仿宋" w:eastAsia="仿宋" w:cs="仿宋"/>
          <w:sz w:val="32"/>
          <w:szCs w:val="32"/>
        </w:rPr>
        <w:t>补请假条。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4.奖惩办法：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①旷工1天扣5分,旷课1节扣2分。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27" w:firstLineChars="196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②事假每天扣0.5分；病假每天扣0.2分；迟到、早退每次各扣0.1分。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③例会、集会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、升国旗仪式</w:t>
      </w:r>
      <w:r>
        <w:rPr>
          <w:rFonts w:hint="eastAsia" w:ascii="仿宋" w:hAnsi="仿宋" w:eastAsia="仿宋" w:cs="仿宋"/>
          <w:sz w:val="32"/>
          <w:szCs w:val="32"/>
        </w:rPr>
        <w:t>以点名为准，迟到、早退一次扣0.1分，超过20分钟记旷课一节。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④值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勤</w:t>
      </w:r>
      <w:r>
        <w:rPr>
          <w:rFonts w:hint="eastAsia" w:ascii="仿宋" w:hAnsi="仿宋" w:eastAsia="仿宋" w:cs="仿宋"/>
          <w:sz w:val="32"/>
          <w:szCs w:val="32"/>
        </w:rPr>
        <w:t>空岗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每次</w:t>
      </w:r>
      <w:r>
        <w:rPr>
          <w:rFonts w:hint="eastAsia" w:ascii="仿宋" w:hAnsi="仿宋" w:eastAsia="仿宋" w:cs="仿宋"/>
          <w:sz w:val="32"/>
          <w:szCs w:val="32"/>
        </w:rPr>
        <w:t>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0.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分，</w:t>
      </w:r>
      <w:r>
        <w:rPr>
          <w:rFonts w:hint="eastAsia" w:ascii="仿宋" w:hAnsi="仿宋" w:eastAsia="仿宋" w:cs="仿宋"/>
          <w:sz w:val="32"/>
          <w:szCs w:val="32"/>
        </w:rPr>
        <w:t>不按时到岗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每次</w:t>
      </w:r>
      <w:r>
        <w:rPr>
          <w:rFonts w:hint="eastAsia" w:ascii="仿宋" w:hAnsi="仿宋" w:eastAsia="仿宋" w:cs="仿宋"/>
          <w:sz w:val="32"/>
          <w:szCs w:val="32"/>
        </w:rPr>
        <w:t>扣0.1分。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晨检、午检</w:t>
      </w:r>
      <w:r>
        <w:rPr>
          <w:rFonts w:hint="eastAsia" w:ascii="仿宋" w:hAnsi="仿宋" w:eastAsia="仿宋" w:cs="仿宋"/>
          <w:sz w:val="32"/>
          <w:szCs w:val="32"/>
        </w:rPr>
        <w:t>空岗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每次</w:t>
      </w:r>
      <w:r>
        <w:rPr>
          <w:rFonts w:hint="eastAsia" w:ascii="仿宋" w:hAnsi="仿宋" w:eastAsia="仿宋" w:cs="仿宋"/>
          <w:sz w:val="32"/>
          <w:szCs w:val="32"/>
        </w:rPr>
        <w:t>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0.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分，</w:t>
      </w:r>
      <w:r>
        <w:rPr>
          <w:rFonts w:hint="eastAsia" w:ascii="仿宋" w:hAnsi="仿宋" w:eastAsia="仿宋" w:cs="仿宋"/>
          <w:sz w:val="32"/>
          <w:szCs w:val="32"/>
        </w:rPr>
        <w:t>不按时到岗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每次</w:t>
      </w:r>
      <w:r>
        <w:rPr>
          <w:rFonts w:hint="eastAsia" w:ascii="仿宋" w:hAnsi="仿宋" w:eastAsia="仿宋" w:cs="仿宋"/>
          <w:sz w:val="32"/>
          <w:szCs w:val="32"/>
        </w:rPr>
        <w:t>扣0.1分。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732" w:firstLineChars="229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注：a.婚假、产假、丧假，按上级有关规定执行，因故需延长者，需履行请假手续，按事假或按旷工论。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b.学校安排的外出学习，与请假等同，但不扣分。（以通知上的时间为准）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c.出勤情况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办公室</w:t>
      </w:r>
      <w:r>
        <w:rPr>
          <w:rFonts w:hint="eastAsia" w:ascii="仿宋" w:hAnsi="仿宋" w:eastAsia="仿宋" w:cs="仿宋"/>
          <w:sz w:val="32"/>
          <w:szCs w:val="32"/>
        </w:rPr>
        <w:t>每月一结，并把考勤统计情况进行公示，与当月绩效挂钩。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计分方法：按上述方法计分，全勤者得10分，其他扣完为止。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sz w:val="32"/>
          <w:szCs w:val="32"/>
        </w:rPr>
        <w:t>）职业能力：（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根据教师专业发展情况量化得分，分为课堂教学能力、专业发展能力、教科研能力、教师基本功、工作量、教学常规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安全管理七</w:t>
      </w:r>
      <w:r>
        <w:rPr>
          <w:rFonts w:hint="eastAsia" w:ascii="仿宋" w:hAnsi="仿宋" w:eastAsia="仿宋" w:cs="仿宋"/>
          <w:sz w:val="32"/>
          <w:szCs w:val="32"/>
        </w:rPr>
        <w:t xml:space="preserve">个板块。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1.课堂教学能力（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分）：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学校成立教师课堂教学评价小组，通过“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活力</w:t>
      </w:r>
      <w:r>
        <w:rPr>
          <w:rFonts w:hint="eastAsia" w:ascii="仿宋" w:hAnsi="仿宋" w:eastAsia="仿宋" w:cs="仿宋"/>
          <w:sz w:val="32"/>
          <w:szCs w:val="32"/>
        </w:rPr>
        <w:t>课堂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2"/>
        </w:rPr>
        <w:t>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评课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按3:4:3的比例，</w:t>
      </w:r>
      <w:r>
        <w:rPr>
          <w:rFonts w:hint="eastAsia" w:ascii="仿宋" w:hAnsi="仿宋" w:eastAsia="仿宋" w:cs="仿宋"/>
          <w:sz w:val="32"/>
          <w:szCs w:val="32"/>
        </w:rPr>
        <w:t>分 A、B、C三个等级，A级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分，B级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分，C级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2．专业发展能力（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分）：班主任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级部长、教研组长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选修课程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实施</w:t>
      </w:r>
      <w:r>
        <w:rPr>
          <w:rFonts w:hint="eastAsia" w:ascii="仿宋" w:hAnsi="仿宋" w:eastAsia="仿宋" w:cs="仿宋"/>
          <w:sz w:val="32"/>
          <w:szCs w:val="32"/>
        </w:rPr>
        <w:t>2分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社团1分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（1）班主任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分：学期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评价</w:t>
      </w:r>
      <w:r>
        <w:rPr>
          <w:rFonts w:hint="eastAsia" w:ascii="仿宋" w:hAnsi="仿宋" w:eastAsia="仿宋" w:cs="仿宋"/>
          <w:sz w:val="32"/>
          <w:szCs w:val="32"/>
        </w:rPr>
        <w:t>A级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分，B级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1.5</w:t>
      </w:r>
      <w:r>
        <w:rPr>
          <w:rFonts w:hint="eastAsia" w:ascii="仿宋" w:hAnsi="仿宋" w:eastAsia="仿宋" w:cs="仿宋"/>
          <w:sz w:val="32"/>
          <w:szCs w:val="32"/>
        </w:rPr>
        <w:t>分，C级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right="0" w:rightChars="0" w:firstLine="320" w:firstLineChars="1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级部长、教研组长1分：学期末根据级部教研组长完成职责情况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考评：材料、计划、各种记录上交不及时扣0.5分；教研活动组织不利扣0.5分。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）选修课程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实施</w:t>
      </w:r>
      <w:r>
        <w:rPr>
          <w:rFonts w:hint="eastAsia" w:ascii="仿宋" w:hAnsi="仿宋" w:eastAsia="仿宋" w:cs="仿宋"/>
          <w:sz w:val="32"/>
          <w:szCs w:val="32"/>
        </w:rPr>
        <w:t>2分：根据学期走班选修考核，分 A、B、C三个等级，申报自设课程被选中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或</w:t>
      </w:r>
      <w:r>
        <w:rPr>
          <w:rFonts w:hint="eastAsia" w:ascii="仿宋" w:hAnsi="仿宋" w:eastAsia="仿宋" w:cs="仿宋"/>
          <w:sz w:val="32"/>
          <w:szCs w:val="32"/>
        </w:rPr>
        <w:t>服从学校调剂加0.5分，学期末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课程实施情况评价</w:t>
      </w:r>
      <w:r>
        <w:rPr>
          <w:rFonts w:hint="eastAsia" w:ascii="仿宋" w:hAnsi="仿宋" w:eastAsia="仿宋" w:cs="仿宋"/>
          <w:sz w:val="32"/>
          <w:szCs w:val="32"/>
        </w:rPr>
        <w:t>达到A级的加1.5分，B级加1分，C级0.5分。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不开设选修课本项不得分。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</w:rPr>
        <w:t>社团1分，根据考核，分 A、B两个等级，学期末考核达到A级的加1分，B级加0.5分。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3.教科研能力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主要考核参加课题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研究和工作室</w:t>
      </w:r>
      <w:r>
        <w:rPr>
          <w:rFonts w:hint="eastAsia" w:ascii="仿宋" w:hAnsi="仿宋" w:eastAsia="仿宋" w:cs="仿宋"/>
          <w:sz w:val="32"/>
          <w:szCs w:val="32"/>
        </w:rPr>
        <w:t>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（1）个人申报进行小课题研究，加2分</w:t>
      </w:r>
      <w:r>
        <w:rPr>
          <w:rFonts w:hint="eastAsia" w:ascii="仿宋" w:hAnsi="仿宋" w:eastAsia="仿宋" w:cs="仿宋"/>
          <w:sz w:val="32"/>
          <w:szCs w:val="32"/>
        </w:rPr>
        <w:t>；不参加者该项不得分。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参与校级以上课题2分，其中国家级2分，省级1.5分，市级1分，区级0.5分，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当年加分，</w:t>
      </w:r>
      <w:r>
        <w:rPr>
          <w:rFonts w:hint="eastAsia" w:ascii="仿宋" w:hAnsi="仿宋" w:eastAsia="仿宋" w:cs="仿宋"/>
          <w:sz w:val="32"/>
          <w:szCs w:val="32"/>
        </w:rPr>
        <w:t>以结题证书为准。主持人双倍加分。参与校级以上工作室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同此标准。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4.教师基本功（4分）：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14" w:firstLineChars="192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(1)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</w:rPr>
        <w:t>三笔字练习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分。其中过程练字1分，A级1分，B级0.8分，C级0.6分；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比赛</w:t>
      </w:r>
      <w:r>
        <w:rPr>
          <w:rFonts w:hint="eastAsia" w:ascii="仿宋" w:hAnsi="仿宋" w:eastAsia="仿宋" w:cs="仿宋"/>
          <w:sz w:val="32"/>
          <w:szCs w:val="32"/>
        </w:rPr>
        <w:t>成绩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分，A级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分，B级0.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分，C级0.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分。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不参加计0分。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(2)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其他项学校基本功练习（优课、美篇、微课、信息化融合等）共2分，根据实际情况评价计分。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)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参加区级以上各类比武、技能赛、课件、微课等加分记入，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一等奖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区级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0.5分、市级0.8分、省级1分，其他奖次依次递减。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5.工作量（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</w:rPr>
        <w:t>分）：分为基本工作量和超工作量。按照《学校绩效工资实施方案》计算工作量为标准，主动接受学校分配的工作，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每周达基本工作量并</w:t>
      </w:r>
      <w:r>
        <w:rPr>
          <w:rFonts w:hint="eastAsia" w:ascii="仿宋" w:hAnsi="仿宋" w:eastAsia="仿宋" w:cs="仿宋"/>
          <w:sz w:val="32"/>
          <w:szCs w:val="32"/>
        </w:rPr>
        <w:t>圆满完成工作任务计1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分。超平均工作量1课时加0.25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每月4周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，加满2分为止。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14" w:firstLineChars="192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教育</w:t>
      </w:r>
      <w:r>
        <w:rPr>
          <w:rFonts w:hint="eastAsia" w:ascii="仿宋" w:hAnsi="仿宋" w:eastAsia="仿宋" w:cs="仿宋"/>
          <w:sz w:val="32"/>
          <w:szCs w:val="32"/>
        </w:rPr>
        <w:t>教学常规（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sz w:val="32"/>
          <w:szCs w:val="32"/>
        </w:rPr>
        <w:t>分）：包括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万名教师访万家2分、全员育人2分、</w:t>
      </w:r>
      <w:r>
        <w:rPr>
          <w:rFonts w:hint="eastAsia" w:ascii="仿宋" w:hAnsi="仿宋" w:eastAsia="仿宋" w:cs="仿宋"/>
          <w:sz w:val="32"/>
          <w:szCs w:val="32"/>
        </w:rPr>
        <w:t>材料上交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分、备课4分、听课3分、作业4分、学习笔记2分，以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教导处</w:t>
      </w:r>
      <w:r>
        <w:rPr>
          <w:rFonts w:hint="eastAsia" w:ascii="仿宋" w:hAnsi="仿宋" w:eastAsia="仿宋" w:cs="仿宋"/>
          <w:sz w:val="32"/>
          <w:szCs w:val="32"/>
        </w:rPr>
        <w:t>学期中、学期末教学常规检查为准。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14" w:firstLineChars="192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“万名教师访万家”（2分）：包括微信互动沟通、实地家访等，微信互动要有截图，家访要有家访计划、填写家访登记表和家访札记等，以学校家长问卷和“万名教师访万家”活动考核的等级为标准计分。其中A级计2分，B级计1.5分，C级计1分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不参与计0分。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（2）全员育人（2分）：认真落实《昆小全员育人导师制方案》要求，每学期按照要求完成学校规定的任务，根据完成效果及上交材料计分</w:t>
      </w:r>
      <w:r>
        <w:rPr>
          <w:rFonts w:hint="eastAsia" w:ascii="仿宋" w:hAnsi="仿宋" w:eastAsia="仿宋" w:cs="仿宋"/>
          <w:sz w:val="32"/>
          <w:szCs w:val="32"/>
        </w:rPr>
        <w:t>其中A级计2分，B级计1.5分，C级计1分。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不参与计0分。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）材料上交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：严格按照格式要求按时、保质上交材料。不能按时上交或上交质量不合格需返工每次扣0.1分。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备课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：各科教师都要按要求，先按周备足课时，兼周进行集体备课，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教导处</w:t>
      </w:r>
      <w:r>
        <w:rPr>
          <w:rFonts w:hint="eastAsia" w:ascii="仿宋" w:hAnsi="仿宋" w:eastAsia="仿宋" w:cs="仿宋"/>
          <w:sz w:val="32"/>
          <w:szCs w:val="32"/>
        </w:rPr>
        <w:t>每学期至少检查两次，按实际评价计分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A级4.8-5分，B级4.5-4.7分，C级4.0-4.4分。无备课本项不得分。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）听课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：教师每学期每人不得少于18节，根据听课数量和质量情况评价记分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A级1.8-2分，B级1.5-1.7分，C级1.0-1.4分。</w:t>
      </w:r>
      <w:r>
        <w:rPr>
          <w:rFonts w:hint="eastAsia" w:ascii="仿宋" w:hAnsi="仿宋" w:eastAsia="仿宋" w:cs="仿宋"/>
          <w:sz w:val="32"/>
          <w:szCs w:val="32"/>
        </w:rPr>
        <w:t>照抄别人听课或教案不计分。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）作业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：严格按上级要求布置作业并及时批改作业，按作业量、批改次数、书写质量、批改质量情况给教师记分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A级3.8-2分，B级3.5-1.7分，C级3.0-1.4分。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发现学生代批一次扣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）学习笔记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（含上级要求的学习内容如《学习强国》等）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分：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书面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政治、业务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学习笔记占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2分，</w:t>
      </w:r>
      <w:r>
        <w:rPr>
          <w:rFonts w:hint="eastAsia" w:ascii="仿宋" w:hAnsi="仿宋" w:eastAsia="仿宋" w:cs="仿宋"/>
          <w:sz w:val="32"/>
          <w:szCs w:val="32"/>
        </w:rPr>
        <w:t>按照要求量化积分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A级计2分，B级计1.5分，C级计1分。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《学习强国》占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1分，根据学期末每人总分进行量化。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7.安全管理（3分）：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按照安全工作要求及安全管理职责规定，认真落实“一岗双责”，把对学生的安全教育和安全管理贯彻到所有教育教学活动中。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（1）教学管理安全（1分）：严格执行课堂教学常规，及时掌握学生情况。课堂教学管理规范，学生上课秩序良好，计1分；课堂管理不规范的，学生课堂秩序混乱，发生安全责任事故的，相关责任人计0分。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2）活动安全（2分）：组织校内外学生集体活动，要严格执行活动申报制度，并确保学生安全。活动组织得当、应急处置预案齐备、无任何事故发生的计2分；活动过程中，因组织不力发生责任事故的，相关责任人计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仿宋"/>
          <w:sz w:val="32"/>
          <w:szCs w:val="32"/>
        </w:rPr>
        <w:t>）工作成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效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分教学业绩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 w:cs="仿宋"/>
          <w:sz w:val="32"/>
          <w:szCs w:val="32"/>
        </w:rPr>
        <w:t>分、教育教学成果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1.教学业绩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 w:cs="仿宋"/>
          <w:sz w:val="32"/>
          <w:szCs w:val="32"/>
        </w:rPr>
        <w:t xml:space="preserve">分：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（1）检测学科：以期末监测的及格率（40%）、优秀率（30%）、平均分（30%）为依据量化。具体方法如下：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①基础分1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分：及格率、优秀率、平均分按比例折合综合分，综合分不低于或高于级部平均的，教学业绩为1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分。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（没有平行班的，平均分应达到良好左右，得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②加减分：参照优秀率和及格率与级部平均分的提高幅度。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a. 及格率、优秀率、平均分按比例折合综合分，综合分高于级部平均一个档次加0.5分，低于一个档次减0.5分。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b.本次监测及格率、优秀率、平均分按比例折合的综合分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与本班上次检测折合的综合分提高一个档次加0.5分。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c.参与教体局组织抽测，在局属小学排名前十名加分，分别是一、二名各加3分，三、四名各加2分，五至十名各加1分。在局属小学排名后五名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依次</w:t>
      </w:r>
      <w:r>
        <w:rPr>
          <w:rFonts w:hint="eastAsia" w:ascii="仿宋" w:hAnsi="仿宋" w:eastAsia="仿宋" w:cs="仿宋"/>
          <w:sz w:val="32"/>
          <w:szCs w:val="32"/>
        </w:rPr>
        <w:t>各减1分。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③计算班级教学质量以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教导处</w:t>
      </w:r>
      <w:r>
        <w:rPr>
          <w:rFonts w:hint="eastAsia" w:ascii="仿宋" w:hAnsi="仿宋" w:eastAsia="仿宋" w:cs="仿宋"/>
          <w:sz w:val="32"/>
          <w:szCs w:val="32"/>
        </w:rPr>
        <w:t xml:space="preserve">统计的学生数为准，凡没有家长、医院请假条的学生，若无故不参加考试，一概参与班级综合分的计算。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（2）考查学科：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a.由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教导处</w:t>
      </w:r>
      <w:r>
        <w:rPr>
          <w:rFonts w:hint="eastAsia" w:ascii="仿宋" w:hAnsi="仿宋" w:eastAsia="仿宋" w:cs="仿宋"/>
          <w:sz w:val="32"/>
          <w:szCs w:val="32"/>
        </w:rPr>
        <w:t>按照《考查学科考查实施意见》组织考查评价计分。分A、B、C三个等级，基础分为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 w:cs="仿宋"/>
          <w:sz w:val="32"/>
          <w:szCs w:val="32"/>
        </w:rPr>
        <w:t>分，获A级加0.5分，B级为基础分，C级减0.5分。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b. 参与教体局组织抽测，在局属小学排名前十名加分，分别是一、二名各加3分，三、四名各加2分，五至十名各加1分。在局属小学排名后五名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依次</w:t>
      </w:r>
      <w:r>
        <w:rPr>
          <w:rFonts w:hint="eastAsia" w:ascii="仿宋" w:hAnsi="仿宋" w:eastAsia="仿宋" w:cs="仿宋"/>
          <w:sz w:val="32"/>
          <w:szCs w:val="32"/>
        </w:rPr>
        <w:t>各减1分。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2.教育教学成果（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，最高积分为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5分</w:t>
      </w:r>
      <w:r>
        <w:rPr>
          <w:rFonts w:hint="eastAsia" w:ascii="仿宋" w:hAnsi="仿宋" w:eastAsia="仿宋" w:cs="仿宋"/>
          <w:sz w:val="32"/>
          <w:szCs w:val="32"/>
        </w:rPr>
        <w:t>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①公开课、优质课等积分标准：</w:t>
      </w:r>
    </w:p>
    <w:tbl>
      <w:tblPr>
        <w:tblStyle w:val="4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5"/>
        <w:gridCol w:w="1499"/>
        <w:gridCol w:w="1499"/>
        <w:gridCol w:w="1499"/>
        <w:gridCol w:w="1499"/>
        <w:gridCol w:w="1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5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19685</wp:posOffset>
                      </wp:positionV>
                      <wp:extent cx="914400" cy="686435"/>
                      <wp:effectExtent l="3175" t="3810" r="9525" b="8255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14400" cy="686435"/>
                              </a:xfrm>
                              <a:prstGeom prst="line">
                                <a:avLst/>
                              </a:prstGeom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0.75pt;margin-top:1.55pt;height:54.05pt;width:72pt;z-index:251658240;mso-width-relative:page;mso-height-relative:page;" filled="f" stroked="t" coordsize="21600,21600" o:gfxdata="UEsDBAoAAAAAAIdO4kAAAAAAAAAAAAAAAAAEAAAAZHJzL1BLAwQUAAAACACHTuJAqPLmdNIAAAAH&#10;AQAADwAAAGRycy9kb3ducmV2LnhtbE2OMU/DMBCFdyT+g3VIbNR2IQilcTogBbEwUCpmNzZJVPsc&#10;2W5c+PVcJ9ju03t69zXbs3dssTFNARXIlQBmsQ9mwkHB/qO7ewKWskajXUCr4Nsm2LbXV42uTSj4&#10;bpddHhiNYKq1gjHnueY89aP1Oq3CbJGyrxC9zoRx4CbqQuPe8bUQj9zrCenDqGf7PNr+uDt5BSjz&#10;pysllyX+VC+VrLpX8dYpdXsjxQZYtuf8V4aLPqlDS06HcEKTmCOuqKjgXgK7pA8V8YEOKdfA24b/&#10;929/AVBLAwQUAAAACACHTuJALcD/I90BAACaAwAADgAAAGRycy9lMm9Eb2MueG1srVNLjhMxEN0j&#10;cQfLe9JJJhPNtNKZxYRhgyAScICK7e625J9cnnRyCS6AxA5WLNlzmxmOQdnJZPhsEKIX1WXX83O9&#10;19WLq501bKsiau8aPhmNOVNOeKld1/B3b2+eXXCGCZwE451q+F4hv1o+fbIYQq2mvvdGqsiIxGE9&#10;hIb3KYW6qlD0ygKOfFCOiq2PFhItY1fJCAOxW1NNx+N5NfgoQ/RCIdLu6lDky8Lftkqk122LKjHT&#10;cOotlRhL3ORYLRdQdxFCr8WxDfiHLixoR5eeqFaQgN1G/QeV1SJ69G0aCW8r37ZaqKKB1EzGv6l5&#10;00NQRQuZg+FkE/4/WvFqu45My4ZPOXNg6RPdf/h69/7T928fKd5/+cym2aQhYE3Ya7eOxxWGdcyK&#10;d220+U1a2K4Yuz8Zq3aJCdq8nMxmY7JfUGl+MZ+dnWfO6vFwiJheKG9ZThputMu6oYbtS0wH6AMk&#10;bxvHBmI6O8+cQGPTGkiU2kBC0HXlLHqj5Y02Jp/A2G2uTWRbyINQnmMLv8DyJSvA/oArpQyDulcg&#10;nzvJ0j6QRY5mmecWrJKcGUWjn7OCTKDN3yBJvXFkQnb24GXONl7u6YPchqi7npyYlC5zhQagWHYc&#10;1jxhP68L0+Mvtfw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qPLmdNIAAAAHAQAADwAAAAAAAAAB&#10;ACAAAAAiAAAAZHJzL2Rvd25yZXYueG1sUEsBAhQAFAAAAAgAh07iQC3A/yPdAQAAmgMAAA4AAAAA&#10;AAAAAQAgAAAAIQEAAGRycy9lMm9Eb2MueG1sUEsFBgAAAAAGAAYAWQEAAHAFAAAAAA==&#10;">
                      <v:fill on="f" focussize="0,0"/>
                      <v:stroke weight="0.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级别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等次</w:t>
            </w:r>
          </w:p>
        </w:tc>
        <w:tc>
          <w:tcPr>
            <w:tcW w:w="14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国家级</w:t>
            </w:r>
          </w:p>
        </w:tc>
        <w:tc>
          <w:tcPr>
            <w:tcW w:w="14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省级</w:t>
            </w:r>
          </w:p>
        </w:tc>
        <w:tc>
          <w:tcPr>
            <w:tcW w:w="14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市级</w:t>
            </w:r>
          </w:p>
        </w:tc>
        <w:tc>
          <w:tcPr>
            <w:tcW w:w="14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区级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校级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一等奖</w:t>
            </w:r>
          </w:p>
        </w:tc>
        <w:tc>
          <w:tcPr>
            <w:tcW w:w="14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4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4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1.5</w:t>
            </w:r>
          </w:p>
        </w:tc>
        <w:tc>
          <w:tcPr>
            <w:tcW w:w="14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二等奖</w:t>
            </w:r>
          </w:p>
        </w:tc>
        <w:tc>
          <w:tcPr>
            <w:tcW w:w="14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4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1.5</w:t>
            </w:r>
          </w:p>
        </w:tc>
        <w:tc>
          <w:tcPr>
            <w:tcW w:w="14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4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0.5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0.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三等奖</w:t>
            </w:r>
          </w:p>
        </w:tc>
        <w:tc>
          <w:tcPr>
            <w:tcW w:w="14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1.5</w:t>
            </w:r>
          </w:p>
        </w:tc>
        <w:tc>
          <w:tcPr>
            <w:tcW w:w="14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4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0.5</w:t>
            </w:r>
          </w:p>
        </w:tc>
        <w:tc>
          <w:tcPr>
            <w:tcW w:w="14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0.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0.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说明：A.区级以上获奖或认证情况，均以证书为准核定；B.校级各种奖励课必须是以学校组织的活动获奖情况为准。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②教师发表论文或编写校本教材的积分标准：</w:t>
      </w: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2"/>
        <w:gridCol w:w="1425"/>
        <w:gridCol w:w="1170"/>
        <w:gridCol w:w="959"/>
        <w:gridCol w:w="1476"/>
        <w:gridCol w:w="1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24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1280" w:firstLineChars="4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19685</wp:posOffset>
                      </wp:positionV>
                      <wp:extent cx="1475740" cy="705485"/>
                      <wp:effectExtent l="1905" t="4445" r="8255" b="1397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5740" cy="705485"/>
                              </a:xfrm>
                              <a:prstGeom prst="line">
                                <a:avLst/>
                              </a:prstGeom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1.5pt;margin-top:1.55pt;height:55.55pt;width:116.2pt;z-index:251660288;mso-width-relative:page;mso-height-relative:page;" filled="f" stroked="t" coordsize="21600,21600" o:gfxdata="UEsDBAoAAAAAAIdO4kAAAAAAAAAAAAAAAAAEAAAAZHJzL1BLAwQUAAAACACHTuJAsRgSbtYAAAAI&#10;AQAADwAAAGRycy9kb3ducmV2LnhtbE2PMU/DMBSEdyT+g/WQ2FrbaYMgjdMBKYiFgYKY3dhNIuzn&#10;KH6NC78eM8F4utPdd/X+4h1b7BzHgArkWgCz2AUzYq/g/a1d3QOLpNFoF9Aq+LIR9s31Va0rExK+&#10;2uVAPcslGCutYCCaKs5jN1iv4zpMFrN3CrPXlOXcczPrlMu944UQd9zrEfPCoCf7ONju83D2ClDS&#10;h0uJ0jJ/l0+lLNtn8dIqdXsjxQ4Y2Qv9heEXP6NDk5mO4YwmMqdgtclXSMFGAst2UTxsgR1zTm4L&#10;4E3N/x9ofgBQSwMEFAAAAAgAh07iQE9QX/zeAQAAmwMAAA4AAABkcnMvZTJvRG9jLnhtbK1TS44T&#10;MRDdI3EHy3vSySSZjFrpzGLCsEEQCThAxXZ3W/JPLk86uQQXQGIHK5bsuQ3DMSg7IcNngxC9qC67&#10;np/rva5eXu+tYTsVUXvX8MlozJlywkvtuoa/eX375IozTOAkGO9Uww8K+fXq8aPlEGp14XtvpIqM&#10;SBzWQ2h4n1KoqwpFryzgyAflqNj6aCHRMnaVjDAQuzXVxXh8WQ0+yhC9UIi0uz4W+arwt60S6WXb&#10;okrMNJx6SyXGErc5Vqsl1F2E0GtxagP+oQsL2tGlZ6o1JGB3Uf9BZbWIHn2bRsLbyretFqpoIDWT&#10;8W9qXvUQVNFC5mA424T/j1a82G0i07LhU84cWPpE9+8+f3374duX9xTvP31k02zSELAm7I3bxNMK&#10;wyZmxfs22vwmLWxfjD2cjVX7xARtTmaL+WJG/guqLcbz2dU8k1YPp0PE9Ex5y3LScKNdFg417J5j&#10;OkJ/QPK2cWxo+OV0njmB5qY1kCi1gZSg68pZ9EbLW21MPoGx296YyHaQJ6E8pxZ+geVL1oD9EVdK&#10;GQZ1r0A+dZKlQyCPHA0zzy1YJTkzimY/ZwWZQJu/QZJ648iEbO3RzJxtvTzQF7kLUXc9OTEpXeYK&#10;TUCx7DStecR+Xhemh39q9R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xGBJu1gAAAAgBAAAPAAAA&#10;AAAAAAEAIAAAACIAAABkcnMvZG93bnJldi54bWxQSwECFAAUAAAACACHTuJAT1Bf/N4BAACbAwAA&#10;DgAAAAAAAAABACAAAAAlAQAAZHJzL2Uyb0RvYy54bWxQSwUGAAAAAAYABgBZAQAAdQUAAAAA&#10;">
                      <v:fill on="f" focussize="0,0"/>
                      <v:stroke weight="0.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级别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等次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国家级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省级</w:t>
            </w:r>
          </w:p>
        </w:tc>
        <w:tc>
          <w:tcPr>
            <w:tcW w:w="9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市级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320" w:firstLineChars="1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区级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校级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发表论文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0.5</w:t>
            </w:r>
          </w:p>
        </w:tc>
        <w:tc>
          <w:tcPr>
            <w:tcW w:w="9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0.3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0.2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43180</wp:posOffset>
                      </wp:positionV>
                      <wp:extent cx="808990" cy="241300"/>
                      <wp:effectExtent l="1270" t="4445" r="2540" b="8255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8990" cy="24130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4.3pt;margin-top:3.4pt;height:19pt;width:63.7pt;z-index:251661312;mso-width-relative:page;mso-height-relative:page;" filled="f" stroked="t" coordsize="21600,21600" o:gfxdata="UEsDBAoAAAAAAIdO4kAAAAAAAAAAAAAAAAAEAAAAZHJzL1BLAwQUAAAACACHTuJAyRanlNYAAAAH&#10;AQAADwAAAGRycy9kb3ducmV2LnhtbE2PvU7DQBCEeyTe4bRINFFydogsy3idAnBHQwDRbnwb24pv&#10;z/FdfuDpuVTQzWpGM9+W64sd1Ikn3ztBSBcJKJbGmV5ahI/3ep6D8oHE0OCEEb7Zw7q6vSmpMO4s&#10;b3zahFbFEvEFIXQhjIXWvunYkl+4kSV6OzdZCvGcWm0mOsdyO+hlkmTaUi9xoaORnzpu9pujRfD1&#10;Jx/qn1kzS74eWsfLw/PrCyHe36XJI6jAl/AXhit+RIcqMm3dUYxXA8I8z2ISIYsPXO00j2KLsFrl&#10;oKtS/+evfgFQSwMEFAAAAAgAh07iQG3x3UDgAQAAmgMAAA4AAABkcnMvZTJvRG9jLnhtbK1TS44T&#10;MRDdI3EHy3vSnZBBk1Y6s5gwbBBEAg5Qsd3dlvyTy5NOLsEFkNjBiiV7bsNwDMpOyPDZIEQvqsuu&#10;8nO916+XV3tr2E5F1N61fDqpOVNOeKld3/I3r28eXXKGCZwE451q+UEhv1o9fLAcQ6NmfvBGqsgI&#10;xGEzhpYPKYWmqlAMygJOfFCOip2PFhItY1/JCCOhW1PN6vpJNfooQ/RCIdLu+ljkq4LfdUqkl12H&#10;KjHTcpotlRhL3OZYrZbQ9BHCoMVpDPiHKSxoR5eeodaQgN1G/QeU1SJ69F2aCG8r33VaqMKB2Ezr&#10;39i8GiCowoXEwXCWCf8frHix20SmZcvnnDmw9Inu3n3++vbDty/vKd59+sjmWaQxYEO9124TTysM&#10;m5gZ77to85u4sH0R9nAWVu0TE7R5WV8uFiS/oNJsPn1cF+Gr+8MhYnqmvGU5abnRLvOGBnbPMdGF&#10;1PqjJW8bx8aWLy5mF4QJZJvOQKLUBiKCri9n0Rstb7Qx+QTGfnttIttBNkJ5Mi3C/aUtX7IGHI59&#10;pXS0yKBAPnWSpUMgiRx5mecRrJKcGUXWzxkBQpNAm7/ppKuNowmyskctc7b18kAf5DZE3Q+kxLRM&#10;mStkgDLvyazZYT+vC9L9L7X6D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kWp5TWAAAABwEAAA8A&#10;AAAAAAAAAQAgAAAAIgAAAGRycy9kb3ducmV2LnhtbFBLAQIUABQAAAAIAIdO4kBt8d1A4AEAAJoD&#10;AAAOAAAAAAAAAAEAIAAAACUBAABkcnMvZTJvRG9jLnhtbFBLBQYAAAAABgAGAFkBAAB3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编写校本教材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1.8</w:t>
            </w:r>
          </w:p>
        </w:tc>
        <w:tc>
          <w:tcPr>
            <w:tcW w:w="9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1.5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1.2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说明：发表论文必须是在教育主管部门主办的正规期刊上发表的，不含论文集、教案集、习题集等结集作品；学校成立校本教材编审委员会，经学校校本教材编审委员会认证并采用即为校级校本教材。校本教材由多人编写，按参与人员平均分配积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③辅导学生获奖的积分标准：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A.团队综合项目： </w:t>
      </w:r>
    </w:p>
    <w:tbl>
      <w:tblPr>
        <w:tblStyle w:val="4"/>
        <w:tblW w:w="8748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1654"/>
        <w:gridCol w:w="1655"/>
        <w:gridCol w:w="1655"/>
        <w:gridCol w:w="1655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级别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等级</w:t>
            </w:r>
          </w:p>
        </w:tc>
        <w:tc>
          <w:tcPr>
            <w:tcW w:w="165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国家级</w:t>
            </w:r>
          </w:p>
        </w:tc>
        <w:tc>
          <w:tcPr>
            <w:tcW w:w="16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省级</w:t>
            </w:r>
          </w:p>
        </w:tc>
        <w:tc>
          <w:tcPr>
            <w:tcW w:w="16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市级</w:t>
            </w:r>
          </w:p>
        </w:tc>
        <w:tc>
          <w:tcPr>
            <w:tcW w:w="16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区级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12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一等奖</w:t>
            </w:r>
          </w:p>
        </w:tc>
        <w:tc>
          <w:tcPr>
            <w:tcW w:w="165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65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65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12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二等奖</w:t>
            </w:r>
          </w:p>
        </w:tc>
        <w:tc>
          <w:tcPr>
            <w:tcW w:w="16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B.学生单项获奖：（单项排名或学生个人名次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，同一类中多名学生获奖取最高一名名次，不重复计分</w:t>
      </w:r>
      <w:r>
        <w:rPr>
          <w:rFonts w:hint="eastAsia" w:ascii="仿宋" w:hAnsi="仿宋" w:eastAsia="仿宋" w:cs="仿宋"/>
          <w:sz w:val="32"/>
          <w:szCs w:val="32"/>
        </w:rPr>
        <w:t>）</w:t>
      </w:r>
    </w:p>
    <w:tbl>
      <w:tblPr>
        <w:tblStyle w:val="4"/>
        <w:tblW w:w="8748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2"/>
        <w:gridCol w:w="1659"/>
        <w:gridCol w:w="1659"/>
        <w:gridCol w:w="1659"/>
        <w:gridCol w:w="1659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级别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等次</w:t>
            </w:r>
          </w:p>
        </w:tc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国家级</w:t>
            </w:r>
          </w:p>
        </w:tc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省级</w:t>
            </w:r>
          </w:p>
        </w:tc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市级</w:t>
            </w:r>
          </w:p>
        </w:tc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区级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112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一等奖</w:t>
            </w:r>
          </w:p>
        </w:tc>
        <w:tc>
          <w:tcPr>
            <w:tcW w:w="165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1.5</w:t>
            </w:r>
          </w:p>
        </w:tc>
        <w:tc>
          <w:tcPr>
            <w:tcW w:w="165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65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0.5</w:t>
            </w:r>
          </w:p>
        </w:tc>
        <w:tc>
          <w:tcPr>
            <w:tcW w:w="165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0.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11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二等奖</w:t>
            </w:r>
          </w:p>
        </w:tc>
        <w:tc>
          <w:tcPr>
            <w:tcW w:w="16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6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0.5</w:t>
            </w:r>
          </w:p>
        </w:tc>
        <w:tc>
          <w:tcPr>
            <w:tcW w:w="16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0.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16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0.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说明：(A)各种比赛活动必须是教育行政、业务部门组织的，以获奖证书为准；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(B)团体奖由备课组或辅导小组教师按参与人员平均分配积分。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（五）学校领导干部考评办法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学校领导干部按实际考核积分。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</w:p>
    <w:p>
      <w:pPr>
        <w:spacing w:line="560" w:lineRule="exact"/>
        <w:ind w:firstLine="883" w:firstLineChars="200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AC17"/>
    <w:multiLevelType w:val="singleLevel"/>
    <w:tmpl w:val="03D4AC17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834CF9"/>
    <w:rsid w:val="00E559E8"/>
    <w:rsid w:val="01834CF9"/>
    <w:rsid w:val="0E2C397C"/>
    <w:rsid w:val="0F4B1147"/>
    <w:rsid w:val="121D77A4"/>
    <w:rsid w:val="198C6E3D"/>
    <w:rsid w:val="1A0E5BAD"/>
    <w:rsid w:val="207B3C28"/>
    <w:rsid w:val="26C06EE2"/>
    <w:rsid w:val="28625D51"/>
    <w:rsid w:val="35A128B9"/>
    <w:rsid w:val="432B1E22"/>
    <w:rsid w:val="4A185269"/>
    <w:rsid w:val="4D58442C"/>
    <w:rsid w:val="4D5B2716"/>
    <w:rsid w:val="4E5F4B9D"/>
    <w:rsid w:val="4FF51BA3"/>
    <w:rsid w:val="5197583E"/>
    <w:rsid w:val="56244E11"/>
    <w:rsid w:val="6DF723C3"/>
    <w:rsid w:val="6F2312FA"/>
    <w:rsid w:val="72373D26"/>
    <w:rsid w:val="733B7D9E"/>
    <w:rsid w:val="73BB2CB3"/>
    <w:rsid w:val="7686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Office_11.1.0.9198_F1E327BC-269C-435d-A152-05C5408002CA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2019-06-06T07:47:00Z</dcterms:created>
  <dc:creator>黑羽梦樱</dc:creator>
  <cp:lastModifiedBy>1</cp:lastModifiedBy>
  <cp:lastPrinted>2019-12-16T02:44:00Z</cp:lastPrinted>
  <dcterms:modified xsi:type="dcterms:W3CDTF">2019-12-17T04:32:38Z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2052-11.1.0.9198</vt:lpwstr>
  </property>
</Properties>
</file>