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</w:pPr>
      <w:r>
        <w:rPr>
          <w:rFonts w:hint="eastAsia" w:ascii="宋体" w:hAnsi="宋体" w:eastAsia="宋体" w:cs="宋体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</w:pPr>
      <w:r>
        <w:t>　　</w:t>
      </w:r>
      <w:r>
        <w:rPr>
          <w:rFonts w:hint="eastAsia" w:ascii="宋体" w:hAnsi="宋体" w:eastAsia="宋体" w:cs="宋体"/>
        </w:rPr>
        <w:t>　　　20</w:t>
      </w: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</w:rPr>
        <w:t>年隐珠小学“三定一聘”岗位情况统计表（截止 20</w:t>
      </w: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</w:rPr>
        <w:t>年8月31日）</w:t>
      </w:r>
    </w:p>
    <w:tbl>
      <w:tblPr>
        <w:tblStyle w:val="3"/>
        <w:tblW w:w="144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720"/>
        <w:gridCol w:w="757"/>
        <w:gridCol w:w="757"/>
        <w:gridCol w:w="720"/>
        <w:gridCol w:w="763"/>
        <w:gridCol w:w="750"/>
        <w:gridCol w:w="855"/>
        <w:gridCol w:w="720"/>
        <w:gridCol w:w="872"/>
        <w:gridCol w:w="720"/>
        <w:gridCol w:w="823"/>
        <w:gridCol w:w="765"/>
        <w:gridCol w:w="450"/>
        <w:gridCol w:w="615"/>
        <w:gridCol w:w="990"/>
        <w:gridCol w:w="555"/>
        <w:gridCol w:w="1065"/>
        <w:gridCol w:w="525"/>
        <w:gridCol w:w="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现有在编教职工总数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截止20</w:t>
            </w:r>
            <w:r>
              <w:rPr>
                <w:rFonts w:hint="eastAsia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年8月退休教师数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截止2022年8月退休教师数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不能坚持正常工作人数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下学期产假人数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本学年实有总学生数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按省编制师生比应配备教职工数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本学年总班级数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学校实际周课时总量（不含自习课）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学校周早晚自习课总量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学校拟设岗位总数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学校拟设管理岗位数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学校拟设教学岗位数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学校拟设教辅岗位数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学校拟设后勤岗位数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借出、支教、交流人数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外校来支教交流人数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t>　　</w:t>
      </w:r>
      <w:r>
        <w:rPr>
          <w:rFonts w:hint="eastAsia" w:ascii="宋体" w:hAnsi="宋体" w:eastAsia="宋体" w:cs="宋体"/>
        </w:rPr>
        <w:t>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351C"/>
    <w:rsid w:val="206B351C"/>
    <w:rsid w:val="5D7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2021-01-02T03:14:00Z</dcterms:created>
  <dc:creator>Cc</dc:creator>
  <cp:lastModifiedBy>Cc</cp:lastModifiedBy>
  <dcterms:modified xsi:type="dcterms:W3CDTF">2021-01-02T03:33:56Z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