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Lines="50" w:afterLines="50" w:line="540" w:lineRule="exact"/>
        <w:ind w:left="-160" w:leftChars="-50"/>
        <w:rPr>
          <w:rFonts w:ascii="方正小标宋简体" w:eastAsia="方正小标宋简体" w:cs="宋体"/>
          <w:color w:val="333333"/>
          <w:kern w:val="0"/>
          <w:sz w:val="44"/>
        </w:rPr>
      </w:pPr>
      <w:bookmarkStart w:id="1" w:name="_GoBack"/>
      <w:bookmarkEnd w:id="1"/>
      <w:bookmarkStart w:id="0" w:name="_Hlk81984311"/>
      <w:r>
        <w:rPr>
          <w:rFonts w:hint="eastAsia" w:ascii="方正小标宋简体" w:eastAsia="方正小标宋简体" w:cs="宋体"/>
          <w:color w:val="333333"/>
          <w:kern w:val="0"/>
          <w:sz w:val="44"/>
        </w:rPr>
        <w:t>202</w:t>
      </w:r>
      <w:r>
        <w:rPr>
          <w:rFonts w:hint="eastAsia" w:ascii="方正小标宋简体" w:eastAsia="方正小标宋简体" w:cs="宋体"/>
          <w:color w:val="333333"/>
          <w:kern w:val="0"/>
          <w:sz w:val="44"/>
          <w:lang w:val="en-US" w:eastAsia="zh-CN"/>
        </w:rPr>
        <w:t>2</w:t>
      </w:r>
      <w:r>
        <w:rPr>
          <w:rFonts w:hint="eastAsia" w:ascii="方正小标宋简体" w:eastAsia="方正小标宋简体" w:cs="宋体"/>
          <w:color w:val="333333"/>
          <w:kern w:val="0"/>
          <w:sz w:val="44"/>
        </w:rPr>
        <w:t>年中职国家奖学金“其他方面表现</w:t>
      </w:r>
    </w:p>
    <w:p>
      <w:pPr>
        <w:shd w:val="clear" w:color="auto" w:fill="FFFFFF"/>
        <w:spacing w:beforeLines="50" w:afterLines="50" w:line="540" w:lineRule="exact"/>
        <w:ind w:left="-160" w:leftChars="-50"/>
        <w:rPr>
          <w:rFonts w:ascii="方正小标宋简体" w:eastAsia="方正小标宋简体" w:cs="宋体"/>
          <w:color w:val="333333"/>
          <w:kern w:val="0"/>
          <w:sz w:val="44"/>
        </w:rPr>
      </w:pPr>
      <w:r>
        <w:rPr>
          <w:rFonts w:hint="eastAsia" w:ascii="方正小标宋简体" w:eastAsia="方正小标宋简体" w:cs="宋体"/>
          <w:color w:val="333333"/>
          <w:kern w:val="0"/>
          <w:sz w:val="44"/>
        </w:rPr>
        <w:t>非常突出”参考项目说明</w:t>
      </w:r>
    </w:p>
    <w:bookmarkEnd w:id="0"/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cs="宋体"/>
          <w:color w:val="000000" w:themeColor="text1"/>
          <w:kern w:val="0"/>
        </w:rPr>
      </w:pPr>
      <w:r>
        <w:rPr>
          <w:rFonts w:hint="eastAsia" w:cs="宋体"/>
          <w:color w:val="333333"/>
          <w:kern w:val="0"/>
        </w:rPr>
        <w:t>根据《中等职业教育国家奖学金评审暂行办法》（以下简称“办法”）规定，</w:t>
      </w:r>
      <w:r>
        <w:rPr>
          <w:rFonts w:hint="eastAsia" w:cs="宋体"/>
          <w:color w:val="000000" w:themeColor="text1"/>
          <w:kern w:val="0"/>
        </w:rPr>
        <w:t>对于</w:t>
      </w:r>
      <w:r>
        <w:rPr>
          <w:color w:val="000000" w:themeColor="text1"/>
        </w:rPr>
        <w:t>学习成绩排名位于</w:t>
      </w:r>
      <w:r>
        <w:rPr>
          <w:rFonts w:hint="eastAsia"/>
          <w:color w:val="000000" w:themeColor="text1"/>
        </w:rPr>
        <w:t>年级同一专业</w:t>
      </w:r>
      <w:r>
        <w:rPr>
          <w:color w:val="000000" w:themeColor="text1"/>
          <w:szCs w:val="28"/>
        </w:rPr>
        <w:t>排名</w:t>
      </w:r>
      <w:r>
        <w:rPr>
          <w:rFonts w:hint="eastAsia"/>
          <w:color w:val="000000" w:themeColor="text1"/>
          <w:szCs w:val="28"/>
        </w:rPr>
        <w:t>未进入前</w:t>
      </w:r>
      <w:r>
        <w:rPr>
          <w:rFonts w:ascii="Times New Roman" w:hAnsi="Times New Roman" w:cs="Times New Roman"/>
          <w:color w:val="000000" w:themeColor="text1"/>
          <w:szCs w:val="28"/>
        </w:rPr>
        <w:t>5%</w:t>
      </w:r>
      <w:r>
        <w:rPr>
          <w:color w:val="000000" w:themeColor="text1"/>
          <w:szCs w:val="28"/>
        </w:rPr>
        <w:t>，但</w:t>
      </w:r>
      <w:r>
        <w:rPr>
          <w:rFonts w:hint="eastAsia"/>
          <w:color w:val="000000" w:themeColor="text1"/>
          <w:szCs w:val="28"/>
        </w:rPr>
        <w:t>达到</w:t>
      </w:r>
      <w:r>
        <w:rPr>
          <w:color w:val="000000" w:themeColor="text1"/>
          <w:szCs w:val="28"/>
        </w:rPr>
        <w:t>前</w:t>
      </w:r>
      <w:r>
        <w:rPr>
          <w:rFonts w:ascii="Times New Roman" w:hAnsi="Times New Roman" w:cs="Times New Roman"/>
          <w:color w:val="000000" w:themeColor="text1"/>
          <w:szCs w:val="28"/>
        </w:rPr>
        <w:t>30%</w:t>
      </w:r>
      <w:r>
        <w:rPr>
          <w:rFonts w:ascii="Times New Roman" w:cs="Times New Roman"/>
          <w:color w:val="000000" w:themeColor="text1"/>
          <w:szCs w:val="28"/>
        </w:rPr>
        <w:t>（含</w:t>
      </w:r>
      <w:r>
        <w:rPr>
          <w:rFonts w:ascii="Times New Roman" w:hAnsi="Times New Roman" w:cs="Times New Roman"/>
          <w:color w:val="000000" w:themeColor="text1"/>
          <w:szCs w:val="28"/>
        </w:rPr>
        <w:t>30%</w:t>
      </w:r>
      <w:r>
        <w:rPr>
          <w:rFonts w:hint="eastAsia"/>
          <w:color w:val="000000" w:themeColor="text1"/>
          <w:szCs w:val="28"/>
        </w:rPr>
        <w:t>）</w:t>
      </w:r>
      <w:r>
        <w:rPr>
          <w:rFonts w:hint="eastAsia" w:cs="宋体"/>
          <w:color w:val="000000" w:themeColor="text1"/>
          <w:kern w:val="0"/>
        </w:rPr>
        <w:t>的学生，要严格审核其是否满足“在其他方面表现非常突出”的要求。依据《办法》规定，以下项目及条件列入202</w:t>
      </w:r>
      <w:r>
        <w:rPr>
          <w:rFonts w:hint="eastAsia" w:cs="宋体"/>
          <w:color w:val="000000" w:themeColor="text1"/>
          <w:kern w:val="0"/>
          <w:lang w:val="en-US" w:eastAsia="zh-CN"/>
        </w:rPr>
        <w:t>2</w:t>
      </w:r>
      <w:r>
        <w:rPr>
          <w:rFonts w:hint="eastAsia" w:cs="宋体"/>
          <w:color w:val="000000" w:themeColor="text1"/>
          <w:kern w:val="0"/>
        </w:rPr>
        <w:t>年中职国奖“其他方面表现非常突出”参考范围：</w:t>
      </w:r>
    </w:p>
    <w:p>
      <w:pPr>
        <w:widowControl w:val="0"/>
        <w:spacing w:beforeLines="50" w:afterLines="50"/>
        <w:ind w:firstLine="640" w:firstLineChars="200"/>
        <w:jc w:val="both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一、比（竞）赛、展演等项目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>除《办法》规定的职业技能竞赛或专业竞赛，具备以下条件的比（竞）赛项目、展演列入参考范围：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 xml:space="preserve"> 1.国家部委组织或参与的比（竞）赛、展演等项目；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 xml:space="preserve"> 2.国家部委直属职能机构组织或参与、影响力较大的比（竞）赛等项目；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 xml:space="preserve"> 3. 全国性相关协会（学会）或组委会举办的比（竞）赛、展演等项目；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>4.全国性相关职业教育教学指导委员会；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>5.国（洲）际相关机构组织、影响力较大的国（洲）际、比（竞）赛、展演等项目；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>6. 世界500强公司（企业）举办、在行业内影响较大的比赛；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>7. 省级厅、局、委、工会、团组织等组织或参与的比（竞）赛、展演等项目；</w:t>
      </w:r>
    </w:p>
    <w:p>
      <w:pPr>
        <w:shd w:val="clear" w:color="auto" w:fill="FFFFFF"/>
        <w:adjustRightInd w:val="0"/>
        <w:spacing w:beforeLines="50" w:afterLines="50" w:line="540" w:lineRule="exact"/>
        <w:ind w:firstLine="640" w:firstLineChars="200"/>
        <w:jc w:val="both"/>
        <w:rPr>
          <w:rFonts w:hint="eastAsia" w:cs="宋体"/>
          <w:color w:val="333333"/>
          <w:kern w:val="0"/>
        </w:rPr>
      </w:pPr>
      <w:r>
        <w:rPr>
          <w:rFonts w:hint="eastAsia" w:cs="宋体"/>
          <w:color w:val="333333"/>
          <w:kern w:val="0"/>
        </w:rPr>
        <w:t xml:space="preserve"> 8. 省级厅、局、委、工会、团组织等的业务处室组织等或参与的比（竞）赛；</w:t>
      </w:r>
    </w:p>
    <w:p>
      <w:pPr>
        <w:widowControl w:val="0"/>
        <w:spacing w:beforeLines="50" w:afterLines="50"/>
        <w:ind w:firstLine="640" w:firstLineChars="200"/>
        <w:jc w:val="both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二、在社会主义精神文明建设中表现突出，具体条件</w:t>
      </w:r>
    </w:p>
    <w:p>
      <w:pPr>
        <w:shd w:val="clear" w:color="auto" w:fill="FFFFFF"/>
        <w:adjustRightInd w:val="0"/>
        <w:spacing w:beforeLines="50" w:afterLines="50" w:line="540" w:lineRule="exact"/>
        <w:ind w:firstLine="320" w:firstLineChars="100"/>
        <w:jc w:val="both"/>
        <w:rPr>
          <w:rFonts w:ascii="Times New Roman" w:hAnsi="Times New Roman" w:cs="宋体"/>
          <w:color w:val="000000" w:themeColor="text1"/>
          <w:kern w:val="0"/>
        </w:rPr>
      </w:pPr>
      <w:r>
        <w:rPr>
          <w:rFonts w:hint="eastAsia" w:ascii="Times New Roman" w:hAnsi="Times New Roman" w:cs="宋体"/>
          <w:color w:val="000000" w:themeColor="text1"/>
          <w:kern w:val="0"/>
        </w:rPr>
        <w:t>被省级以上（含省级）行政部门、工会、团组织等授予称号或颁发证书、县级及以上官方媒体宣传报道、志愿服务达到一定时长。</w:t>
      </w:r>
    </w:p>
    <w:p>
      <w:pPr>
        <w:shd w:val="clear" w:color="auto" w:fill="FFFFFF"/>
        <w:adjustRightInd w:val="0"/>
        <w:spacing w:beforeLines="50" w:afterLines="50" w:line="540" w:lineRule="exact"/>
        <w:jc w:val="both"/>
        <w:rPr>
          <w:rFonts w:ascii="Times New Roman" w:hAnsi="Times New Roman"/>
          <w:b/>
        </w:rPr>
      </w:pPr>
      <w:r>
        <w:rPr>
          <w:rFonts w:hint="eastAsia" w:ascii="黑体" w:hAnsi="黑体" w:eastAsia="黑体" w:cs="Times New Roman"/>
        </w:rPr>
        <w:t>三、其他方面表现非常突出按《办法》执行</w:t>
      </w:r>
    </w:p>
    <w:p>
      <w:pPr>
        <w:shd w:val="clear" w:color="auto" w:fill="FFFFFF"/>
        <w:adjustRightInd w:val="0"/>
        <w:spacing w:beforeLines="50" w:afterLines="50" w:line="540" w:lineRule="exact"/>
        <w:jc w:val="both"/>
        <w:rPr>
          <w:rFonts w:ascii="Times New Roman" w:hAnsi="Times New Roman"/>
          <w:szCs w:val="36"/>
        </w:rPr>
      </w:pPr>
    </w:p>
    <w:p>
      <w:pPr>
        <w:shd w:val="clear" w:color="auto" w:fill="FFFFFF"/>
        <w:adjustRightInd w:val="0"/>
        <w:spacing w:beforeLines="50" w:afterLines="50" w:line="540" w:lineRule="exact"/>
        <w:jc w:val="both"/>
        <w:rPr>
          <w:rFonts w:ascii="黑体" w:hAnsi="黑体" w:eastAsia="黑体" w:cstheme="minorBidi"/>
        </w:rPr>
      </w:pPr>
    </w:p>
    <w:p>
      <w:pPr>
        <w:shd w:val="clear" w:color="auto" w:fill="FFFFFF"/>
        <w:adjustRightInd w:val="0"/>
        <w:spacing w:beforeLines="50" w:afterLines="50" w:line="540" w:lineRule="exact"/>
        <w:jc w:val="both"/>
        <w:rPr>
          <w:rFonts w:cs="宋体"/>
          <w:color w:val="000000" w:themeColor="text1"/>
          <w:kern w:val="0"/>
        </w:rPr>
      </w:pPr>
    </w:p>
    <w:p>
      <w:pPr>
        <w:shd w:val="clear" w:color="auto" w:fill="FFFFFF"/>
        <w:adjustRightInd w:val="0"/>
        <w:spacing w:beforeLines="50" w:afterLines="50" w:line="540" w:lineRule="exact"/>
        <w:jc w:val="both"/>
        <w:rPr>
          <w:rFonts w:cs="宋体"/>
          <w:color w:val="000000" w:themeColor="text1"/>
          <w:kern w:val="0"/>
        </w:rPr>
      </w:pPr>
    </w:p>
    <w:p>
      <w:pPr>
        <w:shd w:val="clear" w:color="auto" w:fill="FFFFFF"/>
        <w:adjustRightInd w:val="0"/>
        <w:spacing w:beforeLines="50" w:afterLines="50" w:line="540" w:lineRule="exact"/>
        <w:jc w:val="both"/>
        <w:rPr>
          <w:rFonts w:ascii="方正小标宋简体" w:eastAsia="方正小标宋简体" w:cs="宋体"/>
          <w:color w:val="333333"/>
          <w:kern w:val="0"/>
          <w:sz w:val="44"/>
        </w:rPr>
      </w:pPr>
    </w:p>
    <w:p>
      <w:pPr>
        <w:shd w:val="clear" w:color="auto" w:fill="FFFFFF"/>
        <w:adjustRightInd w:val="0"/>
        <w:spacing w:beforeLines="50" w:afterLines="50" w:line="540" w:lineRule="exact"/>
        <w:jc w:val="both"/>
        <w:rPr>
          <w:rFonts w:ascii="方正小标宋简体" w:eastAsia="方正小标宋简体" w:cs="宋体"/>
          <w:color w:val="333333"/>
          <w:kern w:val="0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YmFhOWNiZmRjZTViNWU2OThlYjQwMDZiNjgzN2YifQ=="/>
  </w:docVars>
  <w:rsids>
    <w:rsidRoot w:val="00500B6A"/>
    <w:rsid w:val="00013EB3"/>
    <w:rsid w:val="00027B18"/>
    <w:rsid w:val="00052A16"/>
    <w:rsid w:val="0008696D"/>
    <w:rsid w:val="000B32ED"/>
    <w:rsid w:val="000E0393"/>
    <w:rsid w:val="001416D0"/>
    <w:rsid w:val="001D37B3"/>
    <w:rsid w:val="0023472C"/>
    <w:rsid w:val="00252AE7"/>
    <w:rsid w:val="002A2ECF"/>
    <w:rsid w:val="003B6445"/>
    <w:rsid w:val="00413C70"/>
    <w:rsid w:val="004603E4"/>
    <w:rsid w:val="004623C7"/>
    <w:rsid w:val="0047618C"/>
    <w:rsid w:val="004E7D76"/>
    <w:rsid w:val="00500B6A"/>
    <w:rsid w:val="00590E70"/>
    <w:rsid w:val="005A308C"/>
    <w:rsid w:val="005D18E3"/>
    <w:rsid w:val="005E674F"/>
    <w:rsid w:val="005F79CE"/>
    <w:rsid w:val="0067779E"/>
    <w:rsid w:val="0068786A"/>
    <w:rsid w:val="006B508A"/>
    <w:rsid w:val="006C0DB9"/>
    <w:rsid w:val="00857517"/>
    <w:rsid w:val="00895818"/>
    <w:rsid w:val="0089589D"/>
    <w:rsid w:val="008D0C8F"/>
    <w:rsid w:val="008F6EF3"/>
    <w:rsid w:val="009A7854"/>
    <w:rsid w:val="009D7A3A"/>
    <w:rsid w:val="009E2C69"/>
    <w:rsid w:val="009F4B9B"/>
    <w:rsid w:val="00A049C0"/>
    <w:rsid w:val="00A54E26"/>
    <w:rsid w:val="00AA41FF"/>
    <w:rsid w:val="00B13B8C"/>
    <w:rsid w:val="00BA361B"/>
    <w:rsid w:val="00BD3600"/>
    <w:rsid w:val="00BF4174"/>
    <w:rsid w:val="00C144B6"/>
    <w:rsid w:val="00C31AEF"/>
    <w:rsid w:val="00CA54AC"/>
    <w:rsid w:val="00CB29AC"/>
    <w:rsid w:val="00CF4010"/>
    <w:rsid w:val="00D07EF9"/>
    <w:rsid w:val="00D434ED"/>
    <w:rsid w:val="00D601C4"/>
    <w:rsid w:val="00D6114E"/>
    <w:rsid w:val="00D67D93"/>
    <w:rsid w:val="00DC609A"/>
    <w:rsid w:val="00E2104C"/>
    <w:rsid w:val="00E35A3F"/>
    <w:rsid w:val="00E36035"/>
    <w:rsid w:val="00E36B70"/>
    <w:rsid w:val="00E54F61"/>
    <w:rsid w:val="00E71231"/>
    <w:rsid w:val="00EF2E60"/>
    <w:rsid w:val="00F05ACF"/>
    <w:rsid w:val="00F81359"/>
    <w:rsid w:val="4810531B"/>
    <w:rsid w:val="54736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仿宋" w:hAnsi="仿宋" w:eastAsia="仿宋" w:cs="仿宋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C896-1D71-4FBD-AF26-F1231EB5A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557</Words>
  <Characters>578</Characters>
  <Lines>4</Lines>
  <Paragraphs>1</Paragraphs>
  <TotalTime>1</TotalTime>
  <ScaleCrop>false</ScaleCrop>
  <LinksUpToDate>false</LinksUpToDate>
  <CharactersWithSpaces>586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2021-09-08T01:10:00Z</dcterms:created>
  <dc:creator>Administrator</dc:creator>
  <cp:lastModifiedBy>admin</cp:lastModifiedBy>
  <cp:lastPrinted>2021-08-27T08:22:00Z</cp:lastPrinted>
  <dcterms:modified xsi:type="dcterms:W3CDTF">2022-09-23T07:43:56Z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9F1433721E774F5898EE26B9CDA46F64</vt:lpwstr>
  </property>
</Properties>
</file>