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7D2B1">
      <w:pPr>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2025-2026学年度第一学期</w:t>
      </w:r>
      <w:r>
        <w:rPr>
          <w:rFonts w:hint="eastAsia" w:ascii="方正小标宋简体" w:hAnsi="方正小标宋简体" w:eastAsia="方正小标宋简体" w:cs="方正小标宋简体"/>
          <w:sz w:val="44"/>
          <w:szCs w:val="44"/>
          <w:lang w:val="en-US" w:eastAsia="zh-CN"/>
        </w:rPr>
        <w:t>教学</w:t>
      </w:r>
      <w:r>
        <w:rPr>
          <w:rFonts w:hint="eastAsia" w:ascii="方正小标宋简体" w:hAnsi="方正小标宋简体" w:eastAsia="方正小标宋简体" w:cs="方正小标宋简体"/>
          <w:sz w:val="44"/>
          <w:szCs w:val="44"/>
        </w:rPr>
        <w:t>工作总结</w:t>
      </w:r>
    </w:p>
    <w:p w14:paraId="03131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一、职教高考：精细谋划，精准施策，全力保障备考提质增效</w:t>
      </w:r>
    </w:p>
    <w:p w14:paraId="2F6386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2025年职教高考取得显著成效，本科达线37</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人，专科达线763人；其中技能拔尖人才18人达本科线，共有6人进入专业全省前10名、73人进入前100名。</w:t>
      </w:r>
    </w:p>
    <w:p w14:paraId="04352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此基础上，本学期备考工作持续精细谋划、精准施策。学期初组织学科集备，科学制定分层目标与校本复习计划，并研拟“尖优生拔高”“临界生转化”等个性化辅导方案；强化过程管控，通过期初摸底、青岛市定位考试及期中考试实施动态诊断，完善“一生一策”成长档案；组织召开冬季学习提质动员大会，进一步激发备考动力；高考报名工作严谨推进，分阶段完成全校考生资格核验、信息确认等全流程，确保零差错，全力保障2026届备考提质增效。</w:t>
      </w:r>
    </w:p>
    <w:p w14:paraId="3A99E7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二、技能大赛：成绩斐然，办赛规范，双轨驱动育人模式显成效</w:t>
      </w:r>
    </w:p>
    <w:p w14:paraId="2FE33E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）参赛夺魁，屡创佳绩，人才培养达到新高度</w:t>
      </w:r>
    </w:p>
    <w:p w14:paraId="3B47E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期，学校将技能大赛作为展现育人成果、提升专业影响力的核心抓手，在参赛与办赛两端均取得历史性突破。参赛方面，在第十八届山东省职业院校技能大赛中，我校14支队伍斩获金奖3项、银奖4项、铜奖6项，省赛获奖总数与质量在青岛市处于领先地位。尤为突出的是，在2025年世界职业院校技能大赛中，我校代表队勇夺金奖2项、银奖5项、铜奖3项，其中由信息工程部与建筑工程部联合组队、常祖国和张竹筠老师指导的人工智能项目，以及健康文旅部宗方霞副校长和李静老师指导的健康养老与婴幼儿托育项目双双摘金，标志着我校在高水平技术技能人才培养上已达到新高度。</w:t>
      </w:r>
    </w:p>
    <w:p w14:paraId="05EE8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）规范办赛，协同攻坚，赛事组织实现零差错</w:t>
      </w:r>
    </w:p>
    <w:p w14:paraId="1A081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赛水平是学校综合管理能力的体现。本学期，学校成功承办了青岛市省赛选拔赛6个赛项及省赛“健康养老与婴幼儿托育”赛项。学校成立工作专班，协同各部门以“零差错、高质量”为标准，出色完成了赛事组织、技术保障、接待服务等各项工作，获得了上级主管部门与各参赛院校的一致好评，在锻炼校内队伍的同时，显著提升了学校的专业声誉与社会影响力。</w:t>
      </w:r>
    </w:p>
    <w:p w14:paraId="3F5DA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）机制护航，保障有力，双轨训练体系显成效</w:t>
      </w:r>
    </w:p>
    <w:p w14:paraId="0B72E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异成绩的背后，是持续完善的备赛保障机制。学校深化“大赛专班+护航团队”双轨协同模式，将赛事绩效纳入考核，压实各方责任。针对新赛制，构建了“基础夯实-专项强化-模拟实战-展示优化”的四阶段科学训练体系，并引入专家会诊机制，重点强化了项目方案设计与现场综合表达能力。后勤保障坚实有力，暑期备赛期间，为集训师生提供了餐费减免、空调宿舍、防暑降温物资等贴心服务，并确保所有实训场地、设备及耗材的全天候供应，为师生心无旁骛投入训练筑牢了支撑。</w:t>
      </w:r>
    </w:p>
    <w:p w14:paraId="35EF0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三、教育教学：固本强基，聚焦课堂，系统构建质量提升新常态</w:t>
      </w:r>
    </w:p>
    <w:p w14:paraId="061D1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）夯实常规，精细管理，筑牢教学根基</w:t>
      </w:r>
    </w:p>
    <w:p w14:paraId="27921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学期教育教学工作以规范为基础，以课堂为核心，以教师发展为引擎，系统推进内涵建设。首先，全力夯实教学常规，筑牢质量根基。以修订完善的《教学常规考核细则》为刚性抓手，推动教学管理向精细化、规范化纵深发展。坚持每周开展常态化的听评课与教学巡查，覆盖早读、常规课堂、实训教学及体育课等关键环节，本学期累计组织常规课堂检查</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次，对发现的纪律、规范与教学设计问题及时反馈、跟踪整改，形成了教学秩序持续向好、教学质量稳步提升的良性机制。</w:t>
      </w:r>
    </w:p>
    <w:p w14:paraId="324B02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）聚焦课堂，研教融合，提升教学实效</w:t>
      </w:r>
    </w:p>
    <w:p w14:paraId="53CAF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课堂教学实效，推动教研活动真正服务于教学改进与质量提升。教务处围绕课堂教学中的共性难点与真实问题，设定系列化教研主题，系统修订并实施新的教研集备工作方案，推动各学科开展针对性强的命题研讨、成绩归因分析与教学方法迭代。本学期开展专题听评课</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次，确保每次教研活动主题明确、研讨深入、成果可转化，切实将教研能量转化为课堂生产力与学生实际获得。</w:t>
      </w:r>
    </w:p>
    <w:p w14:paraId="37C1B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（四）抓牢常态，赛训结合，提升体质达标</w:t>
      </w:r>
    </w:p>
    <w:p w14:paraId="51FC2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将提升学生体质健康纳入重点工作体系，成立体质健康提升专项工作组，明确责任分工，形成“教学—活动—监测—反馈”闭环管理机制。常态化实施体育课堂质量监测，通过定期巡查与随机抽查相结合，对教学计划落实、运动负荷及课堂实效进行动态评估与及时反馈。全面强化阳光大课间活动管理，确保每日锻炼时长与质量，推动全体学生参与常态化体育锻炼。</w:t>
      </w:r>
    </w:p>
    <w:p w14:paraId="7F696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以赛促练激发锻炼热情，组织</w:t>
      </w:r>
      <w:r>
        <w:rPr>
          <w:rFonts w:hint="eastAsia" w:ascii="仿宋_GB2312" w:hAnsi="仿宋_GB2312" w:eastAsia="仿宋_GB2312" w:cs="仿宋_GB2312"/>
          <w:sz w:val="32"/>
          <w:szCs w:val="32"/>
          <w:lang w:val="en-US" w:eastAsia="zh-CN"/>
        </w:rPr>
        <w:t>2次体能项目</w:t>
      </w:r>
      <w:r>
        <w:rPr>
          <w:rFonts w:hint="default" w:ascii="仿宋_GB2312" w:hAnsi="仿宋_GB2312" w:eastAsia="仿宋_GB2312" w:cs="仿宋_GB2312"/>
          <w:sz w:val="32"/>
          <w:szCs w:val="32"/>
          <w:lang w:val="en-US" w:eastAsia="zh-CN"/>
        </w:rPr>
        <w:t>比赛，针对体质测试薄弱项目及比赛需求，组织开展专项训练营，提升学生运动技能与体能素质。</w:t>
      </w:r>
      <w:r>
        <w:rPr>
          <w:rFonts w:hint="eastAsia" w:ascii="仿宋_GB2312" w:hAnsi="仿宋_GB2312" w:eastAsia="仿宋_GB2312" w:cs="仿宋_GB2312"/>
          <w:sz w:val="32"/>
          <w:szCs w:val="32"/>
          <w:lang w:val="en-US" w:eastAsia="zh-CN"/>
        </w:rPr>
        <w:t>对体育测评中签学生采用集中训练、项目过关的训练方法，提升学生在体测中的优良率。</w:t>
      </w:r>
    </w:p>
    <w:p w14:paraId="632D7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通过课堂提质、竞赛带动、专项强化多管齐下，有效促进学生体质整体水平提升，形成了课内与课外联动、普及与提高并重的体质健康促进新格局。</w:t>
      </w:r>
    </w:p>
    <w:p w14:paraId="43349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四、师资队伍：训赛结合，机制创新，全面激活教师发展内生动力</w:t>
      </w:r>
    </w:p>
    <w:p w14:paraId="4FCBF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体系化构建培训项目，以训促学提升综合素养</w:t>
      </w:r>
    </w:p>
    <w:p w14:paraId="26966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坚持以教师发展为中心，通过“以训促学”与“以赛促教”双轮驱动，系统推进师资队伍建设，成效显著。在培训体系构建上，全年精心设计并组织实施了校级培训项目23项，累计培训超600人次，实现了对不同发展阶段教师群体的全覆盖。培训内容紧密对接教育改革前沿与学校发展实际，涵盖师德师风涵养、教学理念更新、课程改革实践、专业建设路径、产教融合探索等多个维度，形成了“分层分类、按需施训”的系统化培养机制。创新采用“项目化管理、菜单式选学、融合化设计”等典型做法，极大增强了培训的吸引力与实效性，有力助推了教师教育观念的更新与专业技能的迭代。</w:t>
      </w:r>
      <w:r>
        <w:rPr>
          <w:rFonts w:hint="eastAsia" w:ascii="仿宋_GB2312" w:hAnsi="仿宋_GB2312" w:eastAsia="仿宋_GB2312" w:cs="仿宋_GB2312"/>
          <w:sz w:val="32"/>
          <w:szCs w:val="32"/>
          <w:lang w:val="en-US" w:eastAsia="zh-CN"/>
        </w:rPr>
        <w:t>学校2个参评校本教研案例均获区级典型案例。</w:t>
      </w:r>
    </w:p>
    <w:p w14:paraId="6ED7D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）多维度创新培育机制，以用促成长效发展生态</w:t>
      </w:r>
    </w:p>
    <w:p w14:paraId="43A30F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持续推动机制创新，系统优化教师成长生态。通过建立健全分层分类的教师培训管理制度，实施“新教师—骨干教师—专业带头人”阶梯式培养计划；积极搭建“线上研修平台+线下工作坊”相结合的多元学习空间，本学期成功举办教学节活动，开展了3期“名师讲堂”，2期专题培训，进行青年教师基本功展示与比赛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并持续引入行业前沿课程与教学改革专题资源；深化校企协同培育机制，加强理论与实践的衔接融合。</w:t>
      </w:r>
    </w:p>
    <w:p w14:paraId="53CC0F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高水平组织教学竞赛，以赛促教彰显区域优势</w:t>
      </w:r>
    </w:p>
    <w:p w14:paraId="358F4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以赛促教方面，成果丰硕。学校积极动员并组织教师参加各级各类教学竞赛，在区级优质课、公开课、教学能手评选、青年教师基本功比赛等赛事中表现抢眼。</w:t>
      </w:r>
      <w:r>
        <w:rPr>
          <w:rFonts w:hint="eastAsia" w:ascii="仿宋_GB2312" w:hAnsi="仿宋_GB2312" w:eastAsia="仿宋_GB2312" w:cs="仿宋_GB2312"/>
          <w:sz w:val="32"/>
          <w:szCs w:val="32"/>
          <w:lang w:val="en-US" w:eastAsia="zh-CN"/>
        </w:rPr>
        <w:t>本学期，学校4名教师在全国教学设计展示活动中获一等奖，7人获青岛市学科带头人，14人获青岛市教学能手。在区级读书先进典型评选中，我校3人参赛三人获奖；区级精品课程比赛中，2人参赛2人获奖，获奖率均为100%。</w:t>
      </w:r>
      <w:r>
        <w:rPr>
          <w:rFonts w:hint="eastAsia" w:ascii="仿宋_GB2312" w:hAnsi="仿宋_GB2312" w:eastAsia="仿宋_GB2312" w:cs="仿宋_GB2312"/>
          <w:sz w:val="32"/>
          <w:szCs w:val="32"/>
        </w:rPr>
        <w:t>在区级公开课比赛中，我校参赛教师29人，获推荐24人，推荐率高达82.76%；在区教学能手评选中，推荐率也达到了70.83%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这些成绩充分证明了我校教师队伍整体教学功底扎实、竞技状态良好，尤其在信息化教学手段应用、课程改革探索等方面已形成一定的区域竞争优势。</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F7FB03"/>
    <w:rsid w:val="33DF1302"/>
    <w:rsid w:val="3D0B1368"/>
    <w:rsid w:val="3EB79226"/>
    <w:rsid w:val="3FF3C927"/>
    <w:rsid w:val="5ADF0062"/>
    <w:rsid w:val="5BEF200D"/>
    <w:rsid w:val="5FBF130B"/>
    <w:rsid w:val="67FE9624"/>
    <w:rsid w:val="7B48EFF3"/>
    <w:rsid w:val="7B77471F"/>
    <w:rsid w:val="7E7F5E8D"/>
    <w:rsid w:val="7EDBFA37"/>
    <w:rsid w:val="7EFE7FFF"/>
    <w:rsid w:val="7F694599"/>
    <w:rsid w:val="9B7BB90B"/>
    <w:rsid w:val="B79BDD9D"/>
    <w:rsid w:val="BBF73FC5"/>
    <w:rsid w:val="BEF7FB03"/>
    <w:rsid w:val="CBBEC7F5"/>
    <w:rsid w:val="CF6D2D2C"/>
    <w:rsid w:val="D6EF23D5"/>
    <w:rsid w:val="DCFF85D9"/>
    <w:rsid w:val="DFFD2ADF"/>
    <w:rsid w:val="F2EEF910"/>
    <w:rsid w:val="F5BC7942"/>
    <w:rsid w:val="F7DB5A75"/>
    <w:rsid w:val="FBB3F0E2"/>
    <w:rsid w:val="FDF772BD"/>
    <w:rsid w:val="FF1F4CED"/>
    <w:rsid w:val="FF8FEB9A"/>
    <w:rsid w:val="FFF300D5"/>
    <w:rsid w:val="FFFC0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2025-12-27T15:08:00Z</dcterms:created>
  <dc:creator>二乐</dc:creator>
  <cp:lastModifiedBy>二乐</cp:lastModifiedBy>
  <dcterms:modified xsi:type="dcterms:W3CDTF">2026-03-17T11:16:03Z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BEBF4C549150DBADECE24C69A4469DA5_41</vt:lpwstr>
  </property>
</Properties>
</file>