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88E" w:rsidRPr="00C74D36" w:rsidRDefault="00EC488E" w:rsidP="00C74D36">
      <w:pPr>
        <w:pStyle w:val="a3"/>
        <w:shd w:val="clear" w:color="auto" w:fill="FFFFFF"/>
        <w:spacing w:before="0" w:beforeAutospacing="0" w:after="180" w:afterAutospacing="0" w:line="560" w:lineRule="exact"/>
        <w:ind w:firstLine="756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74D36">
        <w:rPr>
          <w:rFonts w:ascii="方正小标宋_GBK" w:eastAsia="方正小标宋_GBK" w:hAnsi="黑体" w:hint="eastAsia"/>
          <w:color w:val="444444"/>
          <w:spacing w:val="12"/>
          <w:sz w:val="44"/>
          <w:szCs w:val="44"/>
        </w:rPr>
        <w:t>招标采购工作制度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="492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为了规范采购行为，保证采购质量，控制采购价格，提高采购效率，特制定本制度。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一、加强领导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1、成立中心采购委员会，由主任、总务科、财务科及相关部门人员组成。物资采购领导小组是中心物资采购的领导机构，负责对物资采购的程序、采购物资的质量、价格等进行监督。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2、成立物资采购小组，由财务科科长、专职采购员和需要采购的部门各1名人员组成。物资采购小组是中心物资采购的实施部门。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二、物资管理部门职责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1、主管部门负责固定资产和物资采购的申请审核、固定资产和库存物资的质量(有权确定采购物资的生产厂家，但不能指定供应商)、固定资产的调配和库存物资出库的审批。固定资产、办公用品的主管部门是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总务科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； 医疗设备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医疗器械、医用耗材、卫生材料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、药品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的主管部门是药剂科。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2、财务部门负责固定资产和库存物资采购的申请审核、库存物资的出入库的汇总审核、固定资产和库存物资的总账、固定资产和库存物资的报销审核，库存物资的监督和定期监盘。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lastRenderedPageBreak/>
        <w:t>3、采购部门负责固定资产和库存物资的采购，固定资产和库存物资验收时的质量保证，审查医疗设备、医疗器械、药品和卫生材料的“三证”，各主管部门负责“三证”资料的保管。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4、仓储部门负责库存物资的入库登记，日常库房管理，按照审批的出库单进行出库发放，月末汇总上报入库和出库汇总表。办公家具、设备、运输车辆、办公用品的仓储部门是总务科；医疗器械、医用耗材、卫生材料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药品的仓储部门是药剂</w:t>
      </w:r>
      <w:proofErr w:type="gramStart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科—药库</w:t>
      </w:r>
      <w:proofErr w:type="gramEnd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三、采购原则与方式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1、采购物资本着公平、公正、公开的原则，实行阳光采购；必须坚持秉公办事，维护医院利益的原则，本着处处节约的原则，并综合考虑质量、价格及售后服务等方面，择优选购。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2、采购小组在接到经过审批的采购计划后应迅速组织相关人员（一般不少于3人）限期将所需物资采购到位，不得拖延，影响工作。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3、采购小组在采购物资时要凭院长审批的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科室物资申领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方可外出采购。在采购物资时，要坚持勤跑多问，坚持集体谈价，真正采购价廉物美、质量可靠、经久耐用的物品。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lastRenderedPageBreak/>
        <w:t>4、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万元以上的设备、基建项目等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采购</w:t>
      </w:r>
      <w:proofErr w:type="gramStart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经卫健局自筹</w:t>
      </w:r>
      <w:proofErr w:type="gramEnd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资金项目批复后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可采取公开招标的形式进行采购。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5、采购人员应认真检查物资质量，力求价格合理、质量合格，如因失职而采购伪劣产品，采购人员应负一定经济责任。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四、采购方法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1、药品耗材类等一律实行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网上采购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，由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药剂科在</w:t>
      </w:r>
      <w:proofErr w:type="gramStart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健共体统一安排</w:t>
      </w:r>
      <w:proofErr w:type="gramEnd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下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组织实施。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2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、总务后勤类物资根据市场行情询价议价方式采购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。由中心采购部组织实施，按审批权限予以审批。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五、采购程序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1、计划和立项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（1）中心常用后勤类、办公类物资由总务库管人员或者使用部门主任拟定采购计划单，按分级审批权限的规定报批后，交采购部按计划采购。原则上每月采购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一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次。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（2）药品耗材类由药剂科库房管理员根据各科室用药情况（包括品种及数量），结合中心基本用药目录拟定采购计划单报药剂科主任签署意见，报经分管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领导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主要领导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分级审批同意后组织实施。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lastRenderedPageBreak/>
        <w:t>（3）突发事件的紧急采购或临时急需采购，由使用科室提出，经过分管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领导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征求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主要领导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同意后，及时交采购中心采购。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2、调研、论证、询价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物资采购计划立项后，采购委员会负责组织采购部、使用科室、业务科室、审计人员进行市场调研、考察和询价，考察结束要写出书面考察报告，并如实向招标采购委员会汇报考察情况，必要时出示样品，提供讨论决策的依据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3、招标、议标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中心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万元以上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设备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、基建项目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通过调研和论证后，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每年年初制定自筹资金项目计划，经职工代表大会表决通过，</w:t>
      </w:r>
      <w:proofErr w:type="gramStart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上报健共体</w:t>
      </w:r>
      <w:proofErr w:type="gramEnd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审批同意后，</w:t>
      </w:r>
      <w:proofErr w:type="gramStart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报卫健</w:t>
      </w:r>
      <w:proofErr w:type="gramEnd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局，批复后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进行招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投标采购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六、验收和入库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1、严格执行出入库验收制度，常用后勤类、办公类物资由总务库管人员、业务主管部门负责人依据采购部下发的通知单共同负责验收。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2、耗材类由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药剂科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负责验收（包括品名、规格、型号、有效期、生产厂家、批准文号、注册商标、进口批文、检验报告、外观质量、数量、单价、总价等），合格后方可入库。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lastRenderedPageBreak/>
        <w:t>3、一次性卫生材料每次购置必须进行质量验收，务必检查合格证、消毒日期、出厂日期、有效日期，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由药剂科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检验合格后入库。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4、</w:t>
      </w:r>
      <w:proofErr w:type="gramStart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药品由药库</w:t>
      </w:r>
      <w:proofErr w:type="gramEnd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管理员、药剂科主任、药品会计共同验收。注意药品数量、质量、价格、生产厂家、批号、生产日期、有效期等。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5、仪器设备由使用科室、财务科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、医务</w:t>
      </w:r>
      <w:proofErr w:type="gramStart"/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科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依据</w:t>
      </w:r>
      <w:proofErr w:type="gramEnd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采购合同要求共同验收。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6、所有物资的验收，均应详细记录验收结果并有全体验收人员签名。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七、物资的报销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物资采购发票应先由采购人员、证明人、验收人、采购部主任签字，报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分管领导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审核，最后由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主要领导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审批报销。缺</w:t>
      </w:r>
      <w:proofErr w:type="gramStart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一</w:t>
      </w:r>
      <w:proofErr w:type="gramEnd"/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手续财务科不得付款。分期付款的按招标采购合同付款比例，依据发票审批手续进行分批付款。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八、常规物资采购时限</w:t>
      </w:r>
    </w:p>
    <w:p w:rsidR="00EC488E" w:rsidRPr="00C74D36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ind w:firstLineChars="200" w:firstLine="688"/>
        <w:rPr>
          <w:rFonts w:ascii="仿宋_GB2312" w:eastAsia="仿宋_GB2312" w:hAnsi="仿宋" w:hint="eastAsia"/>
          <w:sz w:val="32"/>
          <w:szCs w:val="32"/>
        </w:rPr>
      </w:pP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各物资</w:t>
      </w:r>
      <w:r w:rsidR="001C5F24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使用科室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应在每月的20-25日集中报送</w:t>
      </w:r>
      <w:r w:rsidR="00FA659D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物资领取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计划表，</w:t>
      </w:r>
      <w:r w:rsidR="00FA659D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总务科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应在七个工作日内完成采购</w:t>
      </w:r>
      <w:r w:rsidR="00FA659D"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并</w:t>
      </w:r>
      <w:r w:rsidRPr="00C74D36">
        <w:rPr>
          <w:rFonts w:ascii="仿宋_GB2312" w:eastAsia="仿宋_GB2312" w:hAnsi="仿宋" w:hint="eastAsia"/>
          <w:color w:val="444444"/>
          <w:spacing w:val="12"/>
          <w:sz w:val="32"/>
          <w:szCs w:val="32"/>
        </w:rPr>
        <w:t>验收入库。</w:t>
      </w:r>
    </w:p>
    <w:p w:rsidR="00EC488E" w:rsidRPr="00FA659D" w:rsidRDefault="00EC488E" w:rsidP="00FA659D">
      <w:pPr>
        <w:pStyle w:val="a3"/>
        <w:shd w:val="clear" w:color="auto" w:fill="FFFFFF"/>
        <w:spacing w:before="0" w:beforeAutospacing="0" w:after="180" w:afterAutospacing="0" w:line="560" w:lineRule="exact"/>
        <w:rPr>
          <w:rFonts w:ascii="仿宋" w:eastAsia="仿宋" w:hAnsi="仿宋"/>
          <w:sz w:val="32"/>
          <w:szCs w:val="32"/>
        </w:rPr>
      </w:pPr>
    </w:p>
    <w:p w:rsidR="00273C22" w:rsidRPr="00C74D36" w:rsidRDefault="00EC488E" w:rsidP="00C74D36">
      <w:pPr>
        <w:pStyle w:val="a3"/>
        <w:shd w:val="clear" w:color="auto" w:fill="FFFFFF"/>
        <w:spacing w:before="0" w:beforeAutospacing="0" w:after="180" w:afterAutospacing="0" w:line="560" w:lineRule="exact"/>
        <w:rPr>
          <w:rFonts w:ascii="仿宋" w:eastAsia="仿宋" w:hAnsi="仿宋" w:hint="eastAsia"/>
          <w:sz w:val="32"/>
          <w:szCs w:val="32"/>
        </w:rPr>
      </w:pPr>
      <w:r w:rsidRPr="00FA659D">
        <w:rPr>
          <w:rFonts w:ascii="仿宋" w:eastAsia="MS Mincho" w:hAnsi="仿宋" w:cs="MS Mincho" w:hint="eastAsia"/>
          <w:color w:val="444444"/>
          <w:spacing w:val="12"/>
          <w:sz w:val="32"/>
          <w:szCs w:val="32"/>
        </w:rPr>
        <w:t> </w:t>
      </w:r>
      <w:r w:rsidR="00FA659D">
        <w:rPr>
          <w:rFonts w:ascii="仿宋" w:eastAsiaTheme="minorEastAsia" w:hAnsi="仿宋" w:cs="MS Mincho" w:hint="eastAsia"/>
          <w:color w:val="444444"/>
          <w:spacing w:val="12"/>
          <w:sz w:val="32"/>
          <w:szCs w:val="32"/>
        </w:rPr>
        <w:t xml:space="preserve">                  </w:t>
      </w:r>
      <w:r w:rsidR="00C74D36">
        <w:rPr>
          <w:rFonts w:ascii="仿宋" w:eastAsia="仿宋" w:hAnsi="仿宋" w:hint="eastAsia"/>
          <w:color w:val="444444"/>
          <w:spacing w:val="12"/>
          <w:sz w:val="32"/>
          <w:szCs w:val="32"/>
        </w:rPr>
        <w:t>红石崖</w:t>
      </w:r>
      <w:r w:rsidRPr="00FA659D">
        <w:rPr>
          <w:rFonts w:ascii="仿宋" w:eastAsia="仿宋" w:hAnsi="仿宋" w:hint="eastAsia"/>
          <w:color w:val="444444"/>
          <w:spacing w:val="12"/>
          <w:sz w:val="32"/>
          <w:szCs w:val="32"/>
        </w:rPr>
        <w:t>街道社区卫生服务中心</w:t>
      </w:r>
      <w:bookmarkStart w:id="0" w:name="_GoBack"/>
      <w:bookmarkEnd w:id="0"/>
    </w:p>
    <w:sectPr w:rsidR="00273C22" w:rsidRPr="00C74D36" w:rsidSect="0027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88E"/>
    <w:rsid w:val="001C5F24"/>
    <w:rsid w:val="00273C22"/>
    <w:rsid w:val="00C74D36"/>
    <w:rsid w:val="00EC488E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74A8"/>
  <w15:docId w15:val="{D6B2C6DE-1230-4651-B796-1CC9584A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4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296</Words>
  <Characters>1692</Characters>
  <Application>Microsoft Office Word</Application>
  <DocSecurity>0</DocSecurity>
  <Lines>14</Lines>
  <Paragraphs>3</Paragraphs>
  <ScaleCrop>false</ScaleCrop>
  <Company>china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dcterms:created xsi:type="dcterms:W3CDTF">2022-09-23T07:57:00Z</dcterms:created>
  <dcterms:modified xsi:type="dcterms:W3CDTF">2024-03-20T08:16:00Z</dcterms:modified>
</cp:coreProperties>
</file>