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8E45D">
      <w:pPr>
        <w:shd w:val="clear" w:color="auto" w:fill="FFFFFF"/>
        <w:spacing w:line="540" w:lineRule="atLeast"/>
        <w:ind w:firstLine="0"/>
        <w:textAlignment w:val="auto"/>
        <w:rPr>
          <w:rFonts w:hint="eastAsia" w:ascii="黑体" w:hAnsi="黑体" w:eastAsia="黑体" w:cs="黑体"/>
          <w:sz w:val="32"/>
          <w:szCs w:val="32"/>
          <w:shd w:val="clear" w:color="auto" w:fill="FFFFFF"/>
          <w:lang w:val="en-US" w:eastAsia="zh-CN" w:bidi="ar"/>
        </w:rPr>
      </w:pPr>
      <w:r>
        <w:rPr>
          <w:rFonts w:hint="eastAsia" w:ascii="黑体" w:hAnsi="黑体" w:eastAsia="黑体" w:cs="黑体"/>
          <w:sz w:val="32"/>
          <w:szCs w:val="32"/>
          <w:shd w:val="clear" w:color="auto" w:fill="FFFFFF"/>
          <w:lang w:bidi="ar"/>
        </w:rPr>
        <w:t>附件</w:t>
      </w:r>
      <w:r>
        <w:rPr>
          <w:rFonts w:hint="eastAsia" w:ascii="黑体" w:hAnsi="黑体" w:eastAsia="黑体" w:cs="黑体"/>
          <w:sz w:val="32"/>
          <w:szCs w:val="32"/>
          <w:shd w:val="clear" w:color="auto" w:fill="FFFFFF"/>
          <w:lang w:val="en-US" w:eastAsia="zh-CN" w:bidi="ar"/>
        </w:rPr>
        <w:t>3</w:t>
      </w:r>
    </w:p>
    <w:p w14:paraId="142712CC">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0"/>
        <w:textAlignment w:val="auto"/>
        <w:rPr>
          <w:rFonts w:hint="eastAsia" w:ascii="黑体" w:hAnsi="黑体" w:eastAsia="黑体" w:cs="黑体"/>
          <w:sz w:val="32"/>
          <w:szCs w:val="32"/>
          <w:shd w:val="clear" w:color="auto" w:fill="FFFFFF"/>
          <w:lang w:val="en-US" w:eastAsia="zh-CN" w:bidi="ar"/>
        </w:rPr>
      </w:pPr>
    </w:p>
    <w:p w14:paraId="06F33C8B">
      <w:pPr>
        <w:keepNext w:val="0"/>
        <w:keepLines w:val="0"/>
        <w:pageBreakBefore w:val="0"/>
        <w:widowControl/>
        <w:shd w:val="clear" w:color="auto" w:fill="FFFFFF"/>
        <w:kinsoku/>
        <w:wordWrap/>
        <w:overflowPunct/>
        <w:topLinePunct w:val="0"/>
        <w:autoSpaceDE/>
        <w:autoSpaceDN/>
        <w:bidi w:val="0"/>
        <w:adjustRightInd/>
        <w:snapToGrid/>
        <w:spacing w:line="700" w:lineRule="exact"/>
        <w:ind w:firstLine="0"/>
        <w:jc w:val="center"/>
        <w:textAlignment w:val="auto"/>
        <w:rPr>
          <w:rFonts w:hint="eastAsia" w:ascii="方正小标宋_GBK" w:hAnsi="方正小标宋_GBK" w:eastAsia="方正小标宋_GBK" w:cs="方正小标宋_GBK"/>
          <w:sz w:val="44"/>
          <w:szCs w:val="44"/>
          <w:shd w:val="clear" w:color="auto" w:fill="FFFFFF"/>
          <w:lang w:bidi="ar"/>
        </w:rPr>
      </w:pPr>
      <w:bookmarkStart w:id="0" w:name="_GoBack"/>
      <w:r>
        <w:rPr>
          <w:rFonts w:hint="eastAsia" w:ascii="方正小标宋_GBK" w:hAnsi="方正小标宋_GBK" w:eastAsia="方正小标宋_GBK" w:cs="方正小标宋_GBK"/>
          <w:sz w:val="44"/>
          <w:szCs w:val="44"/>
          <w:shd w:val="clear" w:color="auto" w:fill="FFFFFF"/>
          <w:lang w:eastAsia="zh-CN" w:bidi="ar"/>
        </w:rPr>
        <w:t>青岛西海岸新区</w:t>
      </w:r>
      <w:r>
        <w:rPr>
          <w:rFonts w:hint="eastAsia" w:ascii="方正小标宋_GBK" w:hAnsi="方正小标宋_GBK" w:eastAsia="方正小标宋_GBK" w:cs="方正小标宋_GBK"/>
          <w:sz w:val="44"/>
          <w:szCs w:val="44"/>
          <w:shd w:val="clear" w:color="auto" w:fill="FFFFFF"/>
          <w:lang w:bidi="ar"/>
        </w:rPr>
        <w:t>第二中医医院</w:t>
      </w:r>
    </w:p>
    <w:p w14:paraId="69CDE6C6">
      <w:pPr>
        <w:keepNext w:val="0"/>
        <w:keepLines w:val="0"/>
        <w:pageBreakBefore w:val="0"/>
        <w:widowControl/>
        <w:shd w:val="clear" w:color="auto" w:fill="FFFFFF"/>
        <w:kinsoku/>
        <w:wordWrap/>
        <w:overflowPunct/>
        <w:topLinePunct w:val="0"/>
        <w:autoSpaceDE/>
        <w:autoSpaceDN/>
        <w:bidi w:val="0"/>
        <w:adjustRightInd/>
        <w:snapToGrid/>
        <w:spacing w:after="313" w:afterLines="100" w:line="700" w:lineRule="exact"/>
        <w:ind w:firstLine="0"/>
        <w:jc w:val="center"/>
        <w:textAlignment w:val="auto"/>
        <w:rPr>
          <w:rFonts w:hint="eastAsia" w:ascii="方正小标宋_GBK" w:hAnsi="方正小标宋_GBK" w:eastAsia="方正小标宋_GBK" w:cs="方正小标宋_GBK"/>
          <w:b/>
          <w:bCs/>
          <w:sz w:val="44"/>
          <w:szCs w:val="44"/>
          <w:shd w:val="clear" w:color="auto" w:fill="FFFFFF"/>
          <w:lang w:bidi="ar"/>
        </w:rPr>
      </w:pPr>
      <w:r>
        <w:rPr>
          <w:rFonts w:hint="eastAsia" w:ascii="方正小标宋_GBK" w:hAnsi="方正小标宋_GBK" w:eastAsia="方正小标宋_GBK" w:cs="方正小标宋_GBK"/>
          <w:sz w:val="44"/>
          <w:szCs w:val="44"/>
          <w:shd w:val="clear" w:color="auto" w:fill="FFFFFF"/>
          <w:lang w:bidi="ar"/>
        </w:rPr>
        <w:t>公共卫生与疾病预防控制管理工作奖惩绩效办法</w:t>
      </w:r>
      <w:bookmarkEnd w:id="0"/>
    </w:p>
    <w:p w14:paraId="6A40D34A">
      <w:pPr>
        <w:shd w:val="clear" w:color="auto" w:fill="FFFFFF"/>
        <w:spacing w:line="540" w:lineRule="atLeast"/>
        <w:ind w:firstLine="640" w:firstLineChars="200"/>
        <w:textAlignment w:val="auto"/>
        <w:rPr>
          <w:rFonts w:hint="eastAsia" w:ascii="仿宋_GB2312" w:hAnsi="仿宋_GB2312" w:eastAsia="仿宋_GB2312" w:cs="仿宋_GB2312"/>
          <w:sz w:val="32"/>
          <w:szCs w:val="32"/>
          <w:shd w:val="clear" w:color="auto" w:fill="FFFFFF"/>
          <w:lang w:eastAsia="zh-CN" w:bidi="ar"/>
        </w:rPr>
      </w:pPr>
      <w:r>
        <w:rPr>
          <w:rFonts w:hint="eastAsia" w:ascii="仿宋_GB2312" w:hAnsi="仿宋_GB2312" w:eastAsia="仿宋_GB2312" w:cs="仿宋_GB2312"/>
          <w:sz w:val="32"/>
          <w:szCs w:val="32"/>
          <w:shd w:val="clear" w:color="auto" w:fill="FFFFFF"/>
          <w:lang w:bidi="ar"/>
        </w:rPr>
        <w:t>为更好地完成公共卫生与疾病预防控制的相关工作，根据医院实际情况制定了</w:t>
      </w:r>
      <w:r>
        <w:rPr>
          <w:rFonts w:hint="eastAsia" w:ascii="仿宋_GB2312" w:hAnsi="仿宋_GB2312" w:eastAsia="仿宋_GB2312" w:cs="仿宋_GB2312"/>
          <w:sz w:val="32"/>
          <w:szCs w:val="32"/>
          <w:shd w:val="clear" w:color="auto" w:fill="FFFFFF"/>
          <w:lang w:eastAsia="zh-CN" w:bidi="ar"/>
        </w:rPr>
        <w:t>本</w:t>
      </w:r>
      <w:r>
        <w:rPr>
          <w:rFonts w:hint="eastAsia" w:ascii="仿宋_GB2312" w:hAnsi="仿宋_GB2312" w:eastAsia="仿宋_GB2312" w:cs="仿宋_GB2312"/>
          <w:sz w:val="32"/>
          <w:szCs w:val="32"/>
          <w:shd w:val="clear" w:color="auto" w:fill="FFFFFF"/>
          <w:lang w:bidi="ar"/>
        </w:rPr>
        <w:t>奖惩绩效办法</w:t>
      </w:r>
      <w:r>
        <w:rPr>
          <w:rFonts w:hint="eastAsia" w:ascii="仿宋_GB2312" w:hAnsi="仿宋_GB2312" w:eastAsia="仿宋_GB2312" w:cs="仿宋_GB2312"/>
          <w:sz w:val="32"/>
          <w:szCs w:val="32"/>
          <w:shd w:val="clear" w:color="auto" w:fill="FFFFFF"/>
          <w:lang w:eastAsia="zh-CN" w:bidi="ar"/>
        </w:rPr>
        <w:t>：</w:t>
      </w:r>
    </w:p>
    <w:p w14:paraId="45F3D0BF">
      <w:pPr>
        <w:numPr>
          <w:ilvl w:val="0"/>
          <w:numId w:val="0"/>
        </w:numPr>
        <w:shd w:val="clear" w:color="auto" w:fill="FFFFFF"/>
        <w:spacing w:line="540" w:lineRule="atLeast"/>
        <w:ind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color w:val="000000"/>
          <w:sz w:val="32"/>
          <w:szCs w:val="32"/>
          <w:shd w:val="clear" w:color="auto" w:fill="FFFFFF"/>
          <w:lang w:val="en-US" w:eastAsia="zh-CN" w:bidi="ar"/>
        </w:rPr>
        <w:t>1.</w:t>
      </w:r>
      <w:r>
        <w:rPr>
          <w:rFonts w:hint="eastAsia" w:ascii="仿宋_GB2312" w:hAnsi="仿宋_GB2312" w:eastAsia="仿宋_GB2312" w:cs="仿宋_GB2312"/>
          <w:sz w:val="32"/>
          <w:szCs w:val="32"/>
          <w:shd w:val="clear" w:color="auto" w:fill="FFFFFF"/>
          <w:lang w:bidi="ar"/>
        </w:rPr>
        <w:t>质控考核赋分：</w:t>
      </w:r>
      <w:r>
        <w:rPr>
          <w:rFonts w:hint="eastAsia" w:ascii="仿宋_GB2312" w:hAnsi="仿宋_GB2312" w:eastAsia="仿宋_GB2312" w:cs="仿宋_GB2312"/>
          <w:color w:val="auto"/>
          <w:sz w:val="32"/>
          <w:szCs w:val="32"/>
          <w:highlight w:val="none"/>
          <w:shd w:val="clear" w:color="auto" w:fill="FFFFFF"/>
          <w:lang w:bidi="ar"/>
        </w:rPr>
        <w:t>传染病、脑卒中、冠心病、肿瘤等信息报告纳入质控项目，公卫疾控科负责定期督导反馈各科室上报率、</w:t>
      </w:r>
      <w:r>
        <w:rPr>
          <w:rFonts w:hint="eastAsia" w:ascii="仿宋_GB2312" w:hAnsi="仿宋_GB2312" w:eastAsia="仿宋_GB2312" w:cs="仿宋_GB2312"/>
          <w:sz w:val="32"/>
          <w:szCs w:val="32"/>
          <w:shd w:val="clear" w:color="auto" w:fill="FFFFFF"/>
          <w:lang w:bidi="ar"/>
        </w:rPr>
        <w:t>及时率，跟随医院质控项目考核赋分，纳入绩效管理。</w:t>
      </w:r>
    </w:p>
    <w:p w14:paraId="6F5638A0">
      <w:pPr>
        <w:numPr>
          <w:ilvl w:val="0"/>
          <w:numId w:val="0"/>
        </w:numPr>
        <w:shd w:val="clear" w:color="auto" w:fill="FFFFFF"/>
        <w:spacing w:line="540" w:lineRule="atLeast"/>
        <w:ind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20</w:t>
      </w:r>
      <w:r>
        <w:rPr>
          <w:rFonts w:hint="eastAsia" w:ascii="仿宋_GB2312" w:hAnsi="仿宋_GB2312" w:eastAsia="仿宋_GB2312" w:cs="仿宋_GB2312"/>
          <w:sz w:val="32"/>
          <w:szCs w:val="32"/>
          <w:shd w:val="clear" w:color="auto" w:fill="FFFFFF"/>
          <w:lang w:val="en-US" w:eastAsia="zh-CN" w:bidi="ar"/>
        </w:rPr>
        <w:t>25</w:t>
      </w:r>
      <w:r>
        <w:rPr>
          <w:rFonts w:hint="eastAsia" w:ascii="仿宋_GB2312" w:hAnsi="仿宋_GB2312" w:eastAsia="仿宋_GB2312" w:cs="仿宋_GB2312"/>
          <w:sz w:val="32"/>
          <w:szCs w:val="32"/>
          <w:shd w:val="clear" w:color="auto" w:fill="FFFFFF"/>
          <w:lang w:bidi="ar"/>
        </w:rPr>
        <w:t>年质控检查项目修订情况如下表所示：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5061"/>
        <w:gridCol w:w="890"/>
        <w:gridCol w:w="2382"/>
      </w:tblGrid>
      <w:tr w14:paraId="5A71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E3B23AC">
            <w:pPr>
              <w:overflowPunct w:val="0"/>
              <w:spacing w:line="520" w:lineRule="exact"/>
              <w:ind w:left="0" w:leftChars="0" w:firstLine="0" w:firstLineChars="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5061" w:type="dxa"/>
            <w:noWrap w:val="0"/>
            <w:vAlign w:val="center"/>
          </w:tcPr>
          <w:p w14:paraId="78F8C8D1">
            <w:pPr>
              <w:overflowPunct w:val="0"/>
              <w:spacing w:line="52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考核内容</w:t>
            </w:r>
          </w:p>
        </w:tc>
        <w:tc>
          <w:tcPr>
            <w:tcW w:w="890" w:type="dxa"/>
            <w:noWrap w:val="0"/>
            <w:vAlign w:val="center"/>
          </w:tcPr>
          <w:p w14:paraId="7EB62CC3">
            <w:pPr>
              <w:overflowPunct w:val="0"/>
              <w:spacing w:line="520" w:lineRule="exact"/>
              <w:ind w:left="0" w:leftChars="0" w:firstLine="0" w:firstLineChars="0"/>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分值</w:t>
            </w:r>
          </w:p>
        </w:tc>
        <w:tc>
          <w:tcPr>
            <w:tcW w:w="2382" w:type="dxa"/>
            <w:noWrap w:val="0"/>
            <w:vAlign w:val="center"/>
          </w:tcPr>
          <w:p w14:paraId="3C1F02D7">
            <w:pPr>
              <w:overflowPunct w:val="0"/>
              <w:spacing w:line="520" w:lineRule="exact"/>
              <w:ind w:left="0" w:leftChars="0" w:firstLine="0" w:firstLineChars="0"/>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考核标准</w:t>
            </w:r>
          </w:p>
        </w:tc>
      </w:tr>
      <w:tr w14:paraId="3825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728" w:type="dxa"/>
            <w:noWrap w:val="0"/>
            <w:vAlign w:val="center"/>
          </w:tcPr>
          <w:p w14:paraId="640C447E">
            <w:pPr>
              <w:overflowPunct w:val="0"/>
              <w:spacing w:line="520" w:lineRule="exact"/>
              <w:ind w:left="0" w:leftChars="0" w:firstLine="0" w:firstLine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5061" w:type="dxa"/>
            <w:noWrap w:val="0"/>
            <w:vAlign w:val="center"/>
          </w:tcPr>
          <w:p w14:paraId="5D95A226">
            <w:pPr>
              <w:overflowPunct w:val="0"/>
              <w:spacing w:line="52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发现传染病</w:t>
            </w:r>
            <w:r>
              <w:rPr>
                <w:rFonts w:hint="eastAsia" w:ascii="仿宋_GB2312" w:hAnsi="仿宋_GB2312" w:eastAsia="仿宋_GB2312" w:cs="仿宋_GB2312"/>
                <w:color w:val="000000"/>
                <w:sz w:val="24"/>
                <w:szCs w:val="24"/>
                <w:lang w:eastAsia="zh-CN"/>
              </w:rPr>
              <w:t>时，要</w:t>
            </w:r>
            <w:r>
              <w:rPr>
                <w:rFonts w:hint="eastAsia" w:ascii="仿宋_GB2312" w:hAnsi="仿宋_GB2312" w:eastAsia="仿宋_GB2312" w:cs="仿宋_GB2312"/>
                <w:color w:val="000000"/>
                <w:sz w:val="24"/>
                <w:szCs w:val="24"/>
              </w:rPr>
              <w:t>及时、规范填写</w:t>
            </w:r>
            <w:r>
              <w:rPr>
                <w:rFonts w:hint="eastAsia" w:ascii="仿宋_GB2312" w:hAnsi="仿宋_GB2312" w:eastAsia="仿宋_GB2312" w:cs="仿宋_GB2312"/>
                <w:color w:val="000000"/>
                <w:sz w:val="24"/>
                <w:szCs w:val="24"/>
                <w:lang w:val="en-US" w:eastAsia="zh-CN"/>
              </w:rPr>
              <w:t>HIS系统</w:t>
            </w:r>
            <w:r>
              <w:rPr>
                <w:rFonts w:hint="eastAsia" w:ascii="仿宋_GB2312" w:hAnsi="仿宋_GB2312" w:eastAsia="仿宋_GB2312" w:cs="仿宋_GB2312"/>
                <w:color w:val="000000"/>
                <w:sz w:val="24"/>
                <w:szCs w:val="24"/>
              </w:rPr>
              <w:t>传染病</w:t>
            </w:r>
            <w:r>
              <w:rPr>
                <w:rFonts w:hint="eastAsia" w:ascii="仿宋_GB2312" w:hAnsi="仿宋_GB2312" w:eastAsia="仿宋_GB2312" w:cs="仿宋_GB2312"/>
                <w:color w:val="000000"/>
                <w:sz w:val="24"/>
                <w:szCs w:val="24"/>
                <w:lang w:eastAsia="zh-CN"/>
              </w:rPr>
              <w:t>电子</w:t>
            </w:r>
            <w:r>
              <w:rPr>
                <w:rFonts w:hint="eastAsia" w:ascii="仿宋_GB2312" w:hAnsi="仿宋_GB2312" w:eastAsia="仿宋_GB2312" w:cs="仿宋_GB2312"/>
                <w:color w:val="000000"/>
                <w:sz w:val="24"/>
                <w:szCs w:val="24"/>
              </w:rPr>
              <w:t>报告卡，按照规定时限及时报</w:t>
            </w:r>
            <w:r>
              <w:rPr>
                <w:rFonts w:hint="eastAsia" w:ascii="仿宋_GB2312" w:hAnsi="仿宋_GB2312" w:eastAsia="仿宋_GB2312" w:cs="仿宋_GB2312"/>
                <w:color w:val="000000"/>
                <w:sz w:val="24"/>
                <w:szCs w:val="24"/>
                <w:lang w:eastAsia="zh-CN"/>
              </w:rPr>
              <w:t>公卫疾控科</w:t>
            </w:r>
            <w:r>
              <w:rPr>
                <w:rFonts w:hint="eastAsia" w:ascii="仿宋_GB2312" w:hAnsi="仿宋_GB2312" w:eastAsia="仿宋_GB2312" w:cs="仿宋_GB2312"/>
                <w:color w:val="000000"/>
                <w:sz w:val="24"/>
                <w:szCs w:val="24"/>
              </w:rPr>
              <w:t>，需要2小时内上报的要及时电话告知公共卫生科，上报率100%、上报及时率100%。</w:t>
            </w:r>
          </w:p>
          <w:p w14:paraId="7E356CA8">
            <w:pPr>
              <w:overflowPunct w:val="0"/>
              <w:spacing w:line="520" w:lineRule="exact"/>
              <w:jc w:val="center"/>
              <w:rPr>
                <w:rFonts w:hint="eastAsia" w:ascii="仿宋_GB2312" w:hAnsi="仿宋_GB2312" w:eastAsia="仿宋_GB2312" w:cs="仿宋_GB2312"/>
                <w:color w:val="000000"/>
                <w:sz w:val="24"/>
                <w:szCs w:val="24"/>
              </w:rPr>
            </w:pPr>
          </w:p>
        </w:tc>
        <w:tc>
          <w:tcPr>
            <w:tcW w:w="890" w:type="dxa"/>
            <w:noWrap w:val="0"/>
            <w:vAlign w:val="center"/>
          </w:tcPr>
          <w:p w14:paraId="1972A68E">
            <w:pPr>
              <w:overflowPunct w:val="0"/>
              <w:spacing w:line="520" w:lineRule="exact"/>
              <w:ind w:left="0" w:leftChars="0" w:firstLine="0" w:firstLineChars="0"/>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2382" w:type="dxa"/>
            <w:noWrap w:val="0"/>
            <w:vAlign w:val="center"/>
          </w:tcPr>
          <w:p w14:paraId="22A4A542">
            <w:pPr>
              <w:overflowPunct w:val="0"/>
              <w:spacing w:line="520" w:lineRule="exact"/>
              <w:ind w:left="0" w:leftChars="0" w:firstLine="0" w:firstLineChars="0"/>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每月漏报1例传染病人扣</w:t>
            </w:r>
            <w:r>
              <w:rPr>
                <w:rFonts w:hint="eastAsia" w:ascii="仿宋_GB2312" w:hAnsi="仿宋_GB2312" w:eastAsia="仿宋_GB2312" w:cs="仿宋_GB2312"/>
                <w:color w:val="000000"/>
                <w:sz w:val="24"/>
                <w:szCs w:val="24"/>
                <w:lang w:val="en-US" w:eastAsia="zh-CN"/>
              </w:rPr>
              <w:t>0.4</w:t>
            </w:r>
            <w:r>
              <w:rPr>
                <w:rFonts w:hint="eastAsia" w:ascii="仿宋_GB2312" w:hAnsi="仿宋_GB2312" w:eastAsia="仿宋_GB2312" w:cs="仿宋_GB2312"/>
                <w:color w:val="000000"/>
                <w:sz w:val="24"/>
                <w:szCs w:val="24"/>
                <w:lang w:eastAsia="zh-CN"/>
              </w:rPr>
              <w:t>分，每迟报1例扣</w:t>
            </w:r>
            <w:r>
              <w:rPr>
                <w:rFonts w:hint="eastAsia" w:ascii="仿宋_GB2312" w:hAnsi="仿宋_GB2312" w:eastAsia="仿宋_GB2312" w:cs="仿宋_GB2312"/>
                <w:color w:val="000000"/>
                <w:sz w:val="24"/>
                <w:szCs w:val="24"/>
                <w:lang w:val="en-US" w:eastAsia="zh-CN"/>
              </w:rPr>
              <w:t>0.1</w:t>
            </w:r>
            <w:r>
              <w:rPr>
                <w:rFonts w:hint="eastAsia" w:ascii="仿宋_GB2312" w:hAnsi="仿宋_GB2312" w:eastAsia="仿宋_GB2312" w:cs="仿宋_GB2312"/>
                <w:color w:val="000000"/>
                <w:sz w:val="24"/>
                <w:szCs w:val="24"/>
                <w:lang w:eastAsia="zh-CN"/>
              </w:rPr>
              <w:t>分。扣完为止。</w:t>
            </w:r>
          </w:p>
        </w:tc>
      </w:tr>
      <w:tr w14:paraId="3962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728" w:type="dxa"/>
            <w:noWrap w:val="0"/>
            <w:vAlign w:val="center"/>
          </w:tcPr>
          <w:p w14:paraId="043735C1">
            <w:pPr>
              <w:overflowPunct w:val="0"/>
              <w:spacing w:line="520" w:lineRule="exact"/>
              <w:ind w:left="0" w:leftChars="0" w:firstLine="0" w:firstLine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5061" w:type="dxa"/>
            <w:noWrap w:val="0"/>
            <w:vAlign w:val="center"/>
          </w:tcPr>
          <w:p w14:paraId="34669173">
            <w:pPr>
              <w:overflowPunct w:val="0"/>
              <w:spacing w:line="52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发现食源性疾病要及时登记，48小时内通过HIS系统上报公共卫生科。</w:t>
            </w:r>
            <w:r>
              <w:rPr>
                <w:rFonts w:hint="eastAsia" w:ascii="仿宋_GB2312" w:hAnsi="仿宋_GB2312" w:eastAsia="仿宋_GB2312" w:cs="仿宋_GB2312"/>
                <w:color w:val="000000"/>
                <w:sz w:val="24"/>
                <w:szCs w:val="24"/>
                <w:lang w:eastAsia="zh-CN"/>
              </w:rPr>
              <w:t>若出现</w:t>
            </w:r>
            <w:r>
              <w:rPr>
                <w:rFonts w:hint="eastAsia" w:ascii="仿宋_GB2312" w:hAnsi="仿宋_GB2312" w:eastAsia="仿宋_GB2312" w:cs="仿宋_GB2312"/>
                <w:color w:val="000000"/>
                <w:sz w:val="24"/>
                <w:szCs w:val="24"/>
                <w:lang w:val="en-US" w:eastAsia="zh-CN"/>
              </w:rPr>
              <w:t>2人及以上怀疑具有共同饮食暴露史时，立即电话上报公卫科。每月按时完成上级部门制定的指标。</w:t>
            </w:r>
          </w:p>
        </w:tc>
        <w:tc>
          <w:tcPr>
            <w:tcW w:w="890" w:type="dxa"/>
            <w:noWrap w:val="0"/>
            <w:vAlign w:val="center"/>
          </w:tcPr>
          <w:p w14:paraId="47F528F6">
            <w:pPr>
              <w:overflowPunct w:val="0"/>
              <w:spacing w:line="520" w:lineRule="exact"/>
              <w:ind w:left="0" w:leftChars="0" w:firstLine="0" w:firstLineChars="0"/>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0.6</w:t>
            </w:r>
          </w:p>
        </w:tc>
        <w:tc>
          <w:tcPr>
            <w:tcW w:w="2382" w:type="dxa"/>
            <w:noWrap w:val="0"/>
            <w:vAlign w:val="center"/>
          </w:tcPr>
          <w:p w14:paraId="668330F4">
            <w:pPr>
              <w:overflowPunct w:val="0"/>
              <w:spacing w:line="520" w:lineRule="exact"/>
              <w:ind w:left="0" w:leftChars="0" w:firstLine="0" w:firstLineChars="0"/>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每月月底未完成指标数量扣0.3分。漏报1例扣0.2分，每迟报1例扣0.1分。登记不全每例扣0.1分。扣完为止。</w:t>
            </w:r>
          </w:p>
        </w:tc>
      </w:tr>
      <w:tr w14:paraId="60FD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728" w:type="dxa"/>
            <w:noWrap w:val="0"/>
            <w:vAlign w:val="center"/>
          </w:tcPr>
          <w:p w14:paraId="072E9807">
            <w:pPr>
              <w:overflowPunct w:val="0"/>
              <w:spacing w:line="520" w:lineRule="exact"/>
              <w:ind w:left="0" w:leftChars="0" w:firstLine="0" w:firstLine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5061" w:type="dxa"/>
            <w:noWrap w:val="0"/>
            <w:vAlign w:val="center"/>
          </w:tcPr>
          <w:p w14:paraId="2D2C3109">
            <w:pPr>
              <w:overflowPunct w:val="0"/>
              <w:spacing w:line="520" w:lineRule="exact"/>
              <w:ind w:left="0" w:leftChars="0" w:firstLine="0" w:firstLineChars="0"/>
              <w:jc w:val="both"/>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诊断的急性心肌梗死、心绞痛、只监测接受经皮腔内冠状动脉成形术（PTCA）/支架植入和/或冠状动脉旁路移植术（CABG）的心绞痛病例；脑卒中（I60、I61、I63、I64，不包括I62），包括蛛网膜下腔出血、脑出血、脑梗死及难分类脑卒中、心脏性猝死（I46.1）心脑血管疾病，应及时上报公卫科，上报率100%；</w:t>
            </w:r>
          </w:p>
        </w:tc>
        <w:tc>
          <w:tcPr>
            <w:tcW w:w="890" w:type="dxa"/>
            <w:noWrap w:val="0"/>
            <w:vAlign w:val="center"/>
          </w:tcPr>
          <w:p w14:paraId="4B27C1CB">
            <w:pPr>
              <w:overflowPunct w:val="0"/>
              <w:spacing w:line="520" w:lineRule="exact"/>
              <w:ind w:left="0" w:leftChars="0" w:firstLine="0" w:firstLine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2382" w:type="dxa"/>
            <w:noWrap w:val="0"/>
            <w:vAlign w:val="center"/>
          </w:tcPr>
          <w:p w14:paraId="7CD278AC">
            <w:pPr>
              <w:overflowPunct w:val="0"/>
              <w:spacing w:line="520" w:lineRule="exact"/>
              <w:ind w:left="0" w:leftChars="0" w:firstLine="0" w:firstLine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每月上报率未达到100%，扣0.5分，报告卡填写不完整/不规范每张卡扣0.1分，扣完为止。</w:t>
            </w:r>
          </w:p>
        </w:tc>
      </w:tr>
      <w:tr w14:paraId="7FDB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728" w:type="dxa"/>
            <w:noWrap w:val="0"/>
            <w:vAlign w:val="center"/>
          </w:tcPr>
          <w:p w14:paraId="1F6ECD57">
            <w:pPr>
              <w:overflowPunct w:val="0"/>
              <w:spacing w:line="520" w:lineRule="exact"/>
              <w:ind w:left="0" w:leftChars="0" w:firstLine="0" w:firstLine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5061" w:type="dxa"/>
            <w:noWrap w:val="0"/>
            <w:vAlign w:val="center"/>
          </w:tcPr>
          <w:p w14:paraId="6770A519">
            <w:pPr>
              <w:overflowPunct w:val="0"/>
              <w:spacing w:line="520" w:lineRule="exact"/>
              <w:ind w:left="0" w:leftChars="0" w:firstLine="0" w:firstLine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科室诊断的肿瘤疾病，包括确诊原发部位的恶性肿瘤，良恶未定的中枢神经系统肿瘤，应上报公卫疾控科，上报率100%；</w:t>
            </w:r>
          </w:p>
        </w:tc>
        <w:tc>
          <w:tcPr>
            <w:tcW w:w="890" w:type="dxa"/>
            <w:noWrap w:val="0"/>
            <w:vAlign w:val="center"/>
          </w:tcPr>
          <w:p w14:paraId="6F2C6254">
            <w:pPr>
              <w:overflowPunct w:val="0"/>
              <w:spacing w:line="520" w:lineRule="exact"/>
              <w:ind w:left="0" w:leftChars="0" w:firstLine="0" w:firstLine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2382" w:type="dxa"/>
            <w:noWrap w:val="0"/>
            <w:vAlign w:val="center"/>
          </w:tcPr>
          <w:p w14:paraId="3F961F48">
            <w:pPr>
              <w:overflowPunct w:val="0"/>
              <w:spacing w:line="520" w:lineRule="exact"/>
              <w:ind w:left="0" w:leftChars="0" w:firstLine="0" w:firstLine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每月上报率未达到</w:t>
            </w:r>
            <w:r>
              <w:rPr>
                <w:rFonts w:hint="eastAsia" w:ascii="仿宋_GB2312" w:hAnsi="仿宋_GB2312" w:eastAsia="仿宋_GB2312" w:cs="仿宋_GB2312"/>
                <w:color w:val="000000"/>
                <w:sz w:val="24"/>
                <w:szCs w:val="24"/>
                <w:lang w:val="en-US" w:eastAsia="zh-CN"/>
              </w:rPr>
              <w:t>100%，扣0.5分，报告卡填写不完整/不规范每张卡扣0.1分，扣完为止。</w:t>
            </w:r>
          </w:p>
        </w:tc>
      </w:tr>
      <w:tr w14:paraId="6EC4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B71AA04">
            <w:pPr>
              <w:overflowPunct w:val="0"/>
              <w:spacing w:line="520" w:lineRule="exact"/>
              <w:ind w:left="0" w:leftChars="0" w:firstLine="0" w:firstLineChars="0"/>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5</w:t>
            </w:r>
          </w:p>
        </w:tc>
        <w:tc>
          <w:tcPr>
            <w:tcW w:w="5061" w:type="dxa"/>
            <w:noWrap w:val="0"/>
            <w:vAlign w:val="center"/>
          </w:tcPr>
          <w:p w14:paraId="7147F2F3">
            <w:pPr>
              <w:overflowPunct w:val="0"/>
              <w:spacing w:line="520" w:lineRule="exact"/>
              <w:ind w:left="0" w:leftChars="0" w:firstLine="0" w:firstLine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相关临床科室按要求开展疾病监测上报相关知识的培训学习，按时提交培训材料至公卫疾控科。</w:t>
            </w:r>
          </w:p>
        </w:tc>
        <w:tc>
          <w:tcPr>
            <w:tcW w:w="890" w:type="dxa"/>
            <w:noWrap w:val="0"/>
            <w:vAlign w:val="center"/>
          </w:tcPr>
          <w:p w14:paraId="678116A8">
            <w:pPr>
              <w:overflowPunct w:val="0"/>
              <w:spacing w:line="520" w:lineRule="exact"/>
              <w:ind w:left="0" w:leftChars="0" w:firstLine="0" w:firstLineChars="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0.5</w:t>
            </w:r>
          </w:p>
        </w:tc>
        <w:tc>
          <w:tcPr>
            <w:tcW w:w="2382" w:type="dxa"/>
            <w:noWrap w:val="0"/>
            <w:vAlign w:val="center"/>
          </w:tcPr>
          <w:p w14:paraId="7A0CC56F">
            <w:pPr>
              <w:overflowPunct w:val="0"/>
              <w:spacing w:line="520" w:lineRule="exact"/>
              <w:ind w:left="0" w:leftChars="0" w:firstLine="0" w:firstLineChars="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按时提交本科室疾病监测上报相关知识培训内容、照片、总结.未开展扣0.3分，内容不全每缺少一项扣0.1分，扣完为止。</w:t>
            </w:r>
          </w:p>
        </w:tc>
      </w:tr>
      <w:tr w14:paraId="4EC9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925C302">
            <w:pPr>
              <w:overflowPunct w:val="0"/>
              <w:spacing w:line="520" w:lineRule="exact"/>
              <w:ind w:left="0" w:leftChars="0" w:firstLine="0" w:firstLineChars="0"/>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6</w:t>
            </w:r>
          </w:p>
        </w:tc>
        <w:tc>
          <w:tcPr>
            <w:tcW w:w="5061" w:type="dxa"/>
            <w:noWrap w:val="0"/>
            <w:vAlign w:val="center"/>
          </w:tcPr>
          <w:p w14:paraId="18934903">
            <w:pPr>
              <w:overflowPunct w:val="0"/>
              <w:spacing w:line="520" w:lineRule="exact"/>
              <w:ind w:left="0" w:leftChars="0" w:firstLine="0" w:firstLineChars="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按时参加公卫疾控科组织的传染病报告培训及考核，科室参与度</w:t>
            </w:r>
            <w:r>
              <w:rPr>
                <w:rFonts w:hint="eastAsia" w:ascii="仿宋_GB2312" w:hAnsi="仿宋_GB2312" w:eastAsia="仿宋_GB2312" w:cs="仿宋_GB2312"/>
                <w:color w:val="000000"/>
                <w:sz w:val="24"/>
                <w:szCs w:val="24"/>
                <w:lang w:val="en-US" w:eastAsia="zh-CN"/>
              </w:rPr>
              <w:t>100%。</w:t>
            </w:r>
          </w:p>
        </w:tc>
        <w:tc>
          <w:tcPr>
            <w:tcW w:w="890" w:type="dxa"/>
            <w:noWrap w:val="0"/>
            <w:vAlign w:val="center"/>
          </w:tcPr>
          <w:p w14:paraId="60131C9B">
            <w:pPr>
              <w:overflowPunct w:val="0"/>
              <w:spacing w:line="520" w:lineRule="exact"/>
              <w:ind w:left="0" w:leftChars="0" w:firstLine="0" w:firstLineChars="0"/>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0.5</w:t>
            </w:r>
          </w:p>
        </w:tc>
        <w:tc>
          <w:tcPr>
            <w:tcW w:w="2382" w:type="dxa"/>
            <w:noWrap w:val="0"/>
            <w:vAlign w:val="center"/>
          </w:tcPr>
          <w:p w14:paraId="5F3368EC">
            <w:pPr>
              <w:overflowPunct w:val="0"/>
              <w:spacing w:line="520" w:lineRule="exact"/>
              <w:ind w:left="0" w:leftChars="0" w:firstLine="0" w:firstLineChars="0"/>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相关科室未按时参加培训，不得分。</w:t>
            </w:r>
          </w:p>
        </w:tc>
      </w:tr>
    </w:tbl>
    <w:p w14:paraId="56EBE714">
      <w:pPr>
        <w:shd w:val="clear" w:color="auto" w:fill="FFFFFF"/>
        <w:spacing w:line="540" w:lineRule="atLeast"/>
        <w:ind w:left="0" w:leftChars="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2.月通报制度：根据上级部门规定的本年度重点考核指标，制定食源性疾病、脑卒中、冠心病、肿瘤月通报制度，每月对未完成指标数量的科室进行</w:t>
      </w:r>
      <w:r>
        <w:rPr>
          <w:rFonts w:hint="eastAsia" w:ascii="仿宋_GB2312" w:hAnsi="仿宋_GB2312" w:eastAsia="仿宋_GB2312" w:cs="仿宋_GB2312"/>
          <w:sz w:val="32"/>
          <w:szCs w:val="32"/>
          <w:shd w:val="clear" w:color="auto" w:fill="FFFFFF"/>
          <w:lang w:val="en-US" w:eastAsia="zh-CN" w:bidi="ar"/>
        </w:rPr>
        <w:t>督导</w:t>
      </w:r>
      <w:r>
        <w:rPr>
          <w:rFonts w:hint="eastAsia" w:ascii="仿宋_GB2312" w:hAnsi="仿宋_GB2312" w:eastAsia="仿宋_GB2312" w:cs="仿宋_GB2312"/>
          <w:sz w:val="32"/>
          <w:szCs w:val="32"/>
          <w:shd w:val="clear" w:color="auto" w:fill="FFFFFF"/>
          <w:lang w:bidi="ar"/>
        </w:rPr>
        <w:t>通报</w:t>
      </w: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shd w:val="clear" w:color="auto" w:fill="FFFFFF"/>
          <w:lang w:val="en-US" w:eastAsia="zh-CN" w:bidi="ar"/>
        </w:rPr>
        <w:t>对连续两个月无故未完成指标数量的科室主任要写出书面检讨和整改措施上交工作领导小组，对三个月无故未完成指标数量的科室主任进行全院通报</w:t>
      </w:r>
      <w:r>
        <w:rPr>
          <w:rFonts w:hint="eastAsia" w:ascii="仿宋_GB2312" w:hAnsi="仿宋_GB2312" w:eastAsia="仿宋_GB2312" w:cs="仿宋_GB2312"/>
          <w:sz w:val="32"/>
          <w:szCs w:val="32"/>
          <w:shd w:val="clear" w:color="auto" w:fill="FFFFFF"/>
          <w:lang w:bidi="ar"/>
        </w:rPr>
        <w:t>。</w:t>
      </w:r>
    </w:p>
    <w:p w14:paraId="7535BF00">
      <w:r>
        <w:rPr>
          <w:rFonts w:hint="eastAsia" w:ascii="仿宋_GB2312" w:hAnsi="仿宋_GB2312" w:eastAsia="仿宋_GB2312" w:cs="仿宋_GB2312"/>
          <w:sz w:val="32"/>
          <w:szCs w:val="32"/>
          <w:shd w:val="clear" w:color="auto" w:fill="FFFFFF"/>
          <w:lang w:bidi="ar"/>
        </w:rPr>
        <w:t>3.奖优罚劣：针对承担肿瘤、意外伤害</w:t>
      </w:r>
      <w:r>
        <w:rPr>
          <w:rFonts w:hint="eastAsia" w:ascii="仿宋_GB2312" w:hAnsi="仿宋_GB2312" w:eastAsia="仿宋_GB2312" w:cs="仿宋_GB2312"/>
          <w:sz w:val="32"/>
          <w:szCs w:val="32"/>
          <w:shd w:val="clear" w:color="auto" w:fill="FFFFFF"/>
          <w:lang w:eastAsia="zh-CN" w:bidi="ar"/>
        </w:rPr>
        <w:t>、死因监测</w:t>
      </w:r>
      <w:r>
        <w:rPr>
          <w:rFonts w:hint="eastAsia" w:ascii="仿宋_GB2312" w:hAnsi="仿宋_GB2312" w:eastAsia="仿宋_GB2312" w:cs="仿宋_GB2312"/>
          <w:sz w:val="32"/>
          <w:szCs w:val="32"/>
          <w:shd w:val="clear" w:color="auto" w:fill="FFFFFF"/>
          <w:lang w:bidi="ar"/>
        </w:rPr>
        <w:t>上报工作的科室，按照</w:t>
      </w:r>
      <w:r>
        <w:rPr>
          <w:rFonts w:hint="eastAsia" w:ascii="仿宋_GB2312" w:hAnsi="仿宋_GB2312" w:eastAsia="仿宋_GB2312" w:cs="仿宋_GB2312"/>
          <w:sz w:val="32"/>
          <w:szCs w:val="32"/>
        </w:rPr>
        <w:t>肿瘤发病报卡每张合格报告卡6.0元、伤害监测报卡每张合格报告卡6.5元</w:t>
      </w:r>
      <w:r>
        <w:rPr>
          <w:rFonts w:hint="eastAsia" w:ascii="仿宋_GB2312" w:hAnsi="仿宋_GB2312" w:eastAsia="仿宋_GB2312" w:cs="仿宋_GB2312"/>
          <w:sz w:val="32"/>
          <w:szCs w:val="32"/>
          <w:lang w:eastAsia="zh-CN"/>
        </w:rPr>
        <w:t>、死亡监测报告卡每张合格报告卡</w:t>
      </w:r>
      <w:r>
        <w:rPr>
          <w:rFonts w:hint="eastAsia" w:ascii="仿宋_GB2312" w:hAnsi="仿宋_GB2312" w:eastAsia="仿宋_GB2312" w:cs="仿宋_GB2312"/>
          <w:sz w:val="32"/>
          <w:szCs w:val="32"/>
        </w:rPr>
        <w:t>6.5元的标准进行奖励</w:t>
      </w:r>
      <w:r>
        <w:rPr>
          <w:rFonts w:hint="eastAsia" w:ascii="仿宋_GB2312" w:hAnsi="仿宋_GB2312" w:eastAsia="仿宋_GB2312" w:cs="仿宋_GB2312"/>
          <w:sz w:val="32"/>
          <w:szCs w:val="32"/>
          <w:lang w:eastAsia="zh-CN"/>
        </w:rPr>
        <w:t>，报告卡填写不合格不予发放</w:t>
      </w:r>
      <w:r>
        <w:rPr>
          <w:rFonts w:hint="eastAsia" w:ascii="仿宋_GB2312" w:hAnsi="仿宋_GB2312" w:eastAsia="仿宋_GB2312" w:cs="仿宋_GB2312"/>
          <w:sz w:val="32"/>
          <w:szCs w:val="32"/>
        </w:rPr>
        <w:t>。实际发放时间及金额</w:t>
      </w:r>
      <w:r>
        <w:rPr>
          <w:rFonts w:hint="eastAsia" w:ascii="仿宋_GB2312" w:hAnsi="仿宋_GB2312" w:eastAsia="仿宋_GB2312" w:cs="仿宋_GB2312"/>
          <w:sz w:val="32"/>
          <w:szCs w:val="32"/>
          <w:shd w:val="clear" w:color="auto" w:fill="FFFFFF"/>
          <w:lang w:bidi="ar"/>
        </w:rPr>
        <w:t>根据上级安排的专项工作经费情况而定。对工作不力的，尤其是造成不良后果的将根据有关法律法规和医院管理办法进行处罚。</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142DF"/>
    <w:rsid w:val="33314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1" w:lineRule="atLeast"/>
      <w:ind w:firstLine="419"/>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2025-03-13T06:57:00Z</dcterms:created>
  <dc:creator>殷金凤</dc:creator>
  <cp:lastModifiedBy>殷金凤</cp:lastModifiedBy>
  <dcterms:modified xsi:type="dcterms:W3CDTF">2025-03-13T06:58:49Z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E86E7C4AADC44CC9A3C184557EEAD874_11</vt:lpwstr>
  </property>
  <property fmtid="{D5CDD505-2E9C-101B-9397-08002B2CF9AE}" pid="4" name="KSOTemplateDocerSaveRecord">
    <vt:lpwstr>eyJoZGlkIjoiYWI1NjdlYzgyZjdjNmZjNTdlNTgyZDI3NDlmNjUxYTAiLCJ1c2VySWQiOiIyNTc0NjkyMDIifQ==</vt:lpwstr>
  </property>
</Properties>
</file>