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100"/>
        <w:jc w:val="center"/>
        <w:rPr>
          <w:rFonts w:ascii="文星简大标宋" w:hAnsi="文星黑体" w:eastAsia="文星简大标宋"/>
          <w:color w:val="FF0000"/>
          <w:spacing w:val="-60"/>
          <w:w w:val="50"/>
          <w:kern w:val="144"/>
          <w:sz w:val="140"/>
          <w:szCs w:val="140"/>
        </w:rPr>
      </w:pPr>
      <w:bookmarkStart w:id="0" w:name="_Toc10019315"/>
      <w:bookmarkStart w:id="1" w:name="_Toc10019279"/>
      <w:r>
        <w:rPr>
          <w:rFonts w:hint="eastAsia" w:ascii="文星简大标宋" w:hAnsi="文星黑体" w:eastAsia="文星简大标宋"/>
          <w:color w:val="FF0000"/>
          <w:spacing w:val="-60"/>
          <w:w w:val="50"/>
          <w:kern w:val="144"/>
          <w:sz w:val="140"/>
          <w:szCs w:val="140"/>
        </w:rPr>
        <w:t>青岛西海岸新区交通运输局</w:t>
      </w:r>
    </w:p>
    <w:p>
      <w:pPr>
        <w:spacing w:line="400" w:lineRule="exact"/>
        <w:rPr>
          <w:color w:val="FF0000"/>
          <w:sz w:val="44"/>
          <w:szCs w:val="44"/>
          <w:u w:val="thick"/>
        </w:rPr>
      </w:pPr>
      <w:r>
        <w:rPr>
          <w:rFonts w:hint="eastAsia"/>
          <w:color w:val="FF0000"/>
          <w:sz w:val="44"/>
          <w:szCs w:val="44"/>
          <w:u w:val="thick"/>
        </w:rPr>
        <w:t xml:space="preserve">                                                                                                                   </w:t>
      </w:r>
      <w:r>
        <w:rPr>
          <w:rFonts w:hint="eastAsia" w:ascii="宋体" w:hAnsi="宋体"/>
          <w:szCs w:val="32"/>
        </w:rPr>
        <w:t xml:space="preserve">     </w:t>
      </w:r>
      <w:r>
        <w:rPr>
          <w:rFonts w:hint="eastAsia" w:ascii="仿宋_GB2312" w:hAnsi="宋体"/>
          <w:szCs w:val="32"/>
        </w:rPr>
        <w:t xml:space="preserve"> </w:t>
      </w:r>
    </w:p>
    <w:bookmarkEnd w:id="0"/>
    <w:bookmarkEnd w:id="1"/>
    <w:p>
      <w:pPr>
        <w:widowControl w:val="0"/>
        <w:wordWrap/>
        <w:spacing w:line="560" w:lineRule="exact"/>
        <w:ind w:right="0"/>
        <w:jc w:val="center"/>
        <w:textAlignment w:val="auto"/>
        <w:outlineLvl w:val="9"/>
        <w:rPr>
          <w:rFonts w:hint="eastAsia" w:ascii="方正小标宋_GBK" w:hAnsi="方正小标宋_GBK" w:eastAsia="方正小标宋_GBK" w:cs="方正小标宋_GBK"/>
          <w:sz w:val="44"/>
          <w:szCs w:val="44"/>
        </w:rPr>
      </w:pPr>
    </w:p>
    <w:p>
      <w:pPr>
        <w:widowControl w:val="0"/>
        <w:spacing w:before="0" w:beforeAutospacing="0" w:after="0" w:afterAutospacing="0" w:line="56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rPr>
        <w:t>青岛西海岸新区交通运输局</w:t>
      </w:r>
    </w:p>
    <w:p>
      <w:pPr>
        <w:widowControl w:val="0"/>
        <w:spacing w:before="0" w:beforeAutospacing="0" w:after="0" w:afterAutospacing="0" w:line="560" w:lineRule="exact"/>
        <w:ind w:left="0"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kern w:val="2"/>
          <w:sz w:val="44"/>
          <w:szCs w:val="44"/>
          <w:lang w:val="en-US" w:eastAsia="zh-CN"/>
        </w:rPr>
        <w:t>行政执法全过程记录实施办法</w:t>
      </w:r>
    </w:p>
    <w:p>
      <w:pPr>
        <w:widowControl w:val="0"/>
        <w:spacing w:before="0" w:beforeAutospacing="0" w:after="0" w:afterAutospacing="0" w:line="560" w:lineRule="exact"/>
        <w:ind w:left="0" w:right="0"/>
        <w:jc w:val="center"/>
        <w:rPr>
          <w:rFonts w:hint="eastAsia" w:ascii="仿宋_GB2312" w:eastAsia="仿宋_GB2312" w:cs="仿宋_GB2312"/>
          <w:szCs w:val="32"/>
          <w:lang w:val="en-US"/>
        </w:rPr>
      </w:pP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eastAsia="仿宋_GB2312" w:cs="仿宋_GB2312"/>
          <w:kern w:val="2"/>
          <w:sz w:val="32"/>
          <w:szCs w:val="32"/>
          <w:lang w:val="en-US" w:eastAsia="zh-CN"/>
        </w:rPr>
        <w:t xml:space="preserve">第一条  </w:t>
      </w:r>
      <w:r>
        <w:rPr>
          <w:rFonts w:hint="eastAsia" w:ascii="仿宋_GB2312" w:hAnsi="Times New Roman" w:eastAsia="仿宋_GB2312" w:cs="仿宋_GB2312"/>
          <w:kern w:val="2"/>
          <w:sz w:val="32"/>
          <w:szCs w:val="32"/>
          <w:lang w:val="en-US" w:eastAsia="zh-CN"/>
        </w:rPr>
        <w:t>为完善行政执法程序，加强行政执法监督，促进交通执法工作法治化、规范化，</w:t>
      </w:r>
      <w:r>
        <w:rPr>
          <w:rFonts w:hint="eastAsia" w:ascii="仿宋_GB2312" w:hAnsi="宋体" w:eastAsia="仿宋_GB2312" w:cs="宋体"/>
          <w:color w:val="000000"/>
          <w:kern w:val="0"/>
          <w:sz w:val="32"/>
          <w:szCs w:val="32"/>
        </w:rPr>
        <w:t>根据</w:t>
      </w:r>
      <w:r>
        <w:rPr>
          <w:rFonts w:hint="eastAsia" w:ascii="仿宋_GB2312" w:hAnsi="仿宋" w:eastAsia="仿宋_GB2312" w:cs="宋体"/>
          <w:sz w:val="32"/>
          <w:szCs w:val="32"/>
          <w:lang w:eastAsia="zh-CN"/>
        </w:rPr>
        <w:t>青岛市人民政府办公厅</w:t>
      </w:r>
      <w:r>
        <w:rPr>
          <w:rFonts w:ascii="仿宋_GB2312" w:hAnsi="仿宋" w:eastAsia="仿宋_GB2312" w:cs="宋体"/>
          <w:sz w:val="32"/>
          <w:szCs w:val="32"/>
        </w:rPr>
        <w:t>《</w:t>
      </w:r>
      <w:r>
        <w:rPr>
          <w:rFonts w:hint="eastAsia" w:ascii="仿宋_GB2312" w:hAnsi="仿宋" w:eastAsia="仿宋_GB2312" w:cs="宋体"/>
          <w:sz w:val="32"/>
          <w:szCs w:val="32"/>
          <w:lang w:eastAsia="zh-CN"/>
        </w:rPr>
        <w:t>关于印发青岛市全面推行行政执法公示制度执法全过程记录制度重大执法决定法制审核制度责任分工方案的通知</w:t>
      </w:r>
      <w:r>
        <w:rPr>
          <w:rFonts w:ascii="仿宋_GB2312" w:hAnsi="仿宋" w:eastAsia="仿宋_GB2312" w:cs="宋体"/>
          <w:sz w:val="32"/>
          <w:szCs w:val="32"/>
        </w:rPr>
        <w:t>》（</w:t>
      </w:r>
      <w:r>
        <w:rPr>
          <w:rFonts w:hint="eastAsia" w:ascii="仿宋_GB2312" w:hAnsi="仿宋" w:eastAsia="仿宋_GB2312" w:cs="宋体"/>
          <w:sz w:val="32"/>
          <w:szCs w:val="32"/>
          <w:lang w:eastAsia="zh-CN"/>
        </w:rPr>
        <w:t>青政</w:t>
      </w:r>
      <w:r>
        <w:rPr>
          <w:rFonts w:ascii="仿宋_GB2312" w:hAnsi="仿宋" w:eastAsia="仿宋_GB2312" w:cs="宋体"/>
          <w:sz w:val="32"/>
          <w:szCs w:val="32"/>
        </w:rPr>
        <w:t>办发</w:t>
      </w:r>
      <w:r>
        <w:rPr>
          <w:rFonts w:hint="eastAsia" w:ascii="仿宋_GB2312" w:hAnsi="微软雅黑" w:eastAsia="仿宋_GB2312" w:cs="宋体"/>
          <w:color w:val="000000"/>
          <w:sz w:val="32"/>
          <w:szCs w:val="32"/>
        </w:rPr>
        <w:t>〔</w:t>
      </w:r>
      <w:r>
        <w:rPr>
          <w:rFonts w:ascii="仿宋_GB2312" w:hAnsi="仿宋" w:eastAsia="仿宋_GB2312" w:cs="宋体"/>
          <w:sz w:val="32"/>
          <w:szCs w:val="32"/>
        </w:rPr>
        <w:t>201</w:t>
      </w:r>
      <w:r>
        <w:rPr>
          <w:rFonts w:hint="eastAsia" w:ascii="仿宋_GB2312" w:hAnsi="仿宋" w:eastAsia="仿宋_GB2312" w:cs="宋体"/>
          <w:sz w:val="32"/>
          <w:szCs w:val="32"/>
          <w:lang w:val="en-US" w:eastAsia="zh-CN"/>
        </w:rPr>
        <w:t>9</w:t>
      </w:r>
      <w:r>
        <w:rPr>
          <w:rFonts w:hint="eastAsia" w:ascii="仿宋_GB2312" w:hAnsi="微软雅黑" w:eastAsia="仿宋_GB2312" w:cs="宋体"/>
          <w:color w:val="000000"/>
          <w:sz w:val="32"/>
          <w:szCs w:val="32"/>
        </w:rPr>
        <w:t>〕</w:t>
      </w:r>
      <w:r>
        <w:rPr>
          <w:rFonts w:hint="eastAsia" w:ascii="仿宋_GB2312" w:hAnsi="仿宋" w:eastAsia="仿宋_GB2312" w:cs="宋体"/>
          <w:sz w:val="32"/>
          <w:szCs w:val="32"/>
          <w:lang w:val="en-US" w:eastAsia="zh-CN"/>
        </w:rPr>
        <w:t>2</w:t>
      </w:r>
      <w:r>
        <w:rPr>
          <w:rFonts w:ascii="仿宋_GB2312" w:hAnsi="仿宋" w:eastAsia="仿宋_GB2312" w:cs="宋体"/>
          <w:sz w:val="32"/>
          <w:szCs w:val="32"/>
        </w:rPr>
        <w:t>号</w:t>
      </w:r>
      <w:r>
        <w:rPr>
          <w:rFonts w:hint="eastAsia" w:ascii="仿宋_GB2312" w:hAnsi="仿宋" w:eastAsia="仿宋_GB2312" w:cs="宋体"/>
          <w:sz w:val="32"/>
          <w:szCs w:val="32"/>
        </w:rPr>
        <w:t>）</w:t>
      </w:r>
      <w:r>
        <w:rPr>
          <w:rFonts w:hint="eastAsia" w:ascii="仿宋_GB2312" w:hAnsi="宋体" w:eastAsia="仿宋_GB2312" w:cs="宋体"/>
          <w:color w:val="000000"/>
          <w:kern w:val="0"/>
          <w:sz w:val="32"/>
          <w:szCs w:val="32"/>
        </w:rPr>
        <w:t>要求</w:t>
      </w:r>
      <w:r>
        <w:rPr>
          <w:rFonts w:hint="eastAsia" w:ascii="仿宋_GB2312" w:eastAsia="仿宋_GB2312"/>
          <w:kern w:val="0"/>
          <w:sz w:val="32"/>
          <w:szCs w:val="20"/>
        </w:rPr>
        <w:t xml:space="preserve"> </w:t>
      </w:r>
      <w:r>
        <w:rPr>
          <w:rFonts w:hint="eastAsia" w:ascii="仿宋_GB2312" w:hAnsi="Times New Roman" w:eastAsia="仿宋_GB2312" w:cs="仿宋_GB2312"/>
          <w:kern w:val="2"/>
          <w:sz w:val="32"/>
          <w:szCs w:val="32"/>
          <w:lang w:val="en-US" w:eastAsia="zh-CN"/>
        </w:rPr>
        <w:t>要求，结合交通运输工作实际，制定本</w:t>
      </w:r>
      <w:r>
        <w:rPr>
          <w:rFonts w:hint="eastAsia" w:ascii="仿宋_GB2312" w:eastAsia="仿宋_GB2312" w:cs="仿宋_GB2312"/>
          <w:kern w:val="2"/>
          <w:sz w:val="32"/>
          <w:szCs w:val="32"/>
          <w:lang w:val="en-US" w:eastAsia="zh-CN"/>
        </w:rPr>
        <w:t>办法</w:t>
      </w:r>
      <w:r>
        <w:rPr>
          <w:rFonts w:hint="eastAsia" w:ascii="仿宋_GB2312" w:hAnsi="Times New Roman" w:eastAsia="仿宋_GB2312" w:cs="仿宋_GB2312"/>
          <w:kern w:val="2"/>
          <w:sz w:val="32"/>
          <w:szCs w:val="32"/>
          <w:lang w:val="en-US" w:eastAsia="zh-CN"/>
        </w:rPr>
        <w:t xml:space="preserve">。 </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eastAsia="仿宋_GB2312"/>
          <w:sz w:val="32"/>
          <w:szCs w:val="32"/>
          <w:lang w:eastAsia="zh-CN"/>
        </w:rPr>
        <w:t>第二条</w:t>
      </w:r>
      <w:r>
        <w:rPr>
          <w:rFonts w:hint="eastAsia" w:ascii="仿宋_GB2312" w:eastAsia="仿宋_GB2312"/>
          <w:sz w:val="32"/>
          <w:szCs w:val="32"/>
          <w:lang w:val="en-US" w:eastAsia="zh-CN"/>
        </w:rPr>
        <w:t xml:space="preserve">  本办法所称行政执法全过程记录是指通过一定载体和方式，按照“谁执法、谁记录”的原则，在</w:t>
      </w:r>
      <w:r>
        <w:rPr>
          <w:rFonts w:hint="eastAsia" w:ascii="仿宋_GB2312" w:hAnsi="Times New Roman" w:eastAsia="仿宋_GB2312" w:cs="仿宋_GB2312"/>
          <w:kern w:val="2"/>
          <w:sz w:val="32"/>
          <w:szCs w:val="32"/>
          <w:lang w:val="en-US" w:eastAsia="zh-CN"/>
        </w:rPr>
        <w:t>实施行政许可、行政确认</w:t>
      </w:r>
      <w:r>
        <w:rPr>
          <w:rFonts w:hint="eastAsia" w:ascii="仿宋_GB2312" w:eastAsia="仿宋_GB2312" w:cs="仿宋_GB2312"/>
          <w:kern w:val="2"/>
          <w:sz w:val="32"/>
          <w:szCs w:val="32"/>
          <w:lang w:val="en-US" w:eastAsia="zh-CN"/>
        </w:rPr>
        <w:t>、</w:t>
      </w:r>
      <w:r>
        <w:rPr>
          <w:rFonts w:hint="eastAsia" w:ascii="仿宋_GB2312" w:hAnsi="Times New Roman" w:eastAsia="仿宋_GB2312" w:cs="仿宋_GB2312"/>
          <w:kern w:val="2"/>
          <w:sz w:val="32"/>
          <w:szCs w:val="32"/>
          <w:lang w:val="en-US" w:eastAsia="zh-CN"/>
        </w:rPr>
        <w:t>行政检查、行政监督、行政处罚、行政征收等依职权的行政执法行为</w:t>
      </w:r>
      <w:r>
        <w:rPr>
          <w:rFonts w:hint="eastAsia" w:ascii="仿宋_GB2312" w:eastAsia="仿宋_GB2312" w:cs="仿宋_GB2312"/>
          <w:kern w:val="2"/>
          <w:sz w:val="32"/>
          <w:szCs w:val="32"/>
          <w:lang w:val="en-US" w:eastAsia="zh-CN"/>
        </w:rPr>
        <w:t>的各个环节时进行全面记录</w:t>
      </w:r>
      <w:r>
        <w:rPr>
          <w:rFonts w:hint="eastAsia" w:ascii="仿宋_GB2312" w:hAnsi="Times New Roman" w:eastAsia="仿宋_GB2312" w:cs="仿宋_GB2312"/>
          <w:kern w:val="2"/>
          <w:sz w:val="32"/>
          <w:szCs w:val="32"/>
          <w:lang w:val="en-US" w:eastAsia="zh-CN"/>
        </w:rPr>
        <w:t>。</w:t>
      </w:r>
    </w:p>
    <w:p>
      <w:pPr>
        <w:wordWrap/>
        <w:adjustRightInd/>
        <w:snapToGrid/>
        <w:spacing w:line="560" w:lineRule="exact"/>
        <w:ind w:left="0" w:leftChars="0"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第三条</w:t>
      </w:r>
      <w:r>
        <w:rPr>
          <w:rFonts w:hint="eastAsia" w:ascii="仿宋_GB2312" w:eastAsia="仿宋_GB2312"/>
          <w:sz w:val="32"/>
          <w:szCs w:val="32"/>
          <w:lang w:val="en-US" w:eastAsia="zh-CN"/>
        </w:rPr>
        <w:t xml:space="preserve">  行政执法全过程记录应当遵循合法、全面、实时、准确、便民的原则。  </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eastAsia="仿宋_GB2312" w:cs="仿宋_GB2312"/>
          <w:kern w:val="2"/>
          <w:sz w:val="32"/>
          <w:szCs w:val="32"/>
          <w:lang w:val="en-US" w:eastAsia="zh-CN"/>
        </w:rPr>
        <w:t xml:space="preserve">第四条  </w:t>
      </w:r>
      <w:r>
        <w:rPr>
          <w:rFonts w:hint="eastAsia" w:ascii="仿宋_GB2312" w:hAnsi="Times New Roman" w:eastAsia="仿宋_GB2312" w:cs="仿宋_GB2312"/>
          <w:kern w:val="2"/>
          <w:sz w:val="32"/>
          <w:szCs w:val="32"/>
          <w:lang w:val="en-US" w:eastAsia="zh-CN"/>
        </w:rPr>
        <w:t>实施行政许可、行政确认等依申请的行政执法行为，各执法部门在接收申请、受理、调查、审查、听取陈述申辩、听证、决定等各个环节进行全面记录</w:t>
      </w:r>
      <w:r>
        <w:rPr>
          <w:rFonts w:hint="eastAsia" w:ascii="仿宋_GB2312" w:eastAsia="仿宋_GB2312" w:cs="仿宋_GB2312"/>
          <w:kern w:val="2"/>
          <w:sz w:val="32"/>
          <w:szCs w:val="32"/>
          <w:lang w:val="en-US" w:eastAsia="zh-CN"/>
        </w:rPr>
        <w:t>。</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eastAsia="仿宋_GB2312" w:cs="仿宋_GB2312"/>
          <w:kern w:val="2"/>
          <w:sz w:val="32"/>
          <w:szCs w:val="32"/>
          <w:lang w:val="en-US" w:eastAsia="zh-CN"/>
        </w:rPr>
        <w:t xml:space="preserve">第五条  </w:t>
      </w:r>
      <w:r>
        <w:rPr>
          <w:rFonts w:hint="eastAsia" w:ascii="仿宋_GB2312" w:hAnsi="Times New Roman" w:eastAsia="仿宋_GB2312" w:cs="仿宋_GB2312"/>
          <w:kern w:val="2"/>
          <w:sz w:val="32"/>
          <w:szCs w:val="32"/>
          <w:lang w:val="en-US" w:eastAsia="zh-CN"/>
        </w:rPr>
        <w:t>实施行政检查、行政监督、行政处罚、行政征收等依职权的行政执法行为，各执法部门在现场执法检查、案源登记、立案、调查取证、案件审查、听取陈述申辩、听证、案件决定、送达、执行等各个环节进行全面记录。</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eastAsia="仿宋_GB2312" w:cs="仿宋_GB2312"/>
          <w:kern w:val="2"/>
          <w:sz w:val="32"/>
          <w:szCs w:val="32"/>
          <w:lang w:val="en-US" w:eastAsia="zh-CN"/>
        </w:rPr>
        <w:t xml:space="preserve">第六条  </w:t>
      </w:r>
      <w:r>
        <w:rPr>
          <w:rFonts w:hint="eastAsia" w:ascii="仿宋_GB2312" w:hAnsi="Times New Roman" w:eastAsia="仿宋_GB2312" w:cs="仿宋_GB2312"/>
          <w:kern w:val="2"/>
          <w:sz w:val="32"/>
          <w:szCs w:val="32"/>
          <w:lang w:val="en-US" w:eastAsia="zh-CN"/>
        </w:rPr>
        <w:t>通过执法文书、执法设备、执法平台等方式实现全程、实时记录</w:t>
      </w:r>
      <w:r>
        <w:rPr>
          <w:rFonts w:hint="eastAsia" w:ascii="仿宋_GB2312" w:eastAsia="仿宋_GB2312" w:cs="仿宋_GB2312"/>
          <w:kern w:val="2"/>
          <w:sz w:val="32"/>
          <w:szCs w:val="32"/>
          <w:lang w:val="en-US" w:eastAsia="zh-CN"/>
        </w:rPr>
        <w:t>；</w:t>
      </w:r>
      <w:r>
        <w:rPr>
          <w:rFonts w:hint="eastAsia" w:ascii="仿宋_GB2312" w:hAnsi="Times New Roman" w:eastAsia="仿宋_GB2312" w:cs="仿宋_GB2312"/>
          <w:kern w:val="2"/>
          <w:sz w:val="32"/>
          <w:szCs w:val="32"/>
          <w:lang w:val="en-US" w:eastAsia="zh-CN"/>
        </w:rPr>
        <w:t>全过程记录的纸质文书、音频、电子材料及时整理归档，并妥善保管。</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推进执法全过程记录信息化建设。</w:t>
      </w:r>
      <w:r>
        <w:rPr>
          <w:rFonts w:hint="eastAsia" w:ascii="仿宋_GB2312" w:hAnsi="仿宋_GB2312" w:eastAsia="仿宋_GB2312" w:cs="仿宋_GB2312"/>
          <w:sz w:val="32"/>
          <w:szCs w:val="32"/>
          <w:lang w:eastAsia="zh-CN"/>
        </w:rPr>
        <w:t>结合西海岸新区道路货运车辆动态监管系统平台，</w:t>
      </w:r>
      <w:r>
        <w:rPr>
          <w:rFonts w:hint="eastAsia" w:ascii="仿宋_GB2312" w:hAnsi="仿宋_GB2312" w:eastAsia="仿宋_GB2312" w:cs="仿宋_GB2312"/>
          <w:sz w:val="32"/>
          <w:szCs w:val="32"/>
        </w:rPr>
        <w:t>充分发挥系统在执法全过程记录方面的作用，实现执法全过程网络同步管理，提高执法全过程记录的信息化水平。</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执法全过程记录结果运用。局属各执法单位建立健全执法全过程记录信息收集、保存、管理、使用等工作制度，加强执法全过程记录数据统计分析，充分发挥全过程记录信息在案卷评查、执法监督、行政决策和健全社会信用体系等工作中的作用。</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eastAsia="仿宋_GB2312" w:cs="仿宋_GB2312"/>
          <w:kern w:val="2"/>
          <w:sz w:val="32"/>
          <w:szCs w:val="32"/>
          <w:lang w:val="en-US" w:eastAsia="zh-CN"/>
        </w:rPr>
        <w:t xml:space="preserve">第九条  </w:t>
      </w:r>
      <w:r>
        <w:rPr>
          <w:rFonts w:hint="eastAsia" w:ascii="仿宋_GB2312" w:hAnsi="Times New Roman" w:eastAsia="仿宋_GB2312" w:cs="仿宋_GB2312"/>
          <w:kern w:val="2"/>
          <w:sz w:val="32"/>
          <w:szCs w:val="32"/>
          <w:lang w:val="en-US" w:eastAsia="zh-CN"/>
        </w:rPr>
        <w:t>严格执行</w:t>
      </w:r>
      <w:r>
        <w:rPr>
          <w:rFonts w:hint="eastAsia" w:ascii="仿宋_GB2312" w:hAnsi="仿宋_GB2312" w:eastAsia="仿宋_GB2312" w:cs="仿宋_GB2312"/>
          <w:kern w:val="0"/>
          <w:sz w:val="32"/>
          <w:szCs w:val="32"/>
          <w:lang w:val="en-US" w:eastAsia="zh-CN"/>
        </w:rPr>
        <w:t>。行政执法全过程记录制度建立后，局属各执法单位要严格遵守执行，并于每次执法活动结束后7个工作日内，将</w:t>
      </w:r>
      <w:r>
        <w:rPr>
          <w:rFonts w:hint="eastAsia" w:ascii="仿宋_GB2312" w:hAnsi="Times New Roman" w:eastAsia="仿宋_GB2312" w:cs="仿宋_GB2312"/>
          <w:kern w:val="2"/>
          <w:sz w:val="32"/>
          <w:szCs w:val="32"/>
          <w:lang w:val="en-US" w:eastAsia="zh-CN"/>
        </w:rPr>
        <w:t>行政执法全过程</w:t>
      </w:r>
      <w:r>
        <w:rPr>
          <w:rFonts w:hint="eastAsia" w:ascii="仿宋_GB2312" w:eastAsia="仿宋_GB2312" w:cs="仿宋_GB2312"/>
          <w:kern w:val="2"/>
          <w:sz w:val="32"/>
          <w:szCs w:val="32"/>
          <w:lang w:val="en-US" w:eastAsia="zh-CN"/>
        </w:rPr>
        <w:t>中</w:t>
      </w:r>
      <w:r>
        <w:rPr>
          <w:rFonts w:hint="eastAsia" w:ascii="仿宋_GB2312" w:hAnsi="Times New Roman" w:eastAsia="仿宋_GB2312" w:cs="仿宋_GB2312"/>
          <w:kern w:val="2"/>
          <w:sz w:val="32"/>
          <w:szCs w:val="32"/>
          <w:lang w:val="en-US" w:eastAsia="zh-CN"/>
        </w:rPr>
        <w:t>记录的纸质文书、音频、电子材料及时整理</w:t>
      </w:r>
      <w:r>
        <w:rPr>
          <w:rFonts w:hint="eastAsia" w:ascii="仿宋_GB2312" w:eastAsia="仿宋_GB2312" w:cs="仿宋_GB2312"/>
          <w:kern w:val="2"/>
          <w:sz w:val="32"/>
          <w:szCs w:val="32"/>
          <w:lang w:val="en-US" w:eastAsia="zh-CN"/>
        </w:rPr>
        <w:t>，</w:t>
      </w:r>
      <w:r>
        <w:rPr>
          <w:rFonts w:hint="eastAsia" w:ascii="仿宋_GB2312" w:hAnsi="仿宋_GB2312" w:eastAsia="仿宋_GB2312" w:cs="仿宋_GB2312"/>
          <w:kern w:val="0"/>
          <w:sz w:val="32"/>
          <w:szCs w:val="32"/>
          <w:lang w:val="en-US" w:eastAsia="zh-CN"/>
        </w:rPr>
        <w:t>形成工作台账，</w:t>
      </w:r>
      <w:r>
        <w:rPr>
          <w:rFonts w:hint="eastAsia" w:ascii="仿宋_GB2312" w:hAnsi="Times New Roman" w:eastAsia="仿宋_GB2312" w:cs="仿宋_GB2312"/>
          <w:kern w:val="2"/>
          <w:sz w:val="32"/>
          <w:szCs w:val="32"/>
          <w:lang w:val="en-US" w:eastAsia="zh-CN"/>
        </w:rPr>
        <w:t>并妥善保管。</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eastAsia" w:ascii="仿宋_GB2312" w:hAnsi="Times New Roman" w:eastAsia="仿宋_GB2312" w:cs="仿宋_GB2312"/>
          <w:kern w:val="2"/>
          <w:sz w:val="32"/>
          <w:szCs w:val="32"/>
          <w:lang w:val="en-US" w:eastAsia="zh-CN"/>
        </w:rPr>
      </w:pPr>
      <w:r>
        <w:rPr>
          <w:rFonts w:hint="eastAsia" w:ascii="仿宋_GB2312" w:eastAsia="仿宋_GB2312" w:cs="仿宋_GB2312"/>
          <w:kern w:val="2"/>
          <w:sz w:val="32"/>
          <w:szCs w:val="32"/>
          <w:lang w:val="en-US" w:eastAsia="zh-CN"/>
        </w:rPr>
        <w:t xml:space="preserve">第十条  </w:t>
      </w:r>
      <w:r>
        <w:rPr>
          <w:rFonts w:hint="eastAsia" w:ascii="仿宋_GB2312" w:hAnsi="Times New Roman" w:eastAsia="仿宋_GB2312" w:cs="仿宋_GB2312"/>
          <w:kern w:val="2"/>
          <w:sz w:val="32"/>
          <w:szCs w:val="32"/>
          <w:lang w:val="en-US" w:eastAsia="zh-CN"/>
        </w:rPr>
        <w:t xml:space="preserve">严格考核。加强对建立和推进行政执法全过程制度工作的监督检查，严格考核问责。 </w:t>
      </w:r>
    </w:p>
    <w:p>
      <w:pPr>
        <w:widowControl w:val="0"/>
        <w:wordWrap/>
        <w:adjustRightInd/>
        <w:snapToGrid/>
        <w:spacing w:beforeAutospacing="0" w:afterAutospacing="0" w:line="560" w:lineRule="exact"/>
        <w:ind w:left="0" w:leftChars="0" w:right="0" w:firstLine="640" w:firstLineChars="200"/>
        <w:jc w:val="both"/>
        <w:textAlignment w:val="auto"/>
        <w:outlineLvl w:val="9"/>
        <w:rPr>
          <w:rFonts w:hint="default" w:ascii="仿宋_GB2312" w:hAnsi="Times New Roman" w:eastAsia="仿宋_GB2312" w:cs="仿宋_GB2312"/>
          <w:kern w:val="2"/>
          <w:sz w:val="32"/>
          <w:szCs w:val="32"/>
          <w:lang w:val="en-US" w:eastAsia="zh-CN"/>
        </w:rPr>
      </w:pPr>
      <w:bookmarkStart w:id="2" w:name="_GoBack"/>
      <w:bookmarkEnd w:id="2"/>
    </w:p>
    <w:sectPr>
      <w:headerReference r:id="rId4" w:type="default"/>
      <w:footerReference r:id="rId5" w:type="default"/>
      <w:pgSz w:w="11906" w:h="16838"/>
      <w:pgMar w:top="1780" w:right="1519" w:bottom="1610" w:left="1576"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文星简大标宋">
    <w:altName w:val="宋体"/>
    <w:panose1 w:val="00000000000000000000"/>
    <w:charset w:val="86"/>
    <w:family w:val="auto"/>
    <w:pitch w:val="default"/>
    <w:sig w:usb0="00000000" w:usb1="00000000" w:usb2="00000000" w:usb3="00000000" w:csb0="00040001" w:csb1="00000000"/>
  </w:font>
  <w:font w:name="文星黑体">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37201"/>
    <w:rsid w:val="001B1752"/>
    <w:rsid w:val="0021695B"/>
    <w:rsid w:val="002B7450"/>
    <w:rsid w:val="00382330"/>
    <w:rsid w:val="005577AD"/>
    <w:rsid w:val="0059111A"/>
    <w:rsid w:val="007401FF"/>
    <w:rsid w:val="007B214C"/>
    <w:rsid w:val="008345FF"/>
    <w:rsid w:val="008775AA"/>
    <w:rsid w:val="00A37201"/>
    <w:rsid w:val="00A64689"/>
    <w:rsid w:val="00CF1325"/>
    <w:rsid w:val="00E14B0B"/>
    <w:rsid w:val="00F14D6D"/>
    <w:rsid w:val="015A1FF0"/>
    <w:rsid w:val="027906F4"/>
    <w:rsid w:val="02EC0E87"/>
    <w:rsid w:val="0327330C"/>
    <w:rsid w:val="04474FAA"/>
    <w:rsid w:val="05866100"/>
    <w:rsid w:val="08066A4A"/>
    <w:rsid w:val="092C2EF7"/>
    <w:rsid w:val="0A726BBD"/>
    <w:rsid w:val="0AC66214"/>
    <w:rsid w:val="0C441D0A"/>
    <w:rsid w:val="0D2D4B41"/>
    <w:rsid w:val="0DCE18DF"/>
    <w:rsid w:val="0E7E76CC"/>
    <w:rsid w:val="12125070"/>
    <w:rsid w:val="14D12F74"/>
    <w:rsid w:val="16EC0E19"/>
    <w:rsid w:val="18DF5952"/>
    <w:rsid w:val="1968222F"/>
    <w:rsid w:val="1AA83712"/>
    <w:rsid w:val="1C022C07"/>
    <w:rsid w:val="1CE618E4"/>
    <w:rsid w:val="22567291"/>
    <w:rsid w:val="230A52B1"/>
    <w:rsid w:val="239F5948"/>
    <w:rsid w:val="24D77EEA"/>
    <w:rsid w:val="258719B2"/>
    <w:rsid w:val="28833600"/>
    <w:rsid w:val="28FE5989"/>
    <w:rsid w:val="2A0A1E40"/>
    <w:rsid w:val="2AEE4C3E"/>
    <w:rsid w:val="2B0363E5"/>
    <w:rsid w:val="2D8859B8"/>
    <w:rsid w:val="306A132F"/>
    <w:rsid w:val="30F066C1"/>
    <w:rsid w:val="31E51365"/>
    <w:rsid w:val="32852912"/>
    <w:rsid w:val="3503392D"/>
    <w:rsid w:val="371052D9"/>
    <w:rsid w:val="379866D0"/>
    <w:rsid w:val="38057AD6"/>
    <w:rsid w:val="397F6389"/>
    <w:rsid w:val="3A8970BF"/>
    <w:rsid w:val="3D112C10"/>
    <w:rsid w:val="3E045DA3"/>
    <w:rsid w:val="3EE26783"/>
    <w:rsid w:val="43573C82"/>
    <w:rsid w:val="45D952F7"/>
    <w:rsid w:val="493D188A"/>
    <w:rsid w:val="495B1568"/>
    <w:rsid w:val="4B362D52"/>
    <w:rsid w:val="4B9E05D0"/>
    <w:rsid w:val="4D6C699D"/>
    <w:rsid w:val="4E627A51"/>
    <w:rsid w:val="50726A73"/>
    <w:rsid w:val="51051DEB"/>
    <w:rsid w:val="518446C0"/>
    <w:rsid w:val="519131B4"/>
    <w:rsid w:val="52152555"/>
    <w:rsid w:val="52F47629"/>
    <w:rsid w:val="56822292"/>
    <w:rsid w:val="56E35DDB"/>
    <w:rsid w:val="56F7468D"/>
    <w:rsid w:val="577A2F89"/>
    <w:rsid w:val="5ABD2BD9"/>
    <w:rsid w:val="5B3363FC"/>
    <w:rsid w:val="5B5E7C89"/>
    <w:rsid w:val="5BC90891"/>
    <w:rsid w:val="5BF546E9"/>
    <w:rsid w:val="65685126"/>
    <w:rsid w:val="66A101AB"/>
    <w:rsid w:val="672D7D6D"/>
    <w:rsid w:val="6A0F76AB"/>
    <w:rsid w:val="6A5C0CC6"/>
    <w:rsid w:val="6BA93012"/>
    <w:rsid w:val="6C061141"/>
    <w:rsid w:val="6C3D723E"/>
    <w:rsid w:val="6F072B16"/>
    <w:rsid w:val="6FF3748A"/>
    <w:rsid w:val="706C2715"/>
    <w:rsid w:val="729179B2"/>
    <w:rsid w:val="742D2EAE"/>
    <w:rsid w:val="74B770F4"/>
    <w:rsid w:val="74F6216D"/>
    <w:rsid w:val="766C399E"/>
    <w:rsid w:val="785342D9"/>
    <w:rsid w:val="7A8678F9"/>
    <w:rsid w:val="7B6773F4"/>
    <w:rsid w:val="7C336C81"/>
    <w:rsid w:val="7C904C8E"/>
    <w:rsid w:val="7E712179"/>
    <w:rsid w:val="7E8378F6"/>
    <w:rsid w:val="7F1C24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878</Words>
  <Characters>881</Characters>
  <Lines>6</Lines>
  <Paragraphs>1</Paragraphs>
  <ScaleCrop>false</ScaleCrop>
  <LinksUpToDate>false</LinksUpToDate>
  <CharactersWithSpaces>0</CharactersWithSpaces>
  <Application>WPS Office 专业版_9.1.0.5432_F1E327BC-269C-435d-A152-05C5408002CA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Stuart</cp:lastModifiedBy>
  <cp:lastPrinted>2019-11-15T08:48:00Z</cp:lastPrinted>
  <dcterms:modified xsi:type="dcterms:W3CDTF">2020-12-09T07:43:36Z</dcterms:modified>
  <dc:title>青岛西海岸新区交通运输局文件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