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2021年度涉企行政执法检查计划表</w:t>
      </w:r>
    </w:p>
    <w:tbl>
      <w:tblPr>
        <w:tblStyle w:val="3"/>
        <w:tblpPr w:leftFromText="180" w:rightFromText="180" w:vertAnchor="text" w:horzAnchor="page" w:tblpX="789" w:tblpY="144"/>
        <w:tblOverlap w:val="never"/>
        <w:tblW w:w="14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67"/>
        <w:gridCol w:w="1500"/>
        <w:gridCol w:w="5023"/>
        <w:gridCol w:w="306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951" w:type="dxa"/>
          </w:tcPr>
          <w:p>
            <w:pPr>
              <w:jc w:val="center"/>
              <w:rPr>
                <w:rFonts w:hint="default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行政执法机关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default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5023" w:type="dxa"/>
          </w:tcPr>
          <w:p>
            <w:pPr>
              <w:jc w:val="center"/>
              <w:rPr>
                <w:rFonts w:hint="default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检查依据</w:t>
            </w:r>
            <w:bookmarkStart w:id="0" w:name="_GoBack"/>
            <w:bookmarkEnd w:id="0"/>
          </w:p>
        </w:tc>
        <w:tc>
          <w:tcPr>
            <w:tcW w:w="3066" w:type="dxa"/>
          </w:tcPr>
          <w:p>
            <w:pPr>
              <w:jc w:val="center"/>
              <w:rPr>
                <w:rFonts w:hint="default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hint="default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黄岛区工信局</w:t>
            </w:r>
          </w:p>
        </w:tc>
        <w:tc>
          <w:tcPr>
            <w:tcW w:w="1367" w:type="dxa"/>
          </w:tcPr>
          <w:p>
            <w:pPr>
              <w:jc w:val="left"/>
              <w:rPr>
                <w:rFonts w:hint="eastAsia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食盐定点批发企业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仿宋_GB2312" w:hAnsi="仿宋_GB2312" w:eastAsia="宋体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  <w:t>食盐专营工作检查、食盐定点批发企业责任储备</w:t>
            </w:r>
          </w:p>
        </w:tc>
        <w:tc>
          <w:tcPr>
            <w:tcW w:w="5023" w:type="dxa"/>
          </w:tcPr>
          <w:p>
            <w:pPr>
              <w:jc w:val="left"/>
              <w:rPr>
                <w:rFonts w:hint="eastAsia" w:ascii="仿宋_GB2312" w:hAnsi="仿宋_GB2312" w:cs="仿宋_GB2312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 w:eastAsiaTheme="minorEastAsia"/>
                <w:sz w:val="21"/>
                <w:szCs w:val="21"/>
                <w:vertAlign w:val="baseline"/>
                <w:lang w:eastAsia="zh-CN"/>
              </w:rPr>
              <w:t>《食盐专营办法》</w:t>
            </w:r>
          </w:p>
        </w:tc>
        <w:tc>
          <w:tcPr>
            <w:tcW w:w="3066" w:type="dxa"/>
          </w:tcPr>
          <w:p>
            <w:pPr>
              <w:jc w:val="left"/>
              <w:rPr>
                <w:rFonts w:hint="default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  <w:t>第三季度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2家</w:t>
            </w:r>
          </w:p>
        </w:tc>
        <w:tc>
          <w:tcPr>
            <w:tcW w:w="1763" w:type="dxa"/>
          </w:tcPr>
          <w:p>
            <w:pPr>
              <w:jc w:val="left"/>
              <w:rPr>
                <w:rFonts w:hint="eastAsia" w:ascii="仿宋_GB2312" w:hAnsi="仿宋_GB2312" w:eastAsia="宋体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</w:rPr>
              <w:t>现场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67" w:type="dxa"/>
          </w:tcPr>
          <w:p>
            <w:pPr>
              <w:jc w:val="left"/>
              <w:rPr>
                <w:rFonts w:hint="eastAsia" w:ascii="仿宋_GB2312" w:hAnsi="仿宋_GB2312" w:eastAsia="宋体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仿宋_GB2312" w:hAnsi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023" w:type="dxa"/>
          </w:tcPr>
          <w:p>
            <w:pPr>
              <w:jc w:val="left"/>
              <w:rPr>
                <w:rFonts w:hint="default" w:ascii="仿宋_GB2312" w:hAnsi="仿宋_GB2312" w:eastAsia="宋体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6" w:type="dxa"/>
          </w:tcPr>
          <w:p>
            <w:pPr>
              <w:jc w:val="left"/>
              <w:rPr>
                <w:rFonts w:hint="eastAsia" w:ascii="仿宋_GB2312" w:hAnsi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eastAsia" w:ascii="仿宋_GB2312" w:hAnsi="仿宋_GB2312" w:cs="仿宋_GB2312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default" w:ascii="仿宋" w:hAnsi="仿宋" w:eastAsia="仿宋" w:cs="仿宋"/>
          <w:w w:val="90"/>
          <w:sz w:val="24"/>
          <w:szCs w:val="2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36BC7"/>
    <w:rsid w:val="0EC93181"/>
    <w:rsid w:val="3A536BC7"/>
    <w:rsid w:val="68000B4E"/>
    <w:rsid w:val="7FE1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2021-01-05T08:11:00Z</dcterms:created>
  <dc:creator>Administrator</dc:creator>
  <cp:lastModifiedBy>Administrator</cp:lastModifiedBy>
  <dcterms:modified xsi:type="dcterms:W3CDTF">2021-05-25T06:24:20Z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42810E2A97EC4DA0BFE3AE8FAFFCC81A</vt:lpwstr>
  </property>
</Properties>
</file>