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D48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方正小标宋_GBK" w:hAnsi="方正小标宋_GBK" w:eastAsia="方正小标宋_GBK" w:cs="方正小标宋_GBK"/>
          <w:b w:val="0"/>
          <w:bCs w:val="0"/>
          <w:spacing w:val="5"/>
          <w:sz w:val="44"/>
          <w:szCs w:val="44"/>
        </w:rPr>
      </w:pPr>
      <w:r>
        <w:rPr>
          <w:rFonts w:hint="eastAsia" w:ascii="方正小标宋_GBK" w:hAnsi="方正小标宋_GBK" w:eastAsia="方正小标宋_GBK" w:cs="方正小标宋_GBK"/>
          <w:b w:val="0"/>
          <w:bCs w:val="0"/>
          <w:spacing w:val="5"/>
          <w:sz w:val="44"/>
          <w:szCs w:val="44"/>
        </w:rPr>
        <w:t>青岛西海岸新区海洋发展局</w:t>
      </w:r>
    </w:p>
    <w:p w14:paraId="279D13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outlineLvl w:val="0"/>
        <w:rPr>
          <w:rFonts w:ascii="宋体" w:hAnsi="宋体" w:eastAsia="宋体" w:cs="宋体"/>
          <w:sz w:val="43"/>
          <w:szCs w:val="43"/>
        </w:rPr>
      </w:pPr>
      <w:r>
        <w:rPr>
          <w:rFonts w:hint="eastAsia" w:ascii="方正小标宋_GBK" w:hAnsi="方正小标宋_GBK" w:eastAsia="方正小标宋_GBK" w:cs="方正小标宋_GBK"/>
          <w:b w:val="0"/>
          <w:bCs w:val="0"/>
          <w:spacing w:val="2"/>
          <w:sz w:val="44"/>
          <w:szCs w:val="44"/>
        </w:rPr>
        <w:t>2017年度执法工作情况汇报</w:t>
      </w:r>
    </w:p>
    <w:p w14:paraId="2C83A4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4A08D9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2017年，我站在区委、区政府正确领导下，在省、市各级业务主管部门的指</w:t>
      </w:r>
      <w:r>
        <w:rPr>
          <w:rFonts w:hint="eastAsia" w:ascii="仿宋_GB2312" w:hAnsi="仿宋_GB2312" w:eastAsia="仿宋_GB2312" w:cs="仿宋_GB2312"/>
          <w:spacing w:val="-4"/>
          <w:sz w:val="32"/>
          <w:szCs w:val="32"/>
        </w:rPr>
        <w:t>导下，</w:t>
      </w:r>
      <w:r>
        <w:rPr>
          <w:rFonts w:hint="eastAsia" w:ascii="仿宋_GB2312" w:hAnsi="仿宋_GB2312" w:eastAsia="仿宋_GB2312" w:cs="仿宋_GB2312"/>
          <w:spacing w:val="-3"/>
          <w:sz w:val="32"/>
          <w:szCs w:val="32"/>
        </w:rPr>
        <w:t>认真学习贯彻党的十九大精神</w:t>
      </w:r>
      <w:bookmarkStart w:id="0" w:name="_GoBack"/>
      <w:bookmarkEnd w:id="0"/>
      <w:r>
        <w:rPr>
          <w:rFonts w:hint="eastAsia" w:ascii="仿宋_GB2312" w:hAnsi="仿宋_GB2312" w:eastAsia="仿宋_GB2312" w:cs="仿宋_GB2312"/>
          <w:spacing w:val="-3"/>
          <w:sz w:val="32"/>
          <w:szCs w:val="32"/>
        </w:rPr>
        <w:t>，以全心全意为渔民服务为根本宗旨，按照年初制定的各项工作目标，坚持严格执法、文明执法、科学执法相结合，狠抓措施落实，努力工作，务实高效，各项工作均稳步推进。由于伏季休渔工作成绩突出，我站已连续七年被</w:t>
      </w:r>
      <w:r>
        <w:rPr>
          <w:rFonts w:hint="eastAsia" w:ascii="仿宋_GB2312" w:hAnsi="仿宋_GB2312" w:eastAsia="仿宋_GB2312" w:cs="仿宋_GB2312"/>
          <w:spacing w:val="-4"/>
          <w:sz w:val="32"/>
          <w:szCs w:val="32"/>
        </w:rPr>
        <w:t>省厅评为“伏季休渔管理工作先进单位”；由于渔业执法工作规范、公正，我站荣获山</w:t>
      </w:r>
      <w:r>
        <w:rPr>
          <w:rFonts w:hint="eastAsia" w:ascii="仿宋_GB2312" w:hAnsi="仿宋_GB2312" w:eastAsia="仿宋_GB2312" w:cs="仿宋_GB2312"/>
          <w:spacing w:val="-2"/>
          <w:sz w:val="32"/>
          <w:szCs w:val="32"/>
        </w:rPr>
        <w:t>东省海洋与渔业厅“全省海洋与渔业文明执法窗口单位”荣誉称号。</w:t>
      </w:r>
    </w:p>
    <w:p w14:paraId="0B50DE2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pacing w:val="-3"/>
          <w:sz w:val="32"/>
          <w:szCs w:val="32"/>
        </w:rPr>
        <w:t>一、2017年主要工作完成情况</w:t>
      </w:r>
    </w:p>
    <w:p w14:paraId="37A351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3"/>
          <w:sz w:val="32"/>
          <w:szCs w:val="32"/>
        </w:rPr>
        <w:t>(一)创新工作模式，党建工作取得新成效</w:t>
      </w:r>
    </w:p>
    <w:p w14:paraId="3E1BD3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认真学习党的十九大会议精神，严格贯彻全面从严治党工作要求,全面推进党建工</w:t>
      </w:r>
      <w:r>
        <w:rPr>
          <w:rFonts w:hint="eastAsia" w:ascii="仿宋_GB2312" w:hAnsi="仿宋_GB2312" w:eastAsia="仿宋_GB2312" w:cs="仿宋_GB2312"/>
          <w:spacing w:val="-4"/>
          <w:sz w:val="32"/>
          <w:szCs w:val="32"/>
        </w:rPr>
        <w:t>作在新常态下实现新发展，深入开展党的群众路线教育实践活动、“三严三实”专题教</w:t>
      </w:r>
      <w:r>
        <w:rPr>
          <w:rFonts w:hint="eastAsia" w:ascii="仿宋_GB2312" w:hAnsi="仿宋_GB2312" w:eastAsia="仿宋_GB2312" w:cs="仿宋_GB2312"/>
          <w:spacing w:val="-11"/>
          <w:sz w:val="32"/>
          <w:szCs w:val="32"/>
        </w:rPr>
        <w:t>育、“学党史、讲理想、学党章、讲纪律”主题教育、“两学一做”学习</w:t>
      </w:r>
      <w:r>
        <w:rPr>
          <w:rFonts w:hint="eastAsia" w:ascii="仿宋_GB2312" w:hAnsi="仿宋_GB2312" w:eastAsia="仿宋_GB2312" w:cs="仿宋_GB2312"/>
          <w:spacing w:val="-12"/>
          <w:sz w:val="32"/>
          <w:szCs w:val="32"/>
        </w:rPr>
        <w:t>教育、推进“两</w:t>
      </w:r>
      <w:r>
        <w:rPr>
          <w:rFonts w:hint="eastAsia" w:ascii="仿宋_GB2312" w:hAnsi="仿宋_GB2312" w:eastAsia="仿宋_GB2312" w:cs="仿宋_GB2312"/>
          <w:spacing w:val="-4"/>
          <w:sz w:val="32"/>
          <w:szCs w:val="32"/>
        </w:rPr>
        <w:t>学一做”学习教育常态化制度化工作，努力提升党员干部素质。组织党员干部认真研读</w:t>
      </w:r>
      <w:r>
        <w:rPr>
          <w:rFonts w:hint="eastAsia" w:ascii="仿宋_GB2312" w:hAnsi="仿宋_GB2312" w:eastAsia="仿宋_GB2312" w:cs="仿宋_GB2312"/>
          <w:spacing w:val="-3"/>
          <w:sz w:val="32"/>
          <w:szCs w:val="32"/>
        </w:rPr>
        <w:t>规定书目，学习贯彻习近平总书记系列重要讲话，邀请领导和专家作专题辅导报告，到区反腐倡廉教育基地参观廉政教育展。严格落实主题党日制度，制定支部年度主题党日活动计划，将集中学习、民主评议、民主议事、党性分析、志愿服务、交纳党费等落实</w:t>
      </w:r>
      <w:r>
        <w:rPr>
          <w:rFonts w:hint="eastAsia" w:ascii="仿宋_GB2312" w:hAnsi="仿宋_GB2312" w:eastAsia="仿宋_GB2312" w:cs="仿宋_GB2312"/>
          <w:spacing w:val="-4"/>
          <w:sz w:val="32"/>
          <w:szCs w:val="32"/>
        </w:rPr>
        <w:t>到“主题党日”中，持之以恒做好落实。加强队伍建设，做好发展党员工作。着眼于保</w:t>
      </w:r>
      <w:r>
        <w:rPr>
          <w:rFonts w:hint="eastAsia" w:ascii="仿宋_GB2312" w:hAnsi="仿宋_GB2312" w:eastAsia="仿宋_GB2312" w:cs="仿宋_GB2312"/>
          <w:spacing w:val="-3"/>
          <w:sz w:val="32"/>
          <w:szCs w:val="32"/>
        </w:rPr>
        <w:t>持党员先进性，改善党员队伍结构，提高党员素质，扎扎实实地做好发展党员工作，使</w:t>
      </w:r>
      <w:r>
        <w:rPr>
          <w:rFonts w:hint="eastAsia" w:ascii="仿宋_GB2312" w:hAnsi="仿宋_GB2312" w:eastAsia="仿宋_GB2312" w:cs="仿宋_GB2312"/>
          <w:spacing w:val="-4"/>
          <w:sz w:val="32"/>
          <w:szCs w:val="32"/>
        </w:rPr>
        <w:t>党员队伍不断发展壮大，今年以来，发展入党对象1名。扎实开展党风廉政建设，制定</w:t>
      </w:r>
      <w:r>
        <w:rPr>
          <w:rFonts w:hint="eastAsia" w:ascii="仿宋_GB2312" w:hAnsi="仿宋_GB2312" w:eastAsia="仿宋_GB2312" w:cs="仿宋_GB2312"/>
          <w:spacing w:val="-2"/>
          <w:sz w:val="32"/>
          <w:szCs w:val="32"/>
        </w:rPr>
        <w:t>了内容详实的党风廉政教育工作计划，做到了每次会议必谈廉政，每项工作必抓廉政，</w:t>
      </w:r>
      <w:r>
        <w:rPr>
          <w:rFonts w:hint="eastAsia" w:ascii="仿宋_GB2312" w:hAnsi="仿宋_GB2312" w:eastAsia="仿宋_GB2312" w:cs="仿宋_GB2312"/>
          <w:spacing w:val="-3"/>
          <w:sz w:val="32"/>
          <w:szCs w:val="32"/>
        </w:rPr>
        <w:t>从源头上加大了预防和惩治腐败的力度，保证了日常工作与党风廉政建设不脱节、无漏</w:t>
      </w:r>
      <w:r>
        <w:rPr>
          <w:rFonts w:hint="eastAsia" w:ascii="仿宋_GB2312" w:hAnsi="仿宋_GB2312" w:eastAsia="仿宋_GB2312" w:cs="仿宋_GB2312"/>
          <w:spacing w:val="-8"/>
          <w:sz w:val="32"/>
          <w:szCs w:val="32"/>
        </w:rPr>
        <w:t>洞。</w:t>
      </w:r>
    </w:p>
    <w:p w14:paraId="5D39D6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2"/>
          <w:sz w:val="32"/>
          <w:szCs w:val="32"/>
        </w:rPr>
        <w:t>（二）队伍执法水平进一步提高</w:t>
      </w:r>
    </w:p>
    <w:p w14:paraId="7E665E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为进一步规范渔业行政执法水平，提高执法人员的业务素质，结合</w:t>
      </w:r>
      <w:r>
        <w:rPr>
          <w:rFonts w:hint="eastAsia" w:ascii="仿宋_GB2312" w:hAnsi="仿宋_GB2312" w:eastAsia="仿宋_GB2312" w:cs="仿宋_GB2312"/>
          <w:spacing w:val="-4"/>
          <w:sz w:val="32"/>
          <w:szCs w:val="32"/>
        </w:rPr>
        <w:t>渔业执法证换证</w:t>
      </w:r>
      <w:r>
        <w:rPr>
          <w:rFonts w:hint="eastAsia" w:ascii="仿宋_GB2312" w:hAnsi="仿宋_GB2312" w:eastAsia="仿宋_GB2312" w:cs="仿宋_GB2312"/>
          <w:spacing w:val="-1"/>
          <w:sz w:val="32"/>
          <w:szCs w:val="32"/>
        </w:rPr>
        <w:t>考试，我站组织全体执法人员集中学习10余次。通过理论学习、经验交流、讨论等方</w:t>
      </w:r>
      <w:r>
        <w:rPr>
          <w:rFonts w:hint="eastAsia" w:ascii="仿宋_GB2312" w:hAnsi="仿宋_GB2312" w:eastAsia="仿宋_GB2312" w:cs="仿宋_GB2312"/>
          <w:spacing w:val="-9"/>
          <w:sz w:val="32"/>
          <w:szCs w:val="32"/>
        </w:rPr>
        <w:t>法，系统学习了《渔业法》、《行政处罚法》等法律法规，结合渔业执法案例进行渔业执</w:t>
      </w:r>
      <w:r>
        <w:rPr>
          <w:rFonts w:hint="eastAsia" w:ascii="仿宋_GB2312" w:hAnsi="仿宋_GB2312" w:eastAsia="仿宋_GB2312" w:cs="仿宋_GB2312"/>
          <w:spacing w:val="-3"/>
          <w:sz w:val="32"/>
          <w:szCs w:val="32"/>
        </w:rPr>
        <w:t>法文书制作。并围绕如何公正、文明开展渔政执法进行了交流。积极派出执法人员参加了上级业务主管部门组织的各种业务知识培训班4</w:t>
      </w:r>
      <w:r>
        <w:rPr>
          <w:rFonts w:hint="eastAsia" w:ascii="仿宋_GB2312" w:hAnsi="仿宋_GB2312" w:eastAsia="仿宋_GB2312" w:cs="仿宋_GB2312"/>
          <w:spacing w:val="-4"/>
          <w:sz w:val="32"/>
          <w:szCs w:val="32"/>
        </w:rPr>
        <w:t>期。通过一系列学习，进一步强化了</w:t>
      </w:r>
      <w:r>
        <w:rPr>
          <w:rFonts w:hint="eastAsia" w:ascii="仿宋_GB2312" w:hAnsi="仿宋_GB2312" w:eastAsia="仿宋_GB2312" w:cs="仿宋_GB2312"/>
          <w:spacing w:val="-3"/>
          <w:sz w:val="32"/>
          <w:szCs w:val="32"/>
        </w:rPr>
        <w:t>渔政执法人员业务知识，树立了执法为公、执政为民的服务理念，提高了执法水平和办</w:t>
      </w:r>
      <w:r>
        <w:rPr>
          <w:rFonts w:hint="eastAsia" w:ascii="仿宋_GB2312" w:hAnsi="仿宋_GB2312" w:eastAsia="仿宋_GB2312" w:cs="仿宋_GB2312"/>
          <w:spacing w:val="-5"/>
          <w:sz w:val="32"/>
          <w:szCs w:val="32"/>
        </w:rPr>
        <w:t>案能力。</w:t>
      </w:r>
    </w:p>
    <w:p w14:paraId="6AD227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outlineLvl w:val="1"/>
        <w:rPr>
          <w:rFonts w:hint="eastAsia" w:ascii="仿宋_GB2312" w:hAnsi="仿宋_GB2312" w:eastAsia="仿宋_GB2312" w:cs="仿宋_GB2312"/>
          <w:sz w:val="32"/>
          <w:szCs w:val="32"/>
        </w:rPr>
      </w:pPr>
      <w:r>
        <w:rPr>
          <w:rFonts w:hint="eastAsia" w:ascii="楷体_GB2312" w:hAnsi="楷体_GB2312" w:eastAsia="楷体_GB2312" w:cs="楷体_GB2312"/>
          <w:spacing w:val="-2"/>
          <w:sz w:val="32"/>
          <w:szCs w:val="32"/>
        </w:rPr>
        <w:t>（三）渔业行政许可受理等工作进展顺利</w:t>
      </w:r>
    </w:p>
    <w:p w14:paraId="41C7952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捕捞许可证年审。为有效推进捕捞许可证年审工作，继续</w:t>
      </w:r>
      <w:r>
        <w:rPr>
          <w:rFonts w:hint="eastAsia" w:ascii="仿宋_GB2312" w:hAnsi="仿宋_GB2312" w:eastAsia="仿宋_GB2312" w:cs="仿宋_GB2312"/>
          <w:spacing w:val="-3"/>
          <w:sz w:val="32"/>
          <w:szCs w:val="32"/>
        </w:rPr>
        <w:t>采取“先检验签证、</w:t>
      </w:r>
      <w:r>
        <w:rPr>
          <w:rFonts w:hint="eastAsia" w:ascii="仿宋_GB2312" w:hAnsi="仿宋_GB2312" w:eastAsia="仿宋_GB2312" w:cs="仿宋_GB2312"/>
          <w:spacing w:val="-7"/>
          <w:sz w:val="32"/>
          <w:szCs w:val="32"/>
        </w:rPr>
        <w:t>后许可证年审”的办法，做到当日申请，当日现场办结，既提高了工作效率，又方便了</w:t>
      </w:r>
      <w:r>
        <w:rPr>
          <w:rFonts w:hint="eastAsia" w:ascii="仿宋_GB2312" w:hAnsi="仿宋_GB2312" w:eastAsia="仿宋_GB2312" w:cs="仿宋_GB2312"/>
          <w:spacing w:val="-2"/>
          <w:sz w:val="32"/>
          <w:szCs w:val="32"/>
        </w:rPr>
        <w:t>渔民办证。截至目前已年审渔船1210艘</w:t>
      </w:r>
      <w:r>
        <w:rPr>
          <w:rFonts w:hint="eastAsia" w:ascii="仿宋_GB2312" w:hAnsi="仿宋_GB2312" w:eastAsia="仿宋_GB2312" w:cs="仿宋_GB2312"/>
          <w:spacing w:val="-3"/>
          <w:sz w:val="32"/>
          <w:szCs w:val="32"/>
        </w:rPr>
        <w:t>，补缴普通渔业资源费6.72万元。</w:t>
      </w:r>
    </w:p>
    <w:p w14:paraId="576103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根据上级标渔船准化建设的要求，2017年全</w:t>
      </w:r>
      <w:r>
        <w:rPr>
          <w:rFonts w:hint="eastAsia" w:ascii="仿宋_GB2312" w:hAnsi="仿宋_GB2312" w:eastAsia="仿宋_GB2312" w:cs="仿宋_GB2312"/>
          <w:spacing w:val="-4"/>
          <w:sz w:val="32"/>
          <w:szCs w:val="32"/>
        </w:rPr>
        <w:t>区拟建标准化钢质渔船22艘，目</w:t>
      </w:r>
      <w:r>
        <w:rPr>
          <w:rFonts w:hint="eastAsia" w:ascii="仿宋_GB2312" w:hAnsi="仿宋_GB2312" w:eastAsia="仿宋_GB2312" w:cs="仿宋_GB2312"/>
          <w:spacing w:val="-8"/>
          <w:sz w:val="32"/>
          <w:szCs w:val="32"/>
        </w:rPr>
        <w:t>前已建成11艘。</w:t>
      </w:r>
    </w:p>
    <w:p w14:paraId="00F650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rPr>
        <w:t>依据上级减船转产分配指标，遵循优先拆解老旧渔船的原则2016年先后拆解停</w:t>
      </w:r>
      <w:r>
        <w:rPr>
          <w:rFonts w:hint="eastAsia" w:ascii="仿宋_GB2312" w:hAnsi="仿宋_GB2312" w:eastAsia="仿宋_GB2312" w:cs="仿宋_GB2312"/>
          <w:spacing w:val="-3"/>
          <w:sz w:val="32"/>
          <w:szCs w:val="32"/>
        </w:rPr>
        <w:t>产转业渔船31艘，总功率451.5KW。</w:t>
      </w:r>
    </w:p>
    <w:p w14:paraId="3218CB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对系统内54条无效数据渔船（董家口港和国</w:t>
      </w:r>
      <w:r>
        <w:rPr>
          <w:rFonts w:hint="eastAsia" w:ascii="仿宋_GB2312" w:hAnsi="仿宋_GB2312" w:eastAsia="仿宋_GB2312" w:cs="仿宋_GB2312"/>
          <w:spacing w:val="-2"/>
          <w:sz w:val="32"/>
          <w:szCs w:val="32"/>
        </w:rPr>
        <w:t>防工程建设拆解以及多年来未参</w:t>
      </w:r>
      <w:r>
        <w:rPr>
          <w:rFonts w:hint="eastAsia" w:ascii="仿宋_GB2312" w:hAnsi="仿宋_GB2312" w:eastAsia="仿宋_GB2312" w:cs="仿宋_GB2312"/>
          <w:spacing w:val="-4"/>
          <w:sz w:val="32"/>
          <w:szCs w:val="32"/>
        </w:rPr>
        <w:t>加年审）的捕捞许可证报请省厅予以注销。同时，对连续三年未年审的2条钢质渔船的</w:t>
      </w:r>
      <w:r>
        <w:rPr>
          <w:rFonts w:hint="eastAsia" w:ascii="仿宋_GB2312" w:hAnsi="仿宋_GB2312" w:eastAsia="仿宋_GB2312" w:cs="仿宋_GB2312"/>
          <w:spacing w:val="-1"/>
          <w:sz w:val="32"/>
          <w:szCs w:val="32"/>
        </w:rPr>
        <w:t>捕捞许可证，在《海上山东》网站依法公示为无效许可证。</w:t>
      </w:r>
    </w:p>
    <w:p w14:paraId="02C7DD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认真做好渔船日常过户等工作。本着“务实高效、服务至上”的理念</w:t>
      </w:r>
      <w:r>
        <w:rPr>
          <w:rFonts w:hint="eastAsia" w:ascii="仿宋_GB2312" w:hAnsi="仿宋_GB2312" w:eastAsia="仿宋_GB2312" w:cs="仿宋_GB2312"/>
          <w:sz w:val="32"/>
          <w:szCs w:val="32"/>
        </w:rPr>
        <w:t>，坚决</w:t>
      </w:r>
      <w:r>
        <w:rPr>
          <w:rFonts w:hint="eastAsia" w:ascii="仿宋_GB2312" w:hAnsi="仿宋_GB2312" w:eastAsia="仿宋_GB2312" w:cs="仿宋_GB2312"/>
          <w:spacing w:val="-10"/>
          <w:sz w:val="32"/>
          <w:szCs w:val="32"/>
        </w:rPr>
        <w:t>做到渔民当日申请，当日现场办结，既提高了工作效率，又方便了渔民办</w:t>
      </w:r>
      <w:r>
        <w:rPr>
          <w:rFonts w:hint="eastAsia" w:ascii="仿宋_GB2312" w:hAnsi="仿宋_GB2312" w:eastAsia="仿宋_GB2312" w:cs="仿宋_GB2312"/>
          <w:spacing w:val="-11"/>
          <w:sz w:val="32"/>
          <w:szCs w:val="32"/>
        </w:rPr>
        <w:t>证。截至目前，</w:t>
      </w:r>
      <w:r>
        <w:rPr>
          <w:rFonts w:hint="eastAsia" w:ascii="仿宋_GB2312" w:hAnsi="仿宋_GB2312" w:eastAsia="仿宋_GB2312" w:cs="仿宋_GB2312"/>
          <w:spacing w:val="-10"/>
          <w:sz w:val="32"/>
          <w:szCs w:val="32"/>
        </w:rPr>
        <w:t>共受理渔船过户事项80起，已办结71起；受理渔船更新改造事项23起，已办结20起；</w:t>
      </w:r>
      <w:r>
        <w:rPr>
          <w:rFonts w:hint="eastAsia" w:ascii="仿宋_GB2312" w:hAnsi="仿宋_GB2312" w:eastAsia="仿宋_GB2312" w:cs="仿宋_GB2312"/>
          <w:spacing w:val="-5"/>
          <w:sz w:val="32"/>
          <w:szCs w:val="32"/>
        </w:rPr>
        <w:t>受理渔船更改作业类型事项62起，已办结62起；受理渔船换发许可证206起，已办</w:t>
      </w:r>
      <w:r>
        <w:rPr>
          <w:rFonts w:hint="eastAsia" w:ascii="仿宋_GB2312" w:hAnsi="仿宋_GB2312" w:eastAsia="仿宋_GB2312" w:cs="仿宋_GB2312"/>
          <w:spacing w:val="-8"/>
          <w:sz w:val="32"/>
          <w:szCs w:val="32"/>
        </w:rPr>
        <w:t>结206起。</w:t>
      </w:r>
    </w:p>
    <w:p w14:paraId="3A8B9F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outlineLvl w:val="1"/>
        <w:rPr>
          <w:rFonts w:hint="eastAsia" w:ascii="仿宋_GB2312" w:hAnsi="仿宋_GB2312" w:eastAsia="仿宋_GB2312" w:cs="仿宋_GB2312"/>
          <w:sz w:val="32"/>
          <w:szCs w:val="32"/>
        </w:rPr>
      </w:pPr>
      <w:r>
        <w:rPr>
          <w:rFonts w:hint="eastAsia" w:ascii="楷体_GB2312" w:hAnsi="楷体_GB2312" w:eastAsia="楷体_GB2312" w:cs="楷体_GB2312"/>
          <w:spacing w:val="-2"/>
          <w:sz w:val="32"/>
          <w:szCs w:val="32"/>
        </w:rPr>
        <w:t>（四）海上执法检查实现常态化</w:t>
      </w:r>
    </w:p>
    <w:p w14:paraId="59B7A6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积极开展渔具专项整治行动。为严厉打击违法捕捞行为，规范渔具管理秩序，</w:t>
      </w:r>
      <w:r>
        <w:rPr>
          <w:rFonts w:hint="eastAsia" w:ascii="仿宋_GB2312" w:hAnsi="仿宋_GB2312" w:eastAsia="仿宋_GB2312" w:cs="仿宋_GB2312"/>
          <w:spacing w:val="-9"/>
          <w:sz w:val="32"/>
          <w:szCs w:val="32"/>
        </w:rPr>
        <w:t>加强渔区生态文明建设，促进渔业可持续发展。为确保专项整治行动取得成效，根据《青</w:t>
      </w:r>
      <w:r>
        <w:rPr>
          <w:rFonts w:hint="eastAsia" w:ascii="仿宋_GB2312" w:hAnsi="仿宋_GB2312" w:eastAsia="仿宋_GB2312" w:cs="仿宋_GB2312"/>
          <w:spacing w:val="-3"/>
          <w:sz w:val="32"/>
          <w:szCs w:val="32"/>
        </w:rPr>
        <w:t>岛市清理整治违规渔具专项整治行动方案》要求，我们组织渔业执法人员，成立海、陆两个检查小组。主要检查渔船的作业类型、作业场所、作业时限是否与捕捞许可证核定的内容相符，是否携带、使用地笼等禁用渔具、泡沫筏非法捕捞工具等。陆地检查小组在加强宣传教育的同时，主要负责渔港码头的日常巡逻检查，发现问题，及时通知渔政船，配合渔政船做好检查工作。海上重点对唐岛湾、滨海办、隐珠、琅琊、泊里近海海</w:t>
      </w:r>
      <w:r>
        <w:rPr>
          <w:rFonts w:hint="eastAsia" w:ascii="仿宋_GB2312" w:hAnsi="仿宋_GB2312" w:eastAsia="仿宋_GB2312" w:cs="仿宋_GB2312"/>
          <w:sz w:val="32"/>
          <w:szCs w:val="32"/>
        </w:rPr>
        <w:t>域实施全方位检查,租用渔船2艘，对违规渔具进行了</w:t>
      </w:r>
      <w:r>
        <w:rPr>
          <w:rFonts w:hint="eastAsia" w:ascii="仿宋_GB2312" w:hAnsi="仿宋_GB2312" w:eastAsia="仿宋_GB2312" w:cs="仿宋_GB2312"/>
          <w:spacing w:val="-1"/>
          <w:sz w:val="32"/>
          <w:szCs w:val="32"/>
        </w:rPr>
        <w:t>清理。海洋捕捞渔具整治行动以</w:t>
      </w:r>
      <w:r>
        <w:rPr>
          <w:rFonts w:hint="eastAsia" w:ascii="仿宋_GB2312" w:hAnsi="仿宋_GB2312" w:eastAsia="仿宋_GB2312" w:cs="仿宋_GB2312"/>
          <w:spacing w:val="-6"/>
          <w:sz w:val="32"/>
          <w:szCs w:val="32"/>
        </w:rPr>
        <w:t>来，陆地检查182次，出动执法车185车次，出动执法人员755人次；海上出动执法船</w:t>
      </w:r>
      <w:r>
        <w:rPr>
          <w:rFonts w:hint="eastAsia" w:ascii="仿宋_GB2312" w:hAnsi="仿宋_GB2312" w:eastAsia="仿宋_GB2312" w:cs="仿宋_GB2312"/>
          <w:spacing w:val="-7"/>
          <w:sz w:val="32"/>
          <w:szCs w:val="32"/>
        </w:rPr>
        <w:t>401艘次，出动执法人员3392人次，查处违规渔船10余艘,清理没收禁</w:t>
      </w:r>
      <w:r>
        <w:rPr>
          <w:rFonts w:hint="eastAsia" w:ascii="仿宋_GB2312" w:hAnsi="仿宋_GB2312" w:eastAsia="仿宋_GB2312" w:cs="仿宋_GB2312"/>
          <w:spacing w:val="-8"/>
          <w:sz w:val="32"/>
          <w:szCs w:val="32"/>
        </w:rPr>
        <w:t>用渔具地笼4442</w:t>
      </w:r>
      <w:r>
        <w:rPr>
          <w:rFonts w:hint="eastAsia" w:ascii="仿宋_GB2312" w:hAnsi="仿宋_GB2312" w:eastAsia="仿宋_GB2312" w:cs="仿宋_GB2312"/>
          <w:spacing w:val="-3"/>
          <w:sz w:val="32"/>
          <w:szCs w:val="32"/>
        </w:rPr>
        <w:t>个，有效的打击了非法渔具使用者，保护了海洋资源，得到了省市业务主管部门的充分</w:t>
      </w:r>
      <w:r>
        <w:rPr>
          <w:rFonts w:hint="eastAsia" w:ascii="仿宋_GB2312" w:hAnsi="仿宋_GB2312" w:eastAsia="仿宋_GB2312" w:cs="仿宋_GB2312"/>
          <w:spacing w:val="-6"/>
          <w:sz w:val="32"/>
          <w:szCs w:val="32"/>
        </w:rPr>
        <w:t>肯定。</w:t>
      </w:r>
    </w:p>
    <w:p w14:paraId="524D58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严厉打击跨界作业渔船。针对外省渔船跨界作业，侵占我区渔民的传统渔场和电网严重破坏渔业资源行为，联合青岛市海洋与渔业执法支队</w:t>
      </w:r>
      <w:r>
        <w:rPr>
          <w:rFonts w:hint="eastAsia" w:ascii="仿宋_GB2312" w:hAnsi="仿宋_GB2312" w:eastAsia="仿宋_GB2312" w:cs="仿宋_GB2312"/>
          <w:color w:val="2A2A2A"/>
          <w:sz w:val="32"/>
          <w:szCs w:val="32"/>
        </w:rPr>
        <w:t>,在全区范围内集中开展</w:t>
      </w:r>
      <w:r>
        <w:rPr>
          <w:rFonts w:hint="eastAsia" w:ascii="仿宋_GB2312" w:hAnsi="仿宋_GB2312" w:eastAsia="仿宋_GB2312" w:cs="仿宋_GB2312"/>
          <w:color w:val="2A2A2A"/>
          <w:spacing w:val="4"/>
          <w:sz w:val="32"/>
          <w:szCs w:val="32"/>
        </w:rPr>
        <w:t>清理外省籍渔船专项执法行动,严厉查处外</w:t>
      </w:r>
      <w:r>
        <w:rPr>
          <w:rFonts w:hint="eastAsia" w:ascii="仿宋_GB2312" w:hAnsi="仿宋_GB2312" w:eastAsia="仿宋_GB2312" w:cs="仿宋_GB2312"/>
          <w:color w:val="2A2A2A"/>
          <w:spacing w:val="3"/>
          <w:sz w:val="32"/>
          <w:szCs w:val="32"/>
        </w:rPr>
        <w:t>省籍渔船非法跨界作业行为,维护辖区内海</w:t>
      </w:r>
      <w:r>
        <w:rPr>
          <w:rFonts w:hint="eastAsia" w:ascii="仿宋_GB2312" w:hAnsi="仿宋_GB2312" w:eastAsia="仿宋_GB2312" w:cs="仿宋_GB2312"/>
          <w:color w:val="2A2A2A"/>
          <w:spacing w:val="-3"/>
          <w:sz w:val="32"/>
          <w:szCs w:val="32"/>
        </w:rPr>
        <w:t>洋渔业正常的生产秩序。</w:t>
      </w:r>
      <w:r>
        <w:rPr>
          <w:rFonts w:hint="eastAsia" w:ascii="仿宋_GB2312" w:hAnsi="仿宋_GB2312" w:eastAsia="仿宋_GB2312" w:cs="仿宋_GB2312"/>
          <w:color w:val="444444"/>
          <w:spacing w:val="-3"/>
          <w:sz w:val="32"/>
          <w:szCs w:val="32"/>
        </w:rPr>
        <w:t>通过对</w:t>
      </w:r>
      <w:r>
        <w:rPr>
          <w:rFonts w:hint="eastAsia" w:ascii="仿宋_GB2312" w:hAnsi="仿宋_GB2312" w:eastAsia="仿宋_GB2312" w:cs="仿宋_GB2312"/>
          <w:spacing w:val="-3"/>
          <w:sz w:val="32"/>
          <w:szCs w:val="32"/>
        </w:rPr>
        <w:t>外籍渔船作业集中海域进行不定期、不间断、不定点检查，对涉嫌跨界作业的渔船依法进行严肃处理，并严守海上禁渔区线，对进入禁渔区线内的渔船登临检查，发现违规问题立即查处。截至目前，联合执法共查处外省籍作业渔</w:t>
      </w:r>
      <w:r>
        <w:rPr>
          <w:rFonts w:hint="eastAsia" w:ascii="仿宋_GB2312" w:hAnsi="仿宋_GB2312" w:eastAsia="仿宋_GB2312" w:cs="仿宋_GB2312"/>
          <w:spacing w:val="-2"/>
          <w:sz w:val="32"/>
          <w:szCs w:val="32"/>
        </w:rPr>
        <w:t>船7艘，有效的打击了跨界捕捞行为，为强化渔船管理奠定了坚实的基础</w:t>
      </w:r>
      <w:r>
        <w:rPr>
          <w:rFonts w:hint="eastAsia" w:ascii="仿宋_GB2312" w:hAnsi="仿宋_GB2312" w:eastAsia="仿宋_GB2312" w:cs="仿宋_GB2312"/>
          <w:spacing w:val="-2"/>
          <w:sz w:val="32"/>
          <w:szCs w:val="32"/>
          <w:lang w:eastAsia="zh-CN"/>
        </w:rPr>
        <w:t>。</w:t>
      </w:r>
    </w:p>
    <w:p w14:paraId="212110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2A2A2A"/>
          <w:sz w:val="32"/>
          <w:szCs w:val="32"/>
          <w:lang w:val="en-US" w:eastAsia="zh-CN"/>
        </w:rPr>
        <w:t>3.</w:t>
      </w:r>
      <w:r>
        <w:rPr>
          <w:rFonts w:hint="eastAsia" w:ascii="仿宋_GB2312" w:hAnsi="仿宋_GB2312" w:eastAsia="仿宋_GB2312" w:cs="仿宋_GB2312"/>
          <w:color w:val="2A2A2A"/>
          <w:sz w:val="32"/>
          <w:szCs w:val="32"/>
        </w:rPr>
        <w:t>制订了董家口航道联合执法机制。通过渔业信息平台发布公告、派出渔政船多</w:t>
      </w:r>
      <w:r>
        <w:rPr>
          <w:rFonts w:hint="eastAsia" w:ascii="仿宋_GB2312" w:hAnsi="仿宋_GB2312" w:eastAsia="仿宋_GB2312" w:cs="仿宋_GB2312"/>
          <w:color w:val="2A2A2A"/>
          <w:spacing w:val="-3"/>
          <w:sz w:val="32"/>
          <w:szCs w:val="32"/>
        </w:rPr>
        <w:t>次对董家口港联合执法，对航道、港池、锚地作业的渔船进行驱离、查处。今年共查处在港池捕捞渔船2艘，有效的保护了渔民的</w:t>
      </w:r>
      <w:r>
        <w:rPr>
          <w:rFonts w:hint="eastAsia" w:ascii="仿宋_GB2312" w:hAnsi="仿宋_GB2312" w:eastAsia="仿宋_GB2312" w:cs="仿宋_GB2312"/>
          <w:color w:val="2A2A2A"/>
          <w:spacing w:val="-4"/>
          <w:sz w:val="32"/>
          <w:szCs w:val="32"/>
        </w:rPr>
        <w:t>生命财产安全，青岛港多次向区政府写表扬</w:t>
      </w:r>
      <w:r>
        <w:rPr>
          <w:rFonts w:hint="eastAsia" w:ascii="仿宋_GB2312" w:hAnsi="仿宋_GB2312" w:eastAsia="仿宋_GB2312" w:cs="仿宋_GB2312"/>
          <w:color w:val="2A2A2A"/>
          <w:spacing w:val="-3"/>
          <w:sz w:val="32"/>
          <w:szCs w:val="32"/>
        </w:rPr>
        <w:t>信表示感谢。</w:t>
      </w:r>
    </w:p>
    <w:p w14:paraId="4CA0EE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2A2A2A"/>
          <w:spacing w:val="-2"/>
          <w:sz w:val="32"/>
          <w:szCs w:val="32"/>
          <w:lang w:val="en-US" w:eastAsia="zh-CN"/>
        </w:rPr>
        <w:t>4.</w:t>
      </w:r>
      <w:r>
        <w:rPr>
          <w:rFonts w:hint="eastAsia" w:ascii="仿宋_GB2312" w:hAnsi="仿宋_GB2312" w:eastAsia="仿宋_GB2312" w:cs="仿宋_GB2312"/>
          <w:color w:val="2A2A2A"/>
          <w:spacing w:val="-2"/>
          <w:sz w:val="32"/>
          <w:szCs w:val="32"/>
        </w:rPr>
        <w:t>涉渔“三无”船舶专项整治。涉渔“三无”船舶给渔业生产秩序造成了重大影</w:t>
      </w:r>
      <w:r>
        <w:rPr>
          <w:rFonts w:hint="eastAsia" w:ascii="仿宋_GB2312" w:hAnsi="仿宋_GB2312" w:eastAsia="仿宋_GB2312" w:cs="仿宋_GB2312"/>
          <w:color w:val="2A2A2A"/>
          <w:spacing w:val="-3"/>
          <w:sz w:val="32"/>
          <w:szCs w:val="32"/>
        </w:rPr>
        <w:t>响，给渔船安全生产带来了重大隐患，给渔业资源养护形成了巨大压力，严重侵害了守</w:t>
      </w:r>
      <w:r>
        <w:rPr>
          <w:rFonts w:hint="eastAsia" w:ascii="仿宋_GB2312" w:hAnsi="仿宋_GB2312" w:eastAsia="仿宋_GB2312" w:cs="仿宋_GB2312"/>
          <w:color w:val="2A2A2A"/>
          <w:spacing w:val="-4"/>
          <w:sz w:val="32"/>
          <w:szCs w:val="32"/>
        </w:rPr>
        <w:t>法渔业生产者的合法权益。根据省、市统一要求，我</w:t>
      </w:r>
      <w:r>
        <w:rPr>
          <w:rFonts w:hint="eastAsia" w:ascii="仿宋_GB2312" w:hAnsi="仿宋_GB2312" w:eastAsia="仿宋_GB2312" w:cs="仿宋_GB2312"/>
          <w:color w:val="2A2A2A"/>
          <w:spacing w:val="-5"/>
          <w:sz w:val="32"/>
          <w:szCs w:val="32"/>
        </w:rPr>
        <w:t>区于2017年12月27日，联合琅</w:t>
      </w:r>
      <w:r>
        <w:rPr>
          <w:rFonts w:hint="eastAsia" w:ascii="仿宋_GB2312" w:hAnsi="仿宋_GB2312" w:eastAsia="仿宋_GB2312" w:cs="仿宋_GB2312"/>
          <w:color w:val="2A2A2A"/>
          <w:spacing w:val="-2"/>
          <w:sz w:val="32"/>
          <w:szCs w:val="32"/>
        </w:rPr>
        <w:t>琊镇、泊里镇、琅琊边防所将近年来扣押在琅琊16艘涉渔三无船舶进行了集中拆解，</w:t>
      </w:r>
      <w:r>
        <w:rPr>
          <w:rFonts w:hint="eastAsia" w:ascii="仿宋_GB2312" w:hAnsi="仿宋_GB2312" w:eastAsia="仿宋_GB2312" w:cs="仿宋_GB2312"/>
          <w:color w:val="2A2A2A"/>
          <w:spacing w:val="-1"/>
          <w:sz w:val="32"/>
          <w:szCs w:val="32"/>
        </w:rPr>
        <w:t>减少了安全隐患，保护了海洋资源</w:t>
      </w:r>
      <w:r>
        <w:rPr>
          <w:rFonts w:hint="eastAsia" w:ascii="仿宋_GB2312" w:hAnsi="仿宋_GB2312" w:eastAsia="仿宋_GB2312" w:cs="仿宋_GB2312"/>
          <w:color w:val="2A2A2A"/>
          <w:spacing w:val="-1"/>
          <w:sz w:val="32"/>
          <w:szCs w:val="32"/>
          <w:lang w:eastAsia="zh-CN"/>
        </w:rPr>
        <w:t>。</w:t>
      </w:r>
    </w:p>
    <w:p w14:paraId="2A9F10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outlineLvl w:val="1"/>
        <w:rPr>
          <w:rFonts w:hint="eastAsia" w:ascii="仿宋_GB2312" w:hAnsi="仿宋_GB2312" w:eastAsia="仿宋_GB2312" w:cs="仿宋_GB2312"/>
          <w:sz w:val="32"/>
          <w:szCs w:val="32"/>
        </w:rPr>
      </w:pPr>
      <w:r>
        <w:rPr>
          <w:rFonts w:hint="eastAsia" w:ascii="楷体_GB2312" w:hAnsi="楷体_GB2312" w:eastAsia="楷体_GB2312" w:cs="楷体_GB2312"/>
          <w:spacing w:val="-2"/>
          <w:sz w:val="32"/>
          <w:szCs w:val="32"/>
        </w:rPr>
        <w:t>（五）伏季休渔管理工作成绩斐然</w:t>
      </w:r>
    </w:p>
    <w:p w14:paraId="13C94B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组织管理落实到位。为确保伏季休渔工作的顺利开展，我站拟定了《黄岛区2017</w:t>
      </w:r>
      <w:r>
        <w:rPr>
          <w:rFonts w:hint="eastAsia" w:ascii="仿宋_GB2312" w:hAnsi="仿宋_GB2312" w:eastAsia="仿宋_GB2312" w:cs="仿宋_GB2312"/>
          <w:spacing w:val="-5"/>
          <w:sz w:val="32"/>
          <w:szCs w:val="32"/>
        </w:rPr>
        <w:t>年海洋伏季休渔管理工作实施方案》，经局党委通过报请区政府，最终由区政府下发了红</w:t>
      </w:r>
      <w:r>
        <w:rPr>
          <w:rFonts w:hint="eastAsia" w:ascii="仿宋_GB2312" w:hAnsi="仿宋_GB2312" w:eastAsia="仿宋_GB2312" w:cs="仿宋_GB2312"/>
          <w:spacing w:val="1"/>
          <w:sz w:val="32"/>
          <w:szCs w:val="32"/>
        </w:rPr>
        <w:t>头文件，明确了工作职责。成立了由区海洋与渔业局局长任组长，公安边防、工商、各沿海镇等相关单位分管领导组成的伏季休渔管理工作领导小组，协调全区的伏季休渔管理工作。按照守船有责、属地管理政策，区、镇、村、渔船四级签订伏季休渔责任状，并将伏季休渔管理工作纳入区委、区政府对沿海镇的年度目标考核中，真正实现了由行</w:t>
      </w:r>
      <w:r>
        <w:rPr>
          <w:rFonts w:hint="eastAsia" w:ascii="仿宋_GB2312" w:hAnsi="仿宋_GB2312" w:eastAsia="仿宋_GB2312" w:cs="仿宋_GB2312"/>
          <w:spacing w:val="-2"/>
          <w:sz w:val="32"/>
          <w:szCs w:val="32"/>
        </w:rPr>
        <w:t>业管理上升为政府行为。</w:t>
      </w:r>
    </w:p>
    <w:p w14:paraId="46C834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开展宣传教育扎实有效。针对今年伏季休渔时间提前一个月并增加一个月等政</w:t>
      </w:r>
      <w:r>
        <w:rPr>
          <w:rFonts w:hint="eastAsia" w:ascii="仿宋_GB2312" w:hAnsi="仿宋_GB2312" w:eastAsia="仿宋_GB2312" w:cs="仿宋_GB2312"/>
          <w:spacing w:val="-2"/>
          <w:sz w:val="32"/>
          <w:szCs w:val="32"/>
        </w:rPr>
        <w:t>策的调整，有的放矢的大力做好宣传教育。</w:t>
      </w:r>
      <w:r>
        <w:rPr>
          <w:rFonts w:hint="eastAsia" w:ascii="仿宋_GB2312" w:hAnsi="仿宋_GB2312" w:eastAsia="仿宋_GB2312" w:cs="仿宋_GB2312"/>
          <w:spacing w:val="-3"/>
          <w:sz w:val="32"/>
          <w:szCs w:val="32"/>
        </w:rPr>
        <w:t>休渔伊始，印制了6000余份伏季休渔《告知</w:t>
      </w:r>
      <w:r>
        <w:rPr>
          <w:rFonts w:hint="eastAsia" w:ascii="仿宋_GB2312" w:hAnsi="仿宋_GB2312" w:eastAsia="仿宋_GB2312" w:cs="仿宋_GB2312"/>
          <w:spacing w:val="-5"/>
          <w:sz w:val="32"/>
          <w:szCs w:val="32"/>
        </w:rPr>
        <w:t>书》，全区所有渔业船舶的船主人手一份，并签字确认；利用广播、电视、手机短信、微</w:t>
      </w:r>
      <w:r>
        <w:rPr>
          <w:rFonts w:hint="eastAsia" w:ascii="仿宋_GB2312" w:hAnsi="仿宋_GB2312" w:eastAsia="仿宋_GB2312" w:cs="仿宋_GB2312"/>
          <w:spacing w:val="1"/>
          <w:sz w:val="32"/>
          <w:szCs w:val="32"/>
        </w:rPr>
        <w:t>信等各种媒体平台循环播放和发送新的休渔政策；通过在渔港码头张贴通告、标语、村居广播等方式，重点宣传渔业资源养护政策、伏休管理有关政策规定和违法违规需承担的后果，增强了渔民遵纪守法意识，确保了所有渔民对今年新的伏休管理政策早知道、早准备。同时注重与媒体的沟通，扎实做好舆论宣传工作，协调报纸、广播、电视等新闻媒体记者，参与伏季休渔执法工作。多次邀请青岛市电视台、黄岛区电视台等主流媒</w:t>
      </w:r>
      <w:r>
        <w:rPr>
          <w:rFonts w:hint="eastAsia" w:ascii="仿宋_GB2312" w:hAnsi="仿宋_GB2312" w:eastAsia="仿宋_GB2312" w:cs="仿宋_GB2312"/>
          <w:spacing w:val="-1"/>
          <w:sz w:val="32"/>
          <w:szCs w:val="32"/>
        </w:rPr>
        <w:t>体参与执法行动，通过正面宣传的方式，争取广大市民的理解与支持。</w:t>
      </w:r>
    </w:p>
    <w:p w14:paraId="159624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迅速启动陆地巡查，协调开展联合执法。2017年，根据《黄岛区2017伏季休</w:t>
      </w:r>
      <w:r>
        <w:rPr>
          <w:rFonts w:hint="eastAsia" w:ascii="仿宋_GB2312" w:hAnsi="仿宋_GB2312" w:eastAsia="仿宋_GB2312" w:cs="仿宋_GB2312"/>
          <w:spacing w:val="1"/>
          <w:sz w:val="32"/>
          <w:szCs w:val="32"/>
        </w:rPr>
        <w:t>渔管理工作实施方案》，协调组建了海洋与渔业局、综合行政执法局、市场与质量监督管理局、公安边防、交警等部门为成员的海洋伏季休渔联合执法组。渔政监督管理站根</w:t>
      </w:r>
      <w:r>
        <w:rPr>
          <w:rFonts w:hint="eastAsia" w:ascii="仿宋_GB2312" w:hAnsi="仿宋_GB2312" w:eastAsia="仿宋_GB2312" w:cs="仿宋_GB2312"/>
          <w:spacing w:val="-2"/>
          <w:sz w:val="32"/>
          <w:szCs w:val="32"/>
        </w:rPr>
        <w:t>据《实施方案》要求，于5月1日开始对陆域重点部位组织开展巡查工作</w:t>
      </w:r>
      <w:r>
        <w:rPr>
          <w:rFonts w:hint="eastAsia" w:ascii="仿宋_GB2312" w:hAnsi="仿宋_GB2312" w:eastAsia="仿宋_GB2312" w:cs="仿宋_GB2312"/>
          <w:spacing w:val="-3"/>
          <w:sz w:val="32"/>
          <w:szCs w:val="32"/>
        </w:rPr>
        <w:t>。对辖区重点</w:t>
      </w:r>
      <w:r>
        <w:rPr>
          <w:rFonts w:hint="eastAsia" w:ascii="仿宋_GB2312" w:hAnsi="仿宋_GB2312" w:eastAsia="仿宋_GB2312" w:cs="仿宋_GB2312"/>
          <w:spacing w:val="2"/>
          <w:sz w:val="32"/>
          <w:szCs w:val="32"/>
        </w:rPr>
        <w:t>位置进行划片管控，设置了4个固定检查点，安排执法人员进驻，配备了执法车辆，对</w:t>
      </w:r>
      <w:r>
        <w:rPr>
          <w:rFonts w:hint="eastAsia" w:ascii="仿宋_GB2312" w:hAnsi="仿宋_GB2312" w:eastAsia="仿宋_GB2312" w:cs="仿宋_GB2312"/>
          <w:spacing w:val="1"/>
          <w:sz w:val="32"/>
          <w:szCs w:val="32"/>
        </w:rPr>
        <w:t>辖区所有码头开展24小时不间断、高频次、无缝隙的陆地巡</w:t>
      </w:r>
      <w:r>
        <w:rPr>
          <w:rFonts w:hint="eastAsia" w:ascii="仿宋_GB2312" w:hAnsi="仿宋_GB2312" w:eastAsia="仿宋_GB2312" w:cs="仿宋_GB2312"/>
          <w:sz w:val="32"/>
          <w:szCs w:val="32"/>
        </w:rPr>
        <w:t>查。</w:t>
      </w:r>
    </w:p>
    <w:p w14:paraId="76F537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执法船驻守重点区域，海陆联动提高执法效率。合理调配调配海上执法力量，</w:t>
      </w:r>
      <w:r>
        <w:rPr>
          <w:rFonts w:hint="eastAsia" w:ascii="仿宋_GB2312" w:hAnsi="仿宋_GB2312" w:eastAsia="仿宋_GB2312" w:cs="仿宋_GB2312"/>
          <w:spacing w:val="-3"/>
          <w:sz w:val="32"/>
          <w:szCs w:val="32"/>
        </w:rPr>
        <w:t>伏休伊始，便组织2艘执法船对全区海域进</w:t>
      </w:r>
      <w:r>
        <w:rPr>
          <w:rFonts w:hint="eastAsia" w:ascii="仿宋_GB2312" w:hAnsi="仿宋_GB2312" w:eastAsia="仿宋_GB2312" w:cs="仿宋_GB2312"/>
          <w:spacing w:val="-4"/>
          <w:sz w:val="32"/>
          <w:szCs w:val="32"/>
        </w:rPr>
        <w:t>行包片管理，根据海上违规渔船的活动规律，</w:t>
      </w:r>
      <w:r>
        <w:rPr>
          <w:rFonts w:hint="eastAsia" w:ascii="仿宋_GB2312" w:hAnsi="仿宋_GB2312" w:eastAsia="仿宋_GB2312" w:cs="仿宋_GB2312"/>
          <w:spacing w:val="-1"/>
          <w:sz w:val="32"/>
          <w:szCs w:val="32"/>
        </w:rPr>
        <w:t>灵活变换管理手段，采取“堵、截、查”相结合的方式，在282公里的海岸线上实施全</w:t>
      </w:r>
      <w:r>
        <w:rPr>
          <w:rFonts w:hint="eastAsia" w:ascii="仿宋_GB2312" w:hAnsi="仿宋_GB2312" w:eastAsia="仿宋_GB2312" w:cs="仿宋_GB2312"/>
          <w:spacing w:val="1"/>
          <w:sz w:val="32"/>
          <w:szCs w:val="32"/>
        </w:rPr>
        <w:t>覆盖、拉网式交叉巡航检查，发现违规违法行为，立即查处。同时，对陆地巡查组发现</w:t>
      </w:r>
      <w:r>
        <w:rPr>
          <w:rFonts w:hint="eastAsia" w:ascii="仿宋_GB2312" w:hAnsi="仿宋_GB2312" w:eastAsia="仿宋_GB2312" w:cs="仿宋_GB2312"/>
          <w:spacing w:val="-3"/>
          <w:sz w:val="32"/>
          <w:szCs w:val="32"/>
        </w:rPr>
        <w:t>或其他方式发现的违规行为快速反应，最大程度的减少任务出动时间，提高了执法效率。</w:t>
      </w:r>
    </w:p>
    <w:p w14:paraId="77B6A5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伏休管理与渔船管控紧密结合、双管齐下。在今年的伏季休渔管理中，我们紧</w:t>
      </w:r>
      <w:r>
        <w:rPr>
          <w:rFonts w:hint="eastAsia" w:ascii="仿宋_GB2312" w:hAnsi="仿宋_GB2312" w:eastAsia="仿宋_GB2312" w:cs="仿宋_GB2312"/>
          <w:spacing w:val="1"/>
          <w:sz w:val="32"/>
          <w:szCs w:val="32"/>
        </w:rPr>
        <w:t>密结合海洋涉渔船舶管控工作，以伏休管理强化渔船管控，以渔船管控促进伏休管理，在加大伏季休渔管理力度的同时，全方位的做好渔船管控工作。通过加强对重点区域、重点时段、重点渔船的管控，进一步促进伏季休渔管理。通过伏季休渔管理，对辖区内的渔船进行全面的梳理排查，确保渔船管控到位。伏休管理与渔船管控紧密结合、相互</w:t>
      </w:r>
      <w:r>
        <w:rPr>
          <w:rFonts w:hint="eastAsia" w:ascii="仿宋_GB2312" w:hAnsi="仿宋_GB2312" w:eastAsia="仿宋_GB2312" w:cs="仿宋_GB2312"/>
          <w:spacing w:val="-2"/>
          <w:sz w:val="32"/>
          <w:szCs w:val="32"/>
        </w:rPr>
        <w:t>补充，确保两项工作齐头并进。</w:t>
      </w:r>
    </w:p>
    <w:p w14:paraId="630B28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6.</w:t>
      </w:r>
      <w:r>
        <w:rPr>
          <w:rFonts w:hint="eastAsia" w:ascii="仿宋_GB2312" w:hAnsi="仿宋_GB2312" w:eastAsia="仿宋_GB2312" w:cs="仿宋_GB2312"/>
          <w:spacing w:val="-4"/>
          <w:sz w:val="32"/>
          <w:szCs w:val="32"/>
        </w:rPr>
        <w:t>源头控制是重点，公正处罚是关键。在伏季休渔</w:t>
      </w:r>
      <w:r>
        <w:rPr>
          <w:rFonts w:hint="eastAsia" w:ascii="仿宋_GB2312" w:hAnsi="仿宋_GB2312" w:eastAsia="仿宋_GB2312" w:cs="仿宋_GB2312"/>
          <w:spacing w:val="-5"/>
          <w:sz w:val="32"/>
          <w:szCs w:val="32"/>
        </w:rPr>
        <w:t>管理中，我们找准工作着力点，</w:t>
      </w:r>
      <w:r>
        <w:rPr>
          <w:rFonts w:hint="eastAsia" w:ascii="仿宋_GB2312" w:hAnsi="仿宋_GB2312" w:eastAsia="仿宋_GB2312" w:cs="仿宋_GB2312"/>
          <w:spacing w:val="1"/>
          <w:sz w:val="32"/>
          <w:szCs w:val="32"/>
        </w:rPr>
        <w:t>把落实渔船停港制度作为源头控制的根本，确保执法行动准确有力。从伏季休渔管理开始，我区就组织了专门小组，根据各镇、街上报的渔船停港位置，逐镇逐码头逐船进行检查，对所有渔船采取登船扫码检查的方式，确定每条渔船的停港位置，有效的掌控了</w:t>
      </w:r>
      <w:r>
        <w:rPr>
          <w:rFonts w:hint="eastAsia" w:ascii="仿宋_GB2312" w:hAnsi="仿宋_GB2312" w:eastAsia="仿宋_GB2312" w:cs="仿宋_GB2312"/>
          <w:spacing w:val="-3"/>
          <w:sz w:val="32"/>
          <w:szCs w:val="32"/>
        </w:rPr>
        <w:t>所有渔船的停港状态。对查获的渔船，我们实行案件会审制度，对</w:t>
      </w:r>
      <w:r>
        <w:rPr>
          <w:rFonts w:hint="eastAsia" w:ascii="仿宋_GB2312" w:hAnsi="仿宋_GB2312" w:eastAsia="仿宋_GB2312" w:cs="仿宋_GB2312"/>
          <w:spacing w:val="-4"/>
          <w:sz w:val="32"/>
          <w:szCs w:val="32"/>
        </w:rPr>
        <w:t>涉嫌违法违规的渔船，</w:t>
      </w:r>
      <w:r>
        <w:rPr>
          <w:rFonts w:hint="eastAsia" w:ascii="仿宋_GB2312" w:hAnsi="仿宋_GB2312" w:eastAsia="仿宋_GB2312" w:cs="仿宋_GB2312"/>
          <w:spacing w:val="1"/>
          <w:sz w:val="32"/>
          <w:szCs w:val="32"/>
        </w:rPr>
        <w:t>先由渔政站依据法律法规的有关规定提出初步处理意见，再提交局案件会审委员会集体研究确定，案件会审委员会成员除局领导班子成员、相关科室负责人外，还专门邀请法律顾问参与，确保了处罚行为合法、适度。对于查获的违规渔获物，我们专门成立了渔获物评估工作领导小组，专门聘请了有资质的评估师事务所，对扣押渔船的违规渔获物实施先行没收，然后经评估公正后统一拍卖处理，所得费用上交区财政。通过一系列制</w:t>
      </w:r>
      <w:r>
        <w:rPr>
          <w:rFonts w:hint="eastAsia" w:ascii="仿宋_GB2312" w:hAnsi="仿宋_GB2312" w:eastAsia="仿宋_GB2312" w:cs="仿宋_GB2312"/>
          <w:spacing w:val="-1"/>
          <w:sz w:val="32"/>
          <w:szCs w:val="32"/>
        </w:rPr>
        <w:t>度的实施，从根本上杜绝了人情案和吃、拿、卡、要行为的发生。</w:t>
      </w:r>
    </w:p>
    <w:p w14:paraId="68D922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2017年伏季休渔管理期间，共组织海上检查382次，出动执法人员3206次，航程</w:t>
      </w:r>
      <w:r>
        <w:rPr>
          <w:rFonts w:hint="eastAsia" w:ascii="仿宋_GB2312" w:hAnsi="仿宋_GB2312" w:eastAsia="仿宋_GB2312" w:cs="仿宋_GB2312"/>
          <w:spacing w:val="-3"/>
          <w:sz w:val="32"/>
          <w:szCs w:val="32"/>
        </w:rPr>
        <w:t>13300余海里；组织陆地检查562次，出动车辆637车次，出动执</w:t>
      </w:r>
      <w:r>
        <w:rPr>
          <w:rFonts w:hint="eastAsia" w:ascii="仿宋_GB2312" w:hAnsi="仿宋_GB2312" w:eastAsia="仿宋_GB2312" w:cs="仿宋_GB2312"/>
          <w:spacing w:val="-4"/>
          <w:sz w:val="32"/>
          <w:szCs w:val="32"/>
        </w:rPr>
        <w:t>法人员1886人次，行</w:t>
      </w:r>
      <w:r>
        <w:rPr>
          <w:rFonts w:hint="eastAsia" w:ascii="仿宋_GB2312" w:hAnsi="仿宋_GB2312" w:eastAsia="仿宋_GB2312" w:cs="仿宋_GB2312"/>
          <w:spacing w:val="-1"/>
          <w:sz w:val="32"/>
          <w:szCs w:val="32"/>
        </w:rPr>
        <w:t>程28000余公里，查处涉嫌违规渔船230余艘，罚款200余万</w:t>
      </w:r>
      <w:r>
        <w:rPr>
          <w:rFonts w:hint="eastAsia" w:ascii="仿宋_GB2312" w:hAnsi="仿宋_GB2312" w:eastAsia="仿宋_GB2312" w:cs="仿宋_GB2312"/>
          <w:spacing w:val="-2"/>
          <w:sz w:val="32"/>
          <w:szCs w:val="32"/>
        </w:rPr>
        <w:t>元，圆满地完成了今年的</w:t>
      </w:r>
      <w:r>
        <w:rPr>
          <w:rFonts w:hint="eastAsia" w:ascii="仿宋_GB2312" w:hAnsi="仿宋_GB2312" w:eastAsia="仿宋_GB2312" w:cs="仿宋_GB2312"/>
          <w:spacing w:val="-1"/>
          <w:sz w:val="32"/>
          <w:szCs w:val="32"/>
        </w:rPr>
        <w:t>伏季休渔管理工作，查扣渔船数量及罚款数额均为全省各区市前列。</w:t>
      </w:r>
    </w:p>
    <w:p w14:paraId="5A3E7E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outlineLvl w:val="1"/>
        <w:rPr>
          <w:rFonts w:hint="eastAsia" w:ascii="仿宋_GB2312" w:hAnsi="仿宋_GB2312" w:eastAsia="仿宋_GB2312" w:cs="仿宋_GB2312"/>
          <w:sz w:val="32"/>
          <w:szCs w:val="32"/>
        </w:rPr>
      </w:pPr>
      <w:r>
        <w:rPr>
          <w:rFonts w:hint="eastAsia" w:ascii="楷体_GB2312" w:hAnsi="楷体_GB2312" w:eastAsia="楷体_GB2312" w:cs="楷体_GB2312"/>
          <w:spacing w:val="-2"/>
          <w:sz w:val="32"/>
          <w:szCs w:val="32"/>
        </w:rPr>
        <w:t>（六）认真做好各项惠农资金的发放工作</w:t>
      </w:r>
    </w:p>
    <w:p w14:paraId="3D1E59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渔业油价补贴审核和发放。顺利完成了2015年度油价补助发放，为及时将油价</w:t>
      </w:r>
      <w:r>
        <w:rPr>
          <w:rFonts w:hint="eastAsia" w:ascii="仿宋_GB2312" w:hAnsi="仿宋_GB2312" w:eastAsia="仿宋_GB2312" w:cs="仿宋_GB2312"/>
          <w:sz w:val="32"/>
          <w:szCs w:val="32"/>
        </w:rPr>
        <w:t>补助款发放到渔民手中，在国家油补标准下达后，我们按</w:t>
      </w:r>
      <w:r>
        <w:rPr>
          <w:rFonts w:hint="eastAsia" w:ascii="仿宋_GB2312" w:hAnsi="仿宋_GB2312" w:eastAsia="仿宋_GB2312" w:cs="仿宋_GB2312"/>
          <w:spacing w:val="-1"/>
          <w:sz w:val="32"/>
          <w:szCs w:val="32"/>
        </w:rPr>
        <w:t>照相关程序，印制了30份公</w:t>
      </w:r>
      <w:r>
        <w:rPr>
          <w:rFonts w:hint="eastAsia" w:ascii="仿宋_GB2312" w:hAnsi="仿宋_GB2312" w:eastAsia="仿宋_GB2312" w:cs="仿宋_GB2312"/>
          <w:spacing w:val="-3"/>
          <w:sz w:val="32"/>
          <w:szCs w:val="32"/>
        </w:rPr>
        <w:t>示表，在全区各沿海镇、重点渔村、码头等区域进行了公示。经审核符合申报条件渔船</w:t>
      </w:r>
      <w:r>
        <w:rPr>
          <w:rFonts w:hint="eastAsia" w:ascii="仿宋_GB2312" w:hAnsi="仿宋_GB2312" w:eastAsia="仿宋_GB2312" w:cs="仿宋_GB2312"/>
          <w:spacing w:val="1"/>
          <w:sz w:val="32"/>
          <w:szCs w:val="32"/>
        </w:rPr>
        <w:t>1207条，其中36条渔船因违反伏季休渔、禁渔区、作业场所等规定，扣除了10-15%</w:t>
      </w:r>
      <w:r>
        <w:rPr>
          <w:rFonts w:hint="eastAsia" w:ascii="仿宋_GB2312" w:hAnsi="仿宋_GB2312" w:eastAsia="仿宋_GB2312" w:cs="仿宋_GB2312"/>
          <w:spacing w:val="-1"/>
          <w:sz w:val="32"/>
          <w:szCs w:val="32"/>
        </w:rPr>
        <w:t>不等的油补；6条渔船因检验证书、国籍登记证书断档扣减了断档期间的油补；5条渔</w:t>
      </w:r>
      <w:r>
        <w:rPr>
          <w:rFonts w:hint="eastAsia" w:ascii="仿宋_GB2312" w:hAnsi="仿宋_GB2312" w:eastAsia="仿宋_GB2312" w:cs="仿宋_GB2312"/>
          <w:spacing w:val="-4"/>
          <w:sz w:val="32"/>
          <w:szCs w:val="32"/>
        </w:rPr>
        <w:t>船因发放对象及灭失情况存有争议暂缓进行发放，并对系统内145条渔船扣减情况进行了全部核实。全区应发放油补资金37600576元整，实际发放37555576元。同时完成了</w:t>
      </w:r>
      <w:r>
        <w:rPr>
          <w:rFonts w:hint="eastAsia" w:ascii="仿宋_GB2312" w:hAnsi="仿宋_GB2312" w:eastAsia="仿宋_GB2312" w:cs="仿宋_GB2312"/>
          <w:spacing w:val="-2"/>
          <w:sz w:val="32"/>
          <w:szCs w:val="32"/>
        </w:rPr>
        <w:t>2016年度渔业油价补贴的前期审核工作</w:t>
      </w:r>
      <w:r>
        <w:rPr>
          <w:rFonts w:hint="eastAsia" w:ascii="仿宋_GB2312" w:hAnsi="仿宋_GB2312" w:eastAsia="仿宋_GB2312" w:cs="仿宋_GB2312"/>
          <w:spacing w:val="-2"/>
          <w:sz w:val="32"/>
          <w:szCs w:val="32"/>
          <w:lang w:eastAsia="zh-CN"/>
        </w:rPr>
        <w:t>。</w:t>
      </w:r>
    </w:p>
    <w:p w14:paraId="3DF4C7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认真做好国家捕捞渔船减船转产工作。减船转产工作是国家大政方针，渔民</w:t>
      </w:r>
      <w:r>
        <w:rPr>
          <w:rFonts w:hint="eastAsia" w:ascii="仿宋_GB2312" w:hAnsi="仿宋_GB2312" w:eastAsia="仿宋_GB2312" w:cs="仿宋_GB2312"/>
          <w:spacing w:val="-1"/>
          <w:sz w:val="32"/>
          <w:szCs w:val="32"/>
        </w:rPr>
        <w:t>减船转产补贴资金是国家惠农资金。2017年,我区累计收到渔民转产减船申请</w:t>
      </w:r>
      <w:r>
        <w:rPr>
          <w:rFonts w:hint="eastAsia" w:ascii="仿宋_GB2312" w:hAnsi="仿宋_GB2312" w:eastAsia="仿宋_GB2312" w:cs="仿宋_GB2312"/>
          <w:spacing w:val="-2"/>
          <w:sz w:val="32"/>
          <w:szCs w:val="32"/>
        </w:rPr>
        <w:t>124艘，</w:t>
      </w:r>
      <w:r>
        <w:rPr>
          <w:rFonts w:hint="eastAsia" w:ascii="仿宋_GB2312" w:hAnsi="仿宋_GB2312" w:eastAsia="仿宋_GB2312" w:cs="仿宋_GB2312"/>
          <w:sz w:val="32"/>
          <w:szCs w:val="32"/>
        </w:rPr>
        <w:t>预计需发放补贴资金约1400万元。该项工作涉及到申请受理、资格审核、渔船处置、</w:t>
      </w:r>
      <w:r>
        <w:rPr>
          <w:rFonts w:hint="eastAsia" w:ascii="仿宋_GB2312" w:hAnsi="仿宋_GB2312" w:eastAsia="仿宋_GB2312" w:cs="仿宋_GB2312"/>
          <w:spacing w:val="-7"/>
          <w:sz w:val="32"/>
          <w:szCs w:val="32"/>
        </w:rPr>
        <w:t>通导设备回收、补贴发放等多项业务。为确保拆解工作的顺利完成，我站配合局财务科、</w:t>
      </w:r>
      <w:r>
        <w:rPr>
          <w:rFonts w:hint="eastAsia" w:ascii="仿宋_GB2312" w:hAnsi="仿宋_GB2312" w:eastAsia="仿宋_GB2312" w:cs="仿宋_GB2312"/>
          <w:spacing w:val="-4"/>
          <w:sz w:val="32"/>
          <w:szCs w:val="32"/>
        </w:rPr>
        <w:t>招标办等科室，第一时间完成了指定船厂的招标工作，按要求确定了3家拆解船厂。同</w:t>
      </w:r>
      <w:r>
        <w:rPr>
          <w:rFonts w:hint="eastAsia" w:ascii="仿宋_GB2312" w:hAnsi="仿宋_GB2312" w:eastAsia="仿宋_GB2312" w:cs="仿宋_GB2312"/>
          <w:spacing w:val="-3"/>
          <w:sz w:val="32"/>
          <w:szCs w:val="32"/>
        </w:rPr>
        <w:t>时牵头成立了三个渔船拆解工作组，负责协调开展全区报废渔船拆解工作。目前，已受</w:t>
      </w:r>
      <w:r>
        <w:rPr>
          <w:rFonts w:hint="eastAsia" w:ascii="仿宋_GB2312" w:hAnsi="仿宋_GB2312" w:eastAsia="仿宋_GB2312" w:cs="仿宋_GB2312"/>
          <w:spacing w:val="-5"/>
          <w:sz w:val="32"/>
          <w:szCs w:val="32"/>
        </w:rPr>
        <w:t>理各类（拆解、放弃）渔船申请110件。其中，自愿放弃拆解的31艘，申请拆解的79</w:t>
      </w:r>
      <w:r>
        <w:rPr>
          <w:rFonts w:hint="eastAsia" w:ascii="仿宋_GB2312" w:hAnsi="仿宋_GB2312" w:eastAsia="仿宋_GB2312" w:cs="仿宋_GB2312"/>
          <w:spacing w:val="-2"/>
          <w:sz w:val="32"/>
          <w:szCs w:val="32"/>
        </w:rPr>
        <w:t>艘，已按上级要求拆解完毕的渔船70艘，此项工作正在全力推进中。</w:t>
      </w:r>
    </w:p>
    <w:p w14:paraId="29C62A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outlineLvl w:val="1"/>
        <w:rPr>
          <w:rFonts w:hint="eastAsia" w:ascii="仿宋_GB2312" w:hAnsi="仿宋_GB2312" w:eastAsia="仿宋_GB2312" w:cs="仿宋_GB2312"/>
          <w:sz w:val="32"/>
          <w:szCs w:val="32"/>
        </w:rPr>
      </w:pPr>
      <w:r>
        <w:rPr>
          <w:rFonts w:hint="eastAsia" w:ascii="楷体_GB2312" w:hAnsi="楷体_GB2312" w:eastAsia="楷体_GB2312" w:cs="楷体_GB2312"/>
          <w:spacing w:val="-2"/>
          <w:sz w:val="32"/>
          <w:szCs w:val="32"/>
        </w:rPr>
        <w:t>（七）远洋作业渔船管理迈上新台阶</w:t>
      </w:r>
    </w:p>
    <w:p w14:paraId="21EDFA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加大了对涉外渔船及远洋作业渔船的安全管理工作，目前在我区注册</w:t>
      </w:r>
      <w:r>
        <w:rPr>
          <w:rFonts w:hint="eastAsia" w:ascii="仿宋_GB2312" w:hAnsi="仿宋_GB2312" w:eastAsia="仿宋_GB2312" w:cs="仿宋_GB2312"/>
          <w:spacing w:val="-3"/>
          <w:sz w:val="32"/>
          <w:szCs w:val="32"/>
        </w:rPr>
        <w:t>远洋渔业企</w:t>
      </w:r>
      <w:r>
        <w:rPr>
          <w:rFonts w:hint="eastAsia" w:ascii="仿宋_GB2312" w:hAnsi="仿宋_GB2312" w:eastAsia="仿宋_GB2312" w:cs="仿宋_GB2312"/>
          <w:sz w:val="32"/>
          <w:szCs w:val="32"/>
        </w:rPr>
        <w:t>业有中泰、金城、凯航和荣昌4家，共有28艘远洋渔船</w:t>
      </w:r>
      <w:r>
        <w:rPr>
          <w:rFonts w:hint="eastAsia" w:ascii="仿宋_GB2312" w:hAnsi="仿宋_GB2312" w:eastAsia="仿宋_GB2312" w:cs="仿宋_GB2312"/>
          <w:spacing w:val="-1"/>
          <w:sz w:val="32"/>
          <w:szCs w:val="32"/>
        </w:rPr>
        <w:t>。为加强对这些渔船的管理，</w:t>
      </w:r>
      <w:r>
        <w:rPr>
          <w:rFonts w:hint="eastAsia" w:ascii="仿宋_GB2312" w:hAnsi="仿宋_GB2312" w:eastAsia="仿宋_GB2312" w:cs="仿宋_GB2312"/>
          <w:sz w:val="32"/>
          <w:szCs w:val="32"/>
        </w:rPr>
        <w:t>我们安排专人负责，通过远洋渔业服务平台，跟踪监测这</w:t>
      </w:r>
      <w:r>
        <w:rPr>
          <w:rFonts w:hint="eastAsia" w:ascii="仿宋_GB2312" w:hAnsi="仿宋_GB2312" w:eastAsia="仿宋_GB2312" w:cs="仿宋_GB2312"/>
          <w:spacing w:val="-1"/>
          <w:sz w:val="32"/>
          <w:szCs w:val="32"/>
        </w:rPr>
        <w:t>28艘远洋渔船的船位，并要</w:t>
      </w:r>
      <w:r>
        <w:rPr>
          <w:rFonts w:hint="eastAsia" w:ascii="仿宋_GB2312" w:hAnsi="仿宋_GB2312" w:eastAsia="仿宋_GB2312" w:cs="仿宋_GB2312"/>
          <w:spacing w:val="-7"/>
          <w:sz w:val="32"/>
          <w:szCs w:val="32"/>
        </w:rPr>
        <w:t>求各企业按时报送渔船动态，有效避免涉外事件的发生。为进一步加强</w:t>
      </w:r>
      <w:r>
        <w:rPr>
          <w:rFonts w:hint="eastAsia" w:ascii="仿宋_GB2312" w:hAnsi="仿宋_GB2312" w:eastAsia="仿宋_GB2312" w:cs="仿宋_GB2312"/>
          <w:spacing w:val="-8"/>
          <w:sz w:val="32"/>
          <w:szCs w:val="32"/>
        </w:rPr>
        <w:t>远洋渔船的管理，</w:t>
      </w:r>
      <w:r>
        <w:rPr>
          <w:rFonts w:hint="eastAsia" w:ascii="仿宋_GB2312" w:hAnsi="仿宋_GB2312" w:eastAsia="仿宋_GB2312" w:cs="仿宋_GB2312"/>
          <w:spacing w:val="-3"/>
          <w:sz w:val="32"/>
          <w:szCs w:val="32"/>
        </w:rPr>
        <w:t>避免涉外事件的发生，我们与远洋企业签订了黄岛区涉外渔船管理目标承诺书，并要求各远洋企业严格做到以下三点：一是加强对作业渔船安全生产的管控，进一步完善各项</w:t>
      </w:r>
      <w:r>
        <w:rPr>
          <w:rFonts w:hint="eastAsia" w:ascii="仿宋_GB2312" w:hAnsi="仿宋_GB2312" w:eastAsia="仿宋_GB2312" w:cs="仿宋_GB2312"/>
          <w:spacing w:val="-7"/>
          <w:sz w:val="32"/>
          <w:szCs w:val="32"/>
        </w:rPr>
        <w:t>制度和安全生产措施，按规定配齐职务船员。要在区内的固定办公场</w:t>
      </w:r>
      <w:r>
        <w:rPr>
          <w:rFonts w:hint="eastAsia" w:ascii="仿宋_GB2312" w:hAnsi="仿宋_GB2312" w:eastAsia="仿宋_GB2312" w:cs="仿宋_GB2312"/>
          <w:spacing w:val="-8"/>
          <w:sz w:val="32"/>
          <w:szCs w:val="32"/>
        </w:rPr>
        <w:t>所，安排专人值守，</w:t>
      </w:r>
      <w:r>
        <w:rPr>
          <w:rFonts w:hint="eastAsia" w:ascii="仿宋_GB2312" w:hAnsi="仿宋_GB2312" w:eastAsia="仿宋_GB2312" w:cs="仿宋_GB2312"/>
          <w:spacing w:val="-3"/>
          <w:sz w:val="32"/>
          <w:szCs w:val="32"/>
        </w:rPr>
        <w:t>确保远洋渔船随时处于公司管控中；二是加强船队领导，加强守法教育。要求各公司船队带队领导，强化船队守法意识，自觉遵守有关国际公约和我国与有关国家（地区）签订的渔业协定；三是通过远洋渔业服务平台，加强对我区远洋渔船的船位监测，加强作业区域的监管，要严格在限定的作业区域内生产，作业海域要与他国专属经济区的界线</w:t>
      </w:r>
      <w:r>
        <w:rPr>
          <w:rFonts w:hint="eastAsia" w:ascii="仿宋_GB2312" w:hAnsi="仿宋_GB2312" w:eastAsia="仿宋_GB2312" w:cs="仿宋_GB2312"/>
          <w:spacing w:val="-1"/>
          <w:sz w:val="32"/>
          <w:szCs w:val="32"/>
        </w:rPr>
        <w:t>保持足够安全的距离，坚决杜绝越线生产行为。</w:t>
      </w:r>
    </w:p>
    <w:p w14:paraId="3EE923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1"/>
          <w:sz w:val="32"/>
          <w:szCs w:val="32"/>
        </w:rPr>
        <w:t>（八）公正、公平、公开组织打捞浒苔渔船抽签</w:t>
      </w:r>
    </w:p>
    <w:p w14:paraId="5D00CE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为有效处置浒苔，及时有序地派出渔船进行浒苔打捞，本着公开、公</w:t>
      </w:r>
      <w:r>
        <w:rPr>
          <w:rFonts w:hint="eastAsia" w:ascii="仿宋_GB2312" w:hAnsi="仿宋_GB2312" w:eastAsia="仿宋_GB2312" w:cs="仿宋_GB2312"/>
          <w:spacing w:val="-2"/>
          <w:sz w:val="32"/>
          <w:szCs w:val="32"/>
        </w:rPr>
        <w:t>平和透明的</w:t>
      </w:r>
      <w:r>
        <w:rPr>
          <w:rFonts w:hint="eastAsia" w:ascii="仿宋_GB2312" w:hAnsi="仿宋_GB2312" w:eastAsia="仿宋_GB2312" w:cs="仿宋_GB2312"/>
          <w:spacing w:val="-3"/>
          <w:sz w:val="32"/>
          <w:szCs w:val="32"/>
        </w:rPr>
        <w:t>原则，在琅琊镇丁石洼社区，组织进行了赴青打捞浒苔渔船抽签现场会，由黄岛区西海岸公证处的公证员全程现场公证，全区402艘符合条件的</w:t>
      </w:r>
      <w:r>
        <w:rPr>
          <w:rFonts w:hint="eastAsia" w:ascii="仿宋_GB2312" w:hAnsi="仿宋_GB2312" w:eastAsia="仿宋_GB2312" w:cs="仿宋_GB2312"/>
          <w:spacing w:val="-4"/>
          <w:sz w:val="32"/>
          <w:szCs w:val="32"/>
        </w:rPr>
        <w:t>渔船进行了抽签，按照抽取的</w:t>
      </w:r>
      <w:r>
        <w:rPr>
          <w:rFonts w:hint="eastAsia" w:ascii="仿宋_GB2312" w:hAnsi="仿宋_GB2312" w:eastAsia="仿宋_GB2312" w:cs="仿宋_GB2312"/>
          <w:spacing w:val="-3"/>
          <w:sz w:val="32"/>
          <w:szCs w:val="32"/>
        </w:rPr>
        <w:t>顺序确定打捞资格。浒苔打捞期间，专门抽调执法人员全程参与了对浒苔打捞船只的管</w:t>
      </w:r>
      <w:r>
        <w:rPr>
          <w:rFonts w:hint="eastAsia" w:ascii="仿宋_GB2312" w:hAnsi="仿宋_GB2312" w:eastAsia="仿宋_GB2312" w:cs="仿宋_GB2312"/>
          <w:spacing w:val="-1"/>
          <w:sz w:val="32"/>
          <w:szCs w:val="32"/>
        </w:rPr>
        <w:t>理工作，确保了浒苔打捞工作的顺利完成。</w:t>
      </w:r>
    </w:p>
    <w:p w14:paraId="3928F4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1"/>
          <w:sz w:val="32"/>
          <w:szCs w:val="32"/>
        </w:rPr>
        <w:t>（九）加大新闻宣传力度</w:t>
      </w:r>
    </w:p>
    <w:p w14:paraId="3A041C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今年以来，我们重视了对各项工作的宣传，通过与电视台、网络平台、专业报刊</w:t>
      </w:r>
      <w:r>
        <w:rPr>
          <w:rFonts w:hint="eastAsia" w:ascii="仿宋_GB2312" w:hAnsi="仿宋_GB2312" w:eastAsia="仿宋_GB2312" w:cs="仿宋_GB2312"/>
          <w:spacing w:val="-9"/>
          <w:sz w:val="32"/>
          <w:szCs w:val="32"/>
        </w:rPr>
        <w:t>等各类媒体的沟通，来宣传我们的工作，先后邀请青岛电视台《今日》、《生活在线》等</w:t>
      </w:r>
      <w:r>
        <w:rPr>
          <w:rFonts w:hint="eastAsia" w:ascii="仿宋_GB2312" w:hAnsi="仿宋_GB2312" w:eastAsia="仿宋_GB2312" w:cs="仿宋_GB2312"/>
          <w:spacing w:val="-3"/>
          <w:sz w:val="32"/>
          <w:szCs w:val="32"/>
        </w:rPr>
        <w:t>栏目及《半岛都市报》等多家媒体记者，亲临一线跟踪执法现场采访报道，既宣传了渔政管理政策，又结合实际违法案例来警示渔民，提高了宣传效果，今年共在各类电视台</w:t>
      </w:r>
      <w:r>
        <w:rPr>
          <w:rFonts w:hint="eastAsia" w:ascii="仿宋_GB2312" w:hAnsi="仿宋_GB2312" w:eastAsia="仿宋_GB2312" w:cs="仿宋_GB2312"/>
          <w:spacing w:val="-4"/>
          <w:sz w:val="32"/>
          <w:szCs w:val="32"/>
        </w:rPr>
        <w:t>报道9次。同时积极向“海上山东”网络平台投稿，向全省同</w:t>
      </w:r>
      <w:r>
        <w:rPr>
          <w:rFonts w:hint="eastAsia" w:ascii="仿宋_GB2312" w:hAnsi="仿宋_GB2312" w:eastAsia="仿宋_GB2312" w:cs="仿宋_GB2312"/>
          <w:spacing w:val="-5"/>
          <w:sz w:val="32"/>
          <w:szCs w:val="32"/>
        </w:rPr>
        <w:t>行宣传我们各项工作的开</w:t>
      </w:r>
      <w:r>
        <w:rPr>
          <w:rFonts w:hint="eastAsia" w:ascii="仿宋_GB2312" w:hAnsi="仿宋_GB2312" w:eastAsia="仿宋_GB2312" w:cs="仿宋_GB2312"/>
          <w:spacing w:val="-4"/>
          <w:sz w:val="32"/>
          <w:szCs w:val="32"/>
        </w:rPr>
        <w:t>展情况。今年共在“海上山东网”发表新闻宣传</w:t>
      </w:r>
      <w:r>
        <w:rPr>
          <w:rFonts w:hint="eastAsia" w:ascii="仿宋_GB2312" w:hAnsi="仿宋_GB2312" w:eastAsia="仿宋_GB2312" w:cs="仿宋_GB2312"/>
          <w:spacing w:val="-5"/>
          <w:sz w:val="32"/>
          <w:szCs w:val="32"/>
        </w:rPr>
        <w:t>8篇，达到了与各地市交流、提高的目</w:t>
      </w:r>
      <w:r>
        <w:rPr>
          <w:rFonts w:hint="eastAsia" w:ascii="仿宋_GB2312" w:hAnsi="仿宋_GB2312" w:eastAsia="仿宋_GB2312" w:cs="仿宋_GB2312"/>
          <w:spacing w:val="-8"/>
          <w:sz w:val="32"/>
          <w:szCs w:val="32"/>
        </w:rPr>
        <w:t>的。</w:t>
      </w:r>
    </w:p>
    <w:p w14:paraId="67243A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outlineLvl w:val="1"/>
        <w:rPr>
          <w:rFonts w:hint="eastAsia" w:ascii="仿宋_GB2312" w:hAnsi="仿宋_GB2312" w:eastAsia="仿宋_GB2312" w:cs="仿宋_GB2312"/>
          <w:sz w:val="32"/>
          <w:szCs w:val="32"/>
        </w:rPr>
      </w:pPr>
      <w:r>
        <w:rPr>
          <w:rFonts w:hint="eastAsia" w:ascii="楷体_GB2312" w:hAnsi="楷体_GB2312" w:eastAsia="楷体_GB2312" w:cs="楷体_GB2312"/>
          <w:spacing w:val="-3"/>
          <w:sz w:val="32"/>
          <w:szCs w:val="32"/>
        </w:rPr>
        <w:t>（十）其他工作</w:t>
      </w:r>
    </w:p>
    <w:p w14:paraId="14A6AC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水产品质量执法工作进一步规范。严格落实养殖生产企业水产品质量安全主体</w:t>
      </w:r>
      <w:r>
        <w:rPr>
          <w:rFonts w:hint="eastAsia" w:ascii="仿宋_GB2312" w:hAnsi="仿宋_GB2312" w:eastAsia="仿宋_GB2312" w:cs="仿宋_GB2312"/>
          <w:spacing w:val="-3"/>
          <w:sz w:val="32"/>
          <w:szCs w:val="32"/>
        </w:rPr>
        <w:t>责任，全年共组织开展了水产品质量执法检</w:t>
      </w:r>
      <w:r>
        <w:rPr>
          <w:rFonts w:hint="eastAsia" w:ascii="仿宋_GB2312" w:hAnsi="仿宋_GB2312" w:eastAsia="仿宋_GB2312" w:cs="仿宋_GB2312"/>
          <w:spacing w:val="-4"/>
          <w:sz w:val="32"/>
          <w:szCs w:val="32"/>
        </w:rPr>
        <w:t>查和监督抽检执法检查51次,出动执法人员153人次，检查养殖企业（户）企业217家。</w:t>
      </w:r>
    </w:p>
    <w:p w14:paraId="38BBD72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积极做好渔船抢险救助工作。安排执法船随时做好抢险救助准备，一旦遇有险</w:t>
      </w:r>
      <w:r>
        <w:rPr>
          <w:rFonts w:hint="eastAsia" w:ascii="仿宋_GB2312" w:hAnsi="仿宋_GB2312" w:eastAsia="仿宋_GB2312" w:cs="仿宋_GB2312"/>
          <w:spacing w:val="-1"/>
          <w:sz w:val="32"/>
          <w:szCs w:val="32"/>
        </w:rPr>
        <w:t>情，尽快参与对遇险渔船民的抢险救助，最大程度保护渔民生命财产的安全。</w:t>
      </w:r>
    </w:p>
    <w:p w14:paraId="368E9F9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outlineLvl w:val="2"/>
        <w:rPr>
          <w:rFonts w:hint="eastAsia" w:ascii="仿宋_GB2312" w:hAnsi="仿宋_GB2312" w:eastAsia="仿宋_GB2312" w:cs="仿宋_GB2312"/>
          <w:sz w:val="32"/>
          <w:szCs w:val="32"/>
        </w:rPr>
      </w:pPr>
      <w:r>
        <w:rPr>
          <w:rFonts w:hint="eastAsia" w:ascii="黑体" w:hAnsi="黑体" w:eastAsia="黑体" w:cs="黑体"/>
          <w:spacing w:val="-4"/>
          <w:sz w:val="32"/>
          <w:szCs w:val="32"/>
        </w:rPr>
        <w:t>二、2018年度工作打算</w:t>
      </w:r>
    </w:p>
    <w:p w14:paraId="0EDA9E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rPr>
        <w:t>在局党委的正确领导下，认真贯彻执行党的十九大精神，牢固树立全心全意</w:t>
      </w:r>
      <w:r>
        <w:rPr>
          <w:rFonts w:hint="eastAsia" w:ascii="仿宋_GB2312" w:hAnsi="仿宋_GB2312" w:eastAsia="仿宋_GB2312" w:cs="仿宋_GB2312"/>
          <w:spacing w:val="-2"/>
          <w:sz w:val="32"/>
          <w:szCs w:val="32"/>
        </w:rPr>
        <w:t>为渔民服务的宗旨，结合全区海洋与渔业发展实际，进一步提高工作质量和工作效率，</w:t>
      </w:r>
      <w:r>
        <w:rPr>
          <w:rFonts w:hint="eastAsia" w:ascii="仿宋_GB2312" w:hAnsi="仿宋_GB2312" w:eastAsia="仿宋_GB2312" w:cs="仿宋_GB2312"/>
          <w:spacing w:val="-4"/>
          <w:sz w:val="32"/>
          <w:szCs w:val="32"/>
        </w:rPr>
        <w:t>确保2018年工作顺利开展</w:t>
      </w:r>
      <w:r>
        <w:rPr>
          <w:rFonts w:hint="eastAsia" w:ascii="仿宋_GB2312" w:hAnsi="仿宋_GB2312" w:eastAsia="仿宋_GB2312" w:cs="仿宋_GB2312"/>
          <w:spacing w:val="-4"/>
          <w:sz w:val="32"/>
          <w:szCs w:val="32"/>
          <w:lang w:eastAsia="zh-CN"/>
        </w:rPr>
        <w:t>。</w:t>
      </w:r>
    </w:p>
    <w:p w14:paraId="682C4C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加大制度建设，强化素质提高，打造精干高效的执法队伍。2018</w:t>
      </w:r>
      <w:r>
        <w:rPr>
          <w:rFonts w:hint="eastAsia" w:ascii="仿宋_GB2312" w:hAnsi="仿宋_GB2312" w:eastAsia="仿宋_GB2312" w:cs="仿宋_GB2312"/>
          <w:spacing w:val="-1"/>
          <w:sz w:val="32"/>
          <w:szCs w:val="32"/>
        </w:rPr>
        <w:t>年，我站将</w:t>
      </w:r>
      <w:r>
        <w:rPr>
          <w:rFonts w:hint="eastAsia" w:ascii="仿宋_GB2312" w:hAnsi="仿宋_GB2312" w:eastAsia="仿宋_GB2312" w:cs="仿宋_GB2312"/>
          <w:spacing w:val="-3"/>
          <w:sz w:val="32"/>
          <w:szCs w:val="32"/>
        </w:rPr>
        <w:t>结合单位实际，建立和完善一系列的规章制度，努力形成以制度管人、以制度管事、以制度管权的管理机制。强化服务意识，转变服务理念，以继续保持全省海洋与渔业文明执法窗口单位为目标，积极推进渔业执法队伍正规化建设，树立渔业执法队伍的良好形</w:t>
      </w:r>
      <w:r>
        <w:rPr>
          <w:rFonts w:hint="eastAsia" w:ascii="仿宋_GB2312" w:hAnsi="仿宋_GB2312" w:eastAsia="仿宋_GB2312" w:cs="仿宋_GB2312"/>
          <w:spacing w:val="-1"/>
          <w:sz w:val="32"/>
          <w:szCs w:val="32"/>
        </w:rPr>
        <w:t>象，增强渔业执法工作及队伍的社会影响力。</w:t>
      </w:r>
    </w:p>
    <w:p w14:paraId="4FAD14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继续做好“护渔2018”管理工作。要严格按照省厅、市局</w:t>
      </w:r>
      <w:r>
        <w:rPr>
          <w:rFonts w:hint="eastAsia" w:ascii="仿宋_GB2312" w:hAnsi="仿宋_GB2312" w:eastAsia="仿宋_GB2312" w:cs="仿宋_GB2312"/>
          <w:spacing w:val="-3"/>
          <w:sz w:val="32"/>
          <w:szCs w:val="32"/>
        </w:rPr>
        <w:t>的相关要求，开展好</w:t>
      </w:r>
      <w:r>
        <w:rPr>
          <w:rFonts w:hint="eastAsia" w:ascii="仿宋_GB2312" w:hAnsi="仿宋_GB2312" w:eastAsia="仿宋_GB2312" w:cs="仿宋_GB2312"/>
          <w:spacing w:val="1"/>
          <w:sz w:val="32"/>
          <w:szCs w:val="32"/>
        </w:rPr>
        <w:t>“护渔2018”渔业执法行动，加大对禁用渔具及违规渔具的整治力度，切实保护渔业</w:t>
      </w:r>
    </w:p>
    <w:p w14:paraId="5A1316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资源。要加强对重点海域的监督检查，创新方式方法，转变工作理念，将对重</w:t>
      </w:r>
      <w:r>
        <w:rPr>
          <w:rFonts w:hint="eastAsia" w:ascii="仿宋_GB2312" w:hAnsi="仿宋_GB2312" w:eastAsia="仿宋_GB2312" w:cs="仿宋_GB2312"/>
          <w:spacing w:val="-4"/>
          <w:sz w:val="32"/>
          <w:szCs w:val="32"/>
        </w:rPr>
        <w:t>点海域的</w:t>
      </w:r>
      <w:r>
        <w:rPr>
          <w:rFonts w:hint="eastAsia" w:ascii="仿宋_GB2312" w:hAnsi="仿宋_GB2312" w:eastAsia="仿宋_GB2312" w:cs="仿宋_GB2312"/>
          <w:sz w:val="32"/>
          <w:szCs w:val="32"/>
        </w:rPr>
        <w:t>巡查常规化和日常化，变被动处理举报为主动</w:t>
      </w:r>
      <w:r>
        <w:rPr>
          <w:rFonts w:hint="eastAsia" w:ascii="仿宋_GB2312" w:hAnsi="仿宋_GB2312" w:eastAsia="仿宋_GB2312" w:cs="仿宋_GB2312"/>
          <w:spacing w:val="-1"/>
          <w:sz w:val="32"/>
          <w:szCs w:val="32"/>
        </w:rPr>
        <w:t>出击查处，提高渔政执法工作的主动性。</w:t>
      </w:r>
    </w:p>
    <w:p w14:paraId="037B3D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伏季休渔管理工作创新。伏季休渔管理工作要做到提前谋划、大力宣传、统筹</w:t>
      </w:r>
      <w:r>
        <w:rPr>
          <w:rFonts w:hint="eastAsia" w:ascii="仿宋_GB2312" w:hAnsi="仿宋_GB2312" w:eastAsia="仿宋_GB2312" w:cs="仿宋_GB2312"/>
          <w:spacing w:val="-3"/>
          <w:sz w:val="32"/>
          <w:szCs w:val="32"/>
        </w:rPr>
        <w:t>兼顾、监管到位，创新执法方式，抓重点、促一般、保全局。加大宣传力度，通过与电视台、网络平台、专业报刊等各类媒体的沟通，来宣传我们伏季休渔政策、措施和取得的效果。建立全区渔业执法联动协作机制。针对我区海岸线长，渔船数量多，管理难度大等特点，建立渔业部门主管、相关行业部门协管、基层镇村属地管理的工作机制。成立以海渔局、公安、工商、边防沿海镇（办事处）等相关部门组成的伏季休渔联合执法</w:t>
      </w:r>
      <w:r>
        <w:rPr>
          <w:rFonts w:hint="eastAsia" w:ascii="仿宋_GB2312" w:hAnsi="仿宋_GB2312" w:eastAsia="仿宋_GB2312" w:cs="仿宋_GB2312"/>
          <w:spacing w:val="-7"/>
          <w:sz w:val="32"/>
          <w:szCs w:val="32"/>
        </w:rPr>
        <w:t>行动小组，进一步加强执法力度，维护好海上渔业生产秩序，保护守法渔民</w:t>
      </w:r>
      <w:r>
        <w:rPr>
          <w:rFonts w:hint="eastAsia" w:ascii="仿宋_GB2312" w:hAnsi="仿宋_GB2312" w:eastAsia="仿宋_GB2312" w:cs="仿宋_GB2312"/>
          <w:spacing w:val="-8"/>
          <w:sz w:val="32"/>
          <w:szCs w:val="32"/>
        </w:rPr>
        <w:t>的合法权益，</w:t>
      </w:r>
      <w:r>
        <w:rPr>
          <w:rFonts w:hint="eastAsia" w:ascii="仿宋_GB2312" w:hAnsi="仿宋_GB2312" w:eastAsia="仿宋_GB2312" w:cs="仿宋_GB2312"/>
          <w:sz w:val="32"/>
          <w:szCs w:val="32"/>
        </w:rPr>
        <w:t>在连续六年被省厅评为伏季休渔管理先进单位</w:t>
      </w:r>
      <w:r>
        <w:rPr>
          <w:rFonts w:hint="eastAsia" w:ascii="仿宋_GB2312" w:hAnsi="仿宋_GB2312" w:eastAsia="仿宋_GB2312" w:cs="仿宋_GB2312"/>
          <w:spacing w:val="-1"/>
          <w:sz w:val="32"/>
          <w:szCs w:val="32"/>
        </w:rPr>
        <w:t>的基础上，力争2018年伏季休渔管理工</w:t>
      </w:r>
      <w:r>
        <w:rPr>
          <w:rFonts w:hint="eastAsia" w:ascii="仿宋_GB2312" w:hAnsi="仿宋_GB2312" w:eastAsia="仿宋_GB2312" w:cs="仿宋_GB2312"/>
          <w:spacing w:val="-3"/>
          <w:sz w:val="32"/>
          <w:szCs w:val="32"/>
        </w:rPr>
        <w:t>作再创佳绩</w:t>
      </w:r>
      <w:r>
        <w:rPr>
          <w:rFonts w:hint="eastAsia" w:ascii="仿宋_GB2312" w:hAnsi="仿宋_GB2312" w:eastAsia="仿宋_GB2312" w:cs="仿宋_GB2312"/>
          <w:spacing w:val="-3"/>
          <w:sz w:val="32"/>
          <w:szCs w:val="32"/>
          <w:lang w:eastAsia="zh-CN"/>
        </w:rPr>
        <w:t>。</w:t>
      </w:r>
    </w:p>
    <w:p w14:paraId="34D9CF7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继续加大水产品质量执法工作。组织开展好水</w:t>
      </w:r>
      <w:r>
        <w:rPr>
          <w:rFonts w:hint="eastAsia" w:ascii="仿宋_GB2312" w:hAnsi="仿宋_GB2312" w:eastAsia="仿宋_GB2312" w:cs="仿宋_GB2312"/>
          <w:sz w:val="32"/>
          <w:szCs w:val="32"/>
        </w:rPr>
        <w:t>产品质量执法检查和监督抽检执</w:t>
      </w:r>
      <w:r>
        <w:rPr>
          <w:rFonts w:hint="eastAsia" w:ascii="仿宋_GB2312" w:hAnsi="仿宋_GB2312" w:eastAsia="仿宋_GB2312" w:cs="仿宋_GB2312"/>
          <w:spacing w:val="-3"/>
          <w:sz w:val="32"/>
          <w:szCs w:val="32"/>
        </w:rPr>
        <w:t>法检查等专项水产品质量检查行动，重点查处水产品禁用药物残留超标等问题。进一步完善水产品质量监管程序，细化养殖企业信息，充实执法力量，加大专项执法力度，确</w:t>
      </w:r>
      <w:r>
        <w:rPr>
          <w:rFonts w:hint="eastAsia" w:ascii="仿宋_GB2312" w:hAnsi="仿宋_GB2312" w:eastAsia="仿宋_GB2312" w:cs="仿宋_GB2312"/>
          <w:spacing w:val="-2"/>
          <w:sz w:val="32"/>
          <w:szCs w:val="32"/>
        </w:rPr>
        <w:t>保全区水产品质量安全。</w:t>
      </w:r>
    </w:p>
    <w:p w14:paraId="3448AA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高质量完成渔船捕捞许可证年审及日常管理工作，力争在规定的时间内全面完</w:t>
      </w:r>
      <w:r>
        <w:rPr>
          <w:rFonts w:hint="eastAsia" w:ascii="仿宋_GB2312" w:hAnsi="仿宋_GB2312" w:eastAsia="仿宋_GB2312" w:cs="仿宋_GB2312"/>
          <w:spacing w:val="-1"/>
          <w:sz w:val="32"/>
          <w:szCs w:val="32"/>
        </w:rPr>
        <w:t>成2018年度渔船捕捞许可证年审任务。提高工作质量和工作效率，及时、准确地为船东做好渔船更新改造、购置过户和拆旧建新等手续的办理工作。</w:t>
      </w:r>
    </w:p>
    <w:p w14:paraId="3B8D46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及时准确做好渔业油价补贴发放工作。严格渔船燃油补贴发放逐级审查机制，</w:t>
      </w:r>
      <w:r>
        <w:rPr>
          <w:rFonts w:hint="eastAsia" w:ascii="仿宋_GB2312" w:hAnsi="仿宋_GB2312" w:eastAsia="仿宋_GB2312" w:cs="仿宋_GB2312"/>
          <w:spacing w:val="-4"/>
          <w:sz w:val="32"/>
          <w:szCs w:val="32"/>
        </w:rPr>
        <w:t>严格按照“村（社区）初审公示—乡镇（街道）复审—区市渔业行政（主管）部门审批”</w:t>
      </w:r>
      <w:r>
        <w:rPr>
          <w:rFonts w:hint="eastAsia" w:ascii="仿宋_GB2312" w:hAnsi="仿宋_GB2312" w:eastAsia="仿宋_GB2312" w:cs="仿宋_GB2312"/>
          <w:spacing w:val="-3"/>
          <w:sz w:val="32"/>
          <w:szCs w:val="32"/>
        </w:rPr>
        <w:t>三步进行审核，建立责任明确的审核内控机制；实行补贴政策公开、补贴标准公开、补</w:t>
      </w:r>
      <w:r>
        <w:rPr>
          <w:rFonts w:hint="eastAsia" w:ascii="仿宋_GB2312" w:hAnsi="仿宋_GB2312" w:eastAsia="仿宋_GB2312" w:cs="仿宋_GB2312"/>
          <w:spacing w:val="-1"/>
          <w:sz w:val="32"/>
          <w:szCs w:val="32"/>
        </w:rPr>
        <w:t>贴渔船公开的公示制度，进一步强化外部监督机制。</w:t>
      </w:r>
    </w:p>
    <w:p w14:paraId="67E202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加大对海洋渔船的管控。加强在重点时段</w:t>
      </w:r>
      <w:r>
        <w:rPr>
          <w:rFonts w:hint="eastAsia" w:ascii="仿宋_GB2312" w:hAnsi="仿宋_GB2312" w:eastAsia="仿宋_GB2312" w:cs="仿宋_GB2312"/>
          <w:spacing w:val="2"/>
          <w:sz w:val="32"/>
          <w:szCs w:val="32"/>
        </w:rPr>
        <w:t>，对重点区域、重点船只的管控力</w:t>
      </w:r>
      <w:r>
        <w:rPr>
          <w:rFonts w:hint="eastAsia" w:ascii="仿宋_GB2312" w:hAnsi="仿宋_GB2312" w:eastAsia="仿宋_GB2312" w:cs="仿宋_GB2312"/>
          <w:spacing w:val="-1"/>
          <w:sz w:val="32"/>
          <w:szCs w:val="32"/>
        </w:rPr>
        <w:t>度，对全区60马力以上的重点渔船，安排专人负责，每天按时报送渔船动态；在重点时段和重点区域，组织联合执法，共同打击渔业违规违法行为。</w:t>
      </w:r>
    </w:p>
    <w:p w14:paraId="5381F7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1D135A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5AA56A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002670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128809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0" w:firstLineChars="2000"/>
        <w:textAlignment w:val="baseline"/>
        <w:rPr>
          <w:rFonts w:ascii="宋体" w:hAnsi="宋体" w:eastAsia="宋体" w:cs="宋体"/>
          <w:sz w:val="31"/>
          <w:szCs w:val="31"/>
        </w:rPr>
      </w:pPr>
      <w:r>
        <w:rPr>
          <w:rFonts w:hint="eastAsia" w:ascii="仿宋_GB2312" w:hAnsi="仿宋_GB2312" w:eastAsia="仿宋_GB2312" w:cs="仿宋_GB2312"/>
          <w:snapToGrid w:val="0"/>
          <w:color w:val="000000"/>
          <w:spacing w:val="-1"/>
          <w:kern w:val="0"/>
          <w:sz w:val="32"/>
          <w:szCs w:val="32"/>
          <w:lang w:val="en-US" w:eastAsia="en-US" w:bidi="ar-SA"/>
        </w:rPr>
        <w:t>2017年12月</w:t>
      </w:r>
    </w:p>
    <w:sectPr>
      <w:footerReference r:id="rId5" w:type="default"/>
      <w:pgSz w:w="11906" w:h="16839"/>
      <w:pgMar w:top="1431" w:right="1279" w:bottom="1410" w:left="1368" w:header="0" w:footer="12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28B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QzMzU4MDMwZjY3N2RmNTg0ZWYyODZkODc1YmY5YjkifQ=="/>
  </w:docVars>
  <w:rsids>
    <w:rsidRoot w:val="00000000"/>
    <w:rsid w:val="208B04A1"/>
    <w:rsid w:val="4C7F5763"/>
    <w:rsid w:val="524776C7"/>
    <w:rsid w:val="6C324F5B"/>
    <w:rsid w:val="781A0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728</Words>
  <Characters>737</Characters>
  <TotalTime>8</TotalTime>
  <ScaleCrop>false</ScaleCrop>
  <LinksUpToDate>false</LinksUpToDate>
  <CharactersWithSpaces>737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2024-02-22T15:15:00Z</dcterms:created>
  <dc:creator>微软用户</dc:creator>
  <cp:lastModifiedBy></cp:lastModifiedBy>
  <dcterms:modified xsi:type="dcterms:W3CDTF">2026-03-30T06:31:12Z</dcterms:modified>
  <dc:title>黄岛区渔政监督管理站2015年度工作总结及2016年度工作打算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2024-04-10T14:45:18Z</vt:filetime>
  </property>
  <property fmtid="{D5CDD505-2E9C-101B-9397-08002B2CF9AE}" pid="4" name="KSOProductBuildVer">
    <vt:lpwstr>2052-12.1.0.25225</vt:lpwstr>
  </property>
  <property fmtid="{D5CDD505-2E9C-101B-9397-08002B2CF9AE}" pid="5" name="ICV">
    <vt:lpwstr>8B900BCE39714327841FBE5EC37953E9_12</vt:lpwstr>
  </property>
  <property fmtid="{D5CDD505-2E9C-101B-9397-08002B2CF9AE}" pid="6" name="KSOTemplateDocerSaveRecord">
    <vt:lpwstr>eyJoZGlkIjoiZTVhNTAyZTk4ZGUwNDA4ODQ2NmVkOTk4YjZkMzNlYzgiLCJ1c2VySWQiOiIyNDgzNTAwMjUifQ==</vt:lpwstr>
  </property>
</Properties>
</file>