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_GBK" w:eastAsia="方正小标宋_GBK"/>
          <w:bCs/>
          <w:color w:val="FF0000"/>
          <w:spacing w:val="-11"/>
          <w:w w:val="47"/>
          <w:kern w:val="2"/>
          <w:sz w:val="120"/>
          <w:szCs w:val="120"/>
        </w:rPr>
      </w:pPr>
      <w:r>
        <w:rPr>
          <w:rFonts w:hint="eastAsia" w:ascii="方正小标宋_GBK" w:hAnsi="文星标宋" w:eastAsia="方正小标宋_GBK"/>
          <w:bCs/>
          <w:color w:val="FF0000"/>
          <w:spacing w:val="-11"/>
          <w:w w:val="47"/>
          <w:kern w:val="2"/>
          <w:sz w:val="120"/>
          <w:szCs w:val="120"/>
        </w:rPr>
        <w:t>青岛西海岸新区教育和体育局文件</w:t>
      </w:r>
    </w:p>
    <w:p>
      <w:pPr>
        <w:snapToGrid w:val="0"/>
        <w:spacing w:line="340" w:lineRule="exact"/>
        <w:jc w:val="center"/>
        <w:rPr>
          <w:rFonts w:ascii="仿宋_GB2312" w:hAnsi="文星仿宋" w:eastAsia="仿宋_GB2312"/>
          <w:bCs/>
          <w:color w:val="000000"/>
          <w:kern w:val="2"/>
        </w:rPr>
      </w:pPr>
    </w:p>
    <w:p>
      <w:pPr>
        <w:autoSpaceDE/>
        <w:autoSpaceDN/>
        <w:snapToGrid w:val="0"/>
        <w:spacing w:line="340" w:lineRule="exact"/>
        <w:jc w:val="center"/>
        <w:rPr>
          <w:rFonts w:ascii="仿宋_GB2312" w:hAnsi="文星仿宋" w:eastAsia="仿宋_GB2312" w:cs="Times New Roman"/>
          <w:bCs/>
          <w:color w:val="000000"/>
          <w:kern w:val="2"/>
          <w:sz w:val="32"/>
          <w:szCs w:val="32"/>
          <w:lang w:val="en-US"/>
        </w:rPr>
      </w:pPr>
      <w:r>
        <w:rPr>
          <w:rFonts w:hint="eastAsia" w:ascii="仿宋_GB2312" w:hAnsi="文星仿宋" w:eastAsia="仿宋_GB2312" w:cs="Times New Roman"/>
          <w:bCs/>
          <w:color w:val="000000"/>
          <w:kern w:val="2"/>
          <w:sz w:val="32"/>
          <w:szCs w:val="32"/>
          <w:lang w:val="en-US"/>
        </w:rPr>
        <w:t>青西新教体发〔</w:t>
      </w:r>
      <w:r>
        <w:rPr>
          <w:rFonts w:ascii="仿宋_GB2312" w:hAnsi="文星仿宋" w:eastAsia="仿宋_GB2312" w:cs="Times New Roman"/>
          <w:bCs/>
          <w:color w:val="000000"/>
          <w:kern w:val="2"/>
          <w:sz w:val="32"/>
          <w:szCs w:val="32"/>
          <w:lang w:val="en-US"/>
        </w:rPr>
        <w:t>2021</w:t>
      </w:r>
      <w:r>
        <w:rPr>
          <w:rFonts w:hint="eastAsia" w:ascii="仿宋_GB2312" w:hAnsi="文星仿宋" w:eastAsia="仿宋_GB2312" w:cs="Times New Roman"/>
          <w:bCs/>
          <w:color w:val="000000"/>
          <w:kern w:val="2"/>
          <w:sz w:val="32"/>
          <w:szCs w:val="32"/>
          <w:lang w:val="en-US"/>
        </w:rPr>
        <w:t>〕</w:t>
      </w:r>
      <w:r>
        <w:rPr>
          <w:rFonts w:hint="eastAsia" w:ascii="仿宋_GB2312" w:hAnsi="文星仿宋" w:eastAsia="仿宋_GB2312" w:cs="Times New Roman"/>
          <w:bCs/>
          <w:color w:val="000000"/>
          <w:kern w:val="2"/>
          <w:sz w:val="32"/>
          <w:szCs w:val="32"/>
          <w:lang w:val="en-US" w:eastAsia="zh-CN"/>
        </w:rPr>
        <w:t>6</w:t>
      </w:r>
      <w:r>
        <w:rPr>
          <w:rFonts w:hint="eastAsia" w:ascii="仿宋_GB2312" w:hAnsi="文星仿宋" w:eastAsia="仿宋_GB2312" w:cs="Times New Roman"/>
          <w:bCs/>
          <w:color w:val="000000"/>
          <w:kern w:val="2"/>
          <w:sz w:val="32"/>
          <w:szCs w:val="32"/>
          <w:lang w:val="en-US"/>
        </w:rPr>
        <w:t>号</w:t>
      </w:r>
    </w:p>
    <w:p>
      <w:pPr>
        <w:spacing w:line="500" w:lineRule="exact"/>
        <w:jc w:val="center"/>
        <w:rPr>
          <w:rFonts w:ascii="仿宋_GB2312" w:eastAsia="仿宋_GB2312"/>
          <w:b/>
          <w:bCs/>
          <w:kern w:val="2"/>
          <w:sz w:val="44"/>
          <w:szCs w:val="44"/>
        </w:rPr>
      </w:pPr>
      <w:r>
        <w:rPr>
          <w:lang w:val="en-US"/>
        </w:rPr>
        <w:pict>
          <v:line id="_x0000_s1026" o:spid="_x0000_s1026" o:spt="20" style="position:absolute;left:0pt;margin-left:-5.65pt;margin-top:14.25pt;height:0pt;width:441pt;mso-wrap-distance-bottom:0pt;mso-wrap-distance-top:0pt;z-index:251659264;mso-width-relative:page;mso-height-relative:page;" stroked="t" coordsize="21600,21600" o:allowincell="f" o:gfxdata="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SuXhtgAAAAJAQAADwAAAAAAAAABACAAAAAiAAAA&#10;ZHJzL2Rvd25yZXYueG1sUEsBAhQAFAAAAAgAh07iQN3kJ+jOAQAAjgMAAA4AAAAAAAAAAQAgAAAA&#10;JwEAAGRycy9lMm9Eb2MueG1sUEsFBgAAAAAGAAYAWQEAAGcFAAAAAA==&#10;">
            <v:path arrowok="t"/>
            <v:fill focussize="0,0"/>
            <v:stroke weight="1.75pt" color="#FF0000"/>
            <v:imagedata o:title=""/>
            <o:lock v:ext="edit"/>
            <w10:wrap type="topAndBottom"/>
          </v:line>
        </w:pict>
      </w:r>
    </w:p>
    <w:p>
      <w:pPr>
        <w:spacing w:line="56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青岛西海岸新区教育和</w:t>
      </w:r>
      <w:r>
        <w:rPr>
          <w:rFonts w:hint="eastAsia" w:ascii="方正小标宋_GBK" w:hAnsi="方正小标宋_GBK" w:eastAsia="方正小标宋_GBK" w:cs="方正小标宋_GBK"/>
          <w:bCs/>
          <w:color w:val="000000"/>
          <w:sz w:val="44"/>
          <w:szCs w:val="44"/>
          <w:lang w:val="en-US" w:eastAsia="zh-CN"/>
        </w:rPr>
        <w:t>体育</w:t>
      </w:r>
      <w:r>
        <w:rPr>
          <w:rFonts w:hint="eastAsia" w:ascii="方正小标宋_GBK" w:hAnsi="方正小标宋_GBK" w:eastAsia="方正小标宋_GBK" w:cs="方正小标宋_GBK"/>
          <w:bCs/>
          <w:color w:val="000000"/>
          <w:sz w:val="44"/>
          <w:szCs w:val="44"/>
        </w:rPr>
        <w:t>局</w:t>
      </w:r>
    </w:p>
    <w:p>
      <w:pPr>
        <w:spacing w:line="560" w:lineRule="exact"/>
        <w:jc w:val="center"/>
        <w:rPr>
          <w:rFonts w:ascii="仿宋" w:hAnsi="仿宋" w:eastAsia="方正小标宋_GBK"/>
          <w:highlight w:val="yellow"/>
          <w:lang w:val="en-US"/>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val="en-US"/>
        </w:rPr>
        <w:t>印发《青岛西海岸新区教育和体育局关于加强新时代师德师风建设的意见》的通知</w:t>
      </w:r>
    </w:p>
    <w:p>
      <w:pPr>
        <w:spacing w:line="560" w:lineRule="exact"/>
        <w:rPr>
          <w:rFonts w:ascii="仿宋" w:hAnsi="仿宋" w:eastAsia="仿宋"/>
        </w:rPr>
      </w:pPr>
    </w:p>
    <w:p>
      <w:pPr>
        <w:autoSpaceDE/>
        <w:autoSpaceDN/>
        <w:adjustRightInd w:val="0"/>
        <w:snapToGrid w:val="0"/>
        <w:spacing w:line="560" w:lineRule="exact"/>
        <w:jc w:val="both"/>
        <w:textAlignment w:val="baseline"/>
        <w:rPr>
          <w:rFonts w:ascii="仿宋_GB2312" w:hAnsi="仿宋" w:eastAsia="仿宋_GB2312" w:cs="Times New Roman"/>
          <w:sz w:val="32"/>
          <w:szCs w:val="32"/>
          <w:lang w:val="en-US"/>
        </w:rPr>
      </w:pPr>
      <w:r>
        <w:rPr>
          <w:rFonts w:hint="eastAsia" w:ascii="仿宋_GB2312" w:hAnsi="仿宋" w:eastAsia="仿宋_GB2312" w:cs="Times New Roman"/>
          <w:sz w:val="32"/>
          <w:szCs w:val="32"/>
          <w:lang w:val="en-US"/>
        </w:rPr>
        <w:t>区体育发展中心，各学区教育服务中心，各学校、幼儿园，局属各单位，机关各科室：</w:t>
      </w:r>
    </w:p>
    <w:p>
      <w:pPr>
        <w:autoSpaceDE/>
        <w:autoSpaceDN/>
        <w:adjustRightInd w:val="0"/>
        <w:snapToGrid w:val="0"/>
        <w:spacing w:line="560" w:lineRule="exact"/>
        <w:ind w:firstLine="640" w:firstLineChars="200"/>
        <w:jc w:val="both"/>
        <w:textAlignment w:val="baseline"/>
        <w:rPr>
          <w:rFonts w:ascii="仿宋_GB2312" w:hAnsi="仿宋" w:eastAsia="仿宋_GB2312" w:cs="Times New Roman"/>
          <w:sz w:val="32"/>
          <w:szCs w:val="32"/>
          <w:lang w:val="en-US"/>
        </w:rPr>
      </w:pPr>
      <w:r>
        <w:rPr>
          <w:rFonts w:hint="eastAsia" w:ascii="仿宋_GB2312" w:hAnsi="仿宋" w:eastAsia="仿宋_GB2312" w:cs="Times New Roman"/>
          <w:sz w:val="32"/>
          <w:szCs w:val="32"/>
          <w:lang w:val="en-US"/>
        </w:rPr>
        <w:t>现将《青岛西海岸新区教育和体育局关于加强新时代师德师风建设的意见》印发给你们，请结合实际认真贯彻执行。</w:t>
      </w:r>
    </w:p>
    <w:p>
      <w:pPr>
        <w:keepNext/>
        <w:keepLines/>
        <w:widowControl/>
        <w:spacing w:before="200" w:line="276" w:lineRule="auto"/>
        <w:outlineLvl w:val="2"/>
        <w:rPr>
          <w:rFonts w:ascii="仿宋_GB2312" w:hAnsi="仿宋" w:eastAsia="仿宋_GB2312" w:cs="Cambria"/>
          <w:b/>
          <w:bCs/>
          <w:color w:val="4F81BD"/>
          <w:lang w:val="en-US" w:eastAsia="en-US"/>
        </w:rPr>
      </w:pPr>
    </w:p>
    <w:p>
      <w:pPr>
        <w:autoSpaceDE/>
        <w:autoSpaceDN/>
        <w:adjustRightInd w:val="0"/>
        <w:spacing w:line="312" w:lineRule="atLeast"/>
        <w:ind w:firstLine="3840" w:firstLineChars="1200"/>
        <w:jc w:val="both"/>
        <w:textAlignment w:val="baseline"/>
        <w:rPr>
          <w:rFonts w:ascii="Times New Roman" w:hAnsi="Times New Roman" w:eastAsia="楷体_GB2312" w:cs="Times New Roman"/>
          <w:spacing w:val="8"/>
          <w:sz w:val="32"/>
          <w:szCs w:val="32"/>
          <w:lang w:val="en-US"/>
        </w:rPr>
      </w:pPr>
      <w:r>
        <w:rPr>
          <w:rFonts w:hint="eastAsia" w:ascii="仿宋_GB2312" w:hAnsi="仿宋" w:eastAsia="仿宋_GB2312" w:cs="Times New Roman"/>
          <w:sz w:val="32"/>
          <w:szCs w:val="32"/>
          <w:lang w:val="en-US"/>
        </w:rPr>
        <w:t>青岛西海岸新区教育和体育局</w:t>
      </w:r>
    </w:p>
    <w:p>
      <w:pPr>
        <w:autoSpaceDE/>
        <w:autoSpaceDN/>
        <w:adjustRightInd w:val="0"/>
        <w:snapToGrid w:val="0"/>
        <w:spacing w:line="560" w:lineRule="exact"/>
        <w:ind w:firstLine="4800" w:firstLineChars="1500"/>
        <w:jc w:val="both"/>
        <w:textAlignment w:val="baseline"/>
        <w:rPr>
          <w:rFonts w:ascii="仿宋_GB2312" w:hAnsi="仿宋" w:eastAsia="仿宋_GB2312" w:cs="Times New Roman"/>
          <w:sz w:val="32"/>
          <w:szCs w:val="32"/>
          <w:lang w:val="en-US"/>
        </w:rPr>
      </w:pPr>
      <w:r>
        <w:rPr>
          <w:rFonts w:ascii="仿宋_GB2312" w:hAnsi="仿宋" w:eastAsia="仿宋_GB2312" w:cs="Times New Roman"/>
          <w:sz w:val="32"/>
          <w:szCs w:val="32"/>
          <w:lang w:val="en-US"/>
        </w:rPr>
        <w:t>2021</w:t>
      </w:r>
      <w:r>
        <w:rPr>
          <w:rFonts w:hint="eastAsia" w:ascii="仿宋_GB2312" w:hAnsi="仿宋" w:eastAsia="仿宋_GB2312" w:cs="Times New Roman"/>
          <w:sz w:val="32"/>
          <w:szCs w:val="32"/>
          <w:lang w:val="en-US"/>
        </w:rPr>
        <w:t>年</w:t>
      </w:r>
      <w:r>
        <w:rPr>
          <w:rFonts w:ascii="仿宋_GB2312" w:hAnsi="仿宋" w:eastAsia="仿宋_GB2312" w:cs="Times New Roman"/>
          <w:sz w:val="32"/>
          <w:szCs w:val="32"/>
          <w:lang w:val="en-US"/>
        </w:rPr>
        <w:t>2</w:t>
      </w:r>
      <w:r>
        <w:rPr>
          <w:rFonts w:hint="eastAsia" w:ascii="仿宋_GB2312" w:hAnsi="仿宋" w:eastAsia="仿宋_GB2312" w:cs="Times New Roman"/>
          <w:sz w:val="32"/>
          <w:szCs w:val="32"/>
          <w:lang w:val="en-US"/>
        </w:rPr>
        <w:t>月</w:t>
      </w:r>
      <w:r>
        <w:rPr>
          <w:rFonts w:ascii="仿宋_GB2312" w:hAnsi="仿宋" w:eastAsia="仿宋_GB2312" w:cs="Times New Roman"/>
          <w:sz w:val="32"/>
          <w:szCs w:val="32"/>
          <w:lang w:val="en-US"/>
        </w:rPr>
        <w:t>1</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val="en-US"/>
        </w:rPr>
        <w:t>日</w:t>
      </w:r>
    </w:p>
    <w:p>
      <w:pPr>
        <w:autoSpaceDE/>
        <w:autoSpaceDN/>
        <w:adjustRightInd w:val="0"/>
        <w:spacing w:line="560" w:lineRule="exact"/>
        <w:jc w:val="center"/>
        <w:textAlignment w:val="baseline"/>
        <w:rPr>
          <w:rFonts w:ascii="方正小标宋_GBK" w:hAnsi="方正小标宋_GBK" w:eastAsia="方正小标宋_GBK" w:cs="方正小标宋_GBK"/>
          <w:spacing w:val="-6"/>
          <w:sz w:val="44"/>
          <w:szCs w:val="44"/>
          <w:lang w:val="en-US"/>
        </w:rPr>
      </w:pPr>
    </w:p>
    <w:p>
      <w:pPr>
        <w:spacing w:line="560" w:lineRule="exact"/>
        <w:jc w:val="center"/>
        <w:rPr>
          <w:rFonts w:ascii="方正小标宋_GBK" w:hAnsi="方正小标宋_GBK" w:eastAsia="方正小标宋_GBK" w:cs="方正小标宋_GBK"/>
          <w:spacing w:val="-6"/>
          <w:sz w:val="44"/>
          <w:szCs w:val="44"/>
        </w:rPr>
      </w:pPr>
    </w:p>
    <w:p/>
    <w:p>
      <w:pPr>
        <w:spacing w:line="560" w:lineRule="exact"/>
        <w:jc w:val="center"/>
        <w:rPr>
          <w:rFonts w:ascii="方正小标宋_GBK" w:hAnsi="方正小标宋_GBK" w:eastAsia="方正小标宋_GBK" w:cs="方正小标宋_GBK"/>
          <w:spacing w:val="-6"/>
          <w:sz w:val="44"/>
          <w:szCs w:val="44"/>
          <w:lang w:val="en-US"/>
        </w:rPr>
      </w:pPr>
    </w:p>
    <w:p>
      <w:pPr>
        <w:spacing w:line="560" w:lineRule="exact"/>
        <w:jc w:val="center"/>
        <w:rPr>
          <w:rFonts w:ascii="方正小标宋_GBK" w:hAnsi="方正小标宋_GBK" w:eastAsia="方正小标宋_GBK" w:cs="方正小标宋_GBK"/>
          <w:spacing w:val="-6"/>
          <w:sz w:val="44"/>
          <w:szCs w:val="44"/>
          <w:lang w:val="en-US"/>
        </w:rPr>
      </w:pPr>
    </w:p>
    <w:p>
      <w:pPr>
        <w:spacing w:line="560" w:lineRule="exact"/>
        <w:jc w:val="center"/>
        <w:rPr>
          <w:rFonts w:ascii="方正小标宋_GBK" w:hAnsi="方正小标宋_GBK" w:eastAsia="方正小标宋_GBK" w:cs="方正小标宋_GBK"/>
          <w:spacing w:val="-6"/>
          <w:sz w:val="44"/>
          <w:szCs w:val="44"/>
          <w:lang w:val="en-US"/>
        </w:rPr>
      </w:pPr>
    </w:p>
    <w:p>
      <w:pPr>
        <w:spacing w:line="560" w:lineRule="exact"/>
        <w:jc w:val="center"/>
        <w:rPr>
          <w:rFonts w:ascii="方正小标宋_GBK" w:hAnsi="方正小标宋_GBK" w:eastAsia="方正小标宋_GBK" w:cs="方正小标宋_GBK"/>
          <w:spacing w:val="-6"/>
          <w:sz w:val="44"/>
          <w:szCs w:val="44"/>
          <w:lang w:val="en-US"/>
        </w:rPr>
      </w:pPr>
      <w:r>
        <w:rPr>
          <w:rFonts w:hint="eastAsia" w:ascii="方正小标宋_GBK" w:hAnsi="方正小标宋_GBK" w:eastAsia="方正小标宋_GBK" w:cs="方正小标宋_GBK"/>
          <w:spacing w:val="-6"/>
          <w:sz w:val="44"/>
          <w:szCs w:val="44"/>
          <w:lang w:val="en-US"/>
        </w:rPr>
        <w:t>青岛西海岸新区教育和体育局</w:t>
      </w:r>
    </w:p>
    <w:p>
      <w:pPr>
        <w:spacing w:line="560" w:lineRule="exact"/>
        <w:jc w:val="center"/>
        <w:rPr>
          <w:rFonts w:ascii="方正小标宋_GBK" w:hAnsi="黑体" w:eastAsia="方正小标宋_GBK"/>
          <w:spacing w:val="-6"/>
          <w:sz w:val="44"/>
          <w:szCs w:val="44"/>
        </w:rPr>
      </w:pPr>
      <w:r>
        <w:rPr>
          <w:rFonts w:hint="eastAsia" w:ascii="方正小标宋_GBK" w:hAnsi="方正小标宋_GBK" w:eastAsia="方正小标宋_GBK" w:cs="方正小标宋_GBK"/>
          <w:spacing w:val="-6"/>
          <w:sz w:val="44"/>
          <w:szCs w:val="44"/>
        </w:rPr>
        <w:t>关于</w:t>
      </w:r>
      <w:r>
        <w:rPr>
          <w:rFonts w:hint="eastAsia" w:ascii="方正小标宋_GBK" w:hAnsi="方正小标宋_GBK" w:eastAsia="方正小标宋_GBK" w:cs="方正小标宋_GBK"/>
          <w:spacing w:val="-6"/>
          <w:sz w:val="44"/>
          <w:szCs w:val="44"/>
          <w:lang w:val="en-US"/>
        </w:rPr>
        <w:t>加强新时代师德师风建设的意见</w:t>
      </w:r>
    </w:p>
    <w:p>
      <w:pPr>
        <w:spacing w:line="560" w:lineRule="exact"/>
        <w:ind w:firstLine="640" w:firstLineChars="200"/>
        <w:rPr>
          <w:rFonts w:ascii="仿宋_GB2312" w:eastAsia="仿宋_GB2312" w:cs="仿宋_GB2312"/>
          <w:sz w:val="32"/>
          <w:szCs w:val="32"/>
        </w:rPr>
      </w:pPr>
    </w:p>
    <w:p>
      <w:pPr>
        <w:snapToGrid w:val="0"/>
        <w:spacing w:line="560" w:lineRule="exact"/>
        <w:ind w:firstLine="640" w:firstLineChars="200"/>
        <w:jc w:val="both"/>
        <w:rPr>
          <w:rFonts w:ascii="仿宋_GB2312" w:hAnsi="仿宋" w:eastAsia="仿宋_GB2312"/>
          <w:sz w:val="32"/>
          <w:szCs w:val="32"/>
        </w:rPr>
      </w:pPr>
      <w:r>
        <w:rPr>
          <w:rFonts w:hint="eastAsia" w:ascii="仿宋_GB2312" w:hAnsi="仿宋" w:eastAsia="仿宋_GB2312"/>
          <w:kern w:val="2"/>
          <w:sz w:val="32"/>
          <w:szCs w:val="32"/>
        </w:rPr>
        <w:t>根据《中共中央国务院关于全面深化新时代教师队伍建设改革的意见》</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中发〔</w:t>
      </w:r>
      <w:r>
        <w:rPr>
          <w:rFonts w:ascii="仿宋_GB2312" w:hAnsi="仿宋" w:eastAsia="仿宋_GB2312"/>
          <w:kern w:val="2"/>
          <w:sz w:val="32"/>
          <w:szCs w:val="32"/>
        </w:rPr>
        <w:t>2018</w:t>
      </w:r>
      <w:r>
        <w:rPr>
          <w:rFonts w:hint="eastAsia" w:ascii="仿宋_GB2312" w:hAnsi="仿宋" w:eastAsia="仿宋_GB2312"/>
          <w:kern w:val="2"/>
          <w:sz w:val="32"/>
          <w:szCs w:val="32"/>
        </w:rPr>
        <w:t>〕</w:t>
      </w:r>
      <w:r>
        <w:rPr>
          <w:rFonts w:ascii="仿宋_GB2312" w:hAnsi="仿宋" w:eastAsia="仿宋_GB2312"/>
          <w:kern w:val="2"/>
          <w:sz w:val="32"/>
          <w:szCs w:val="32"/>
        </w:rPr>
        <w:t>4</w:t>
      </w:r>
      <w:r>
        <w:rPr>
          <w:rFonts w:hint="eastAsia" w:ascii="仿宋_GB2312" w:hAnsi="仿宋" w:eastAsia="仿宋_GB2312"/>
          <w:kern w:val="2"/>
          <w:sz w:val="32"/>
          <w:szCs w:val="32"/>
        </w:rPr>
        <w:t>号</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、《教育部等七部门印发</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关于加强和改进新时代师德师风建设的意见</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的通知》（教师〔</w:t>
      </w:r>
      <w:r>
        <w:rPr>
          <w:rFonts w:ascii="仿宋_GB2312" w:hAnsi="仿宋" w:eastAsia="仿宋_GB2312"/>
          <w:kern w:val="2"/>
          <w:sz w:val="32"/>
          <w:szCs w:val="32"/>
        </w:rPr>
        <w:t>2019</w:t>
      </w:r>
      <w:r>
        <w:rPr>
          <w:rFonts w:hint="eastAsia" w:ascii="仿宋_GB2312" w:hAnsi="仿宋" w:eastAsia="仿宋_GB2312"/>
          <w:kern w:val="2"/>
          <w:sz w:val="32"/>
          <w:szCs w:val="32"/>
        </w:rPr>
        <w:t>〕</w:t>
      </w:r>
      <w:r>
        <w:rPr>
          <w:rFonts w:ascii="仿宋_GB2312" w:hAnsi="仿宋" w:eastAsia="仿宋_GB2312"/>
          <w:kern w:val="2"/>
          <w:sz w:val="32"/>
          <w:szCs w:val="32"/>
        </w:rPr>
        <w:t>10</w:t>
      </w:r>
      <w:r>
        <w:rPr>
          <w:rFonts w:hint="eastAsia" w:ascii="仿宋_GB2312" w:hAnsi="仿宋" w:eastAsia="仿宋_GB2312"/>
          <w:kern w:val="2"/>
          <w:sz w:val="32"/>
          <w:szCs w:val="32"/>
        </w:rPr>
        <w:t>号）、《山东省教育厅关于印发</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山东省教育厅关于加强师德师风建设的意见</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的通知》（鲁教改字〔</w:t>
      </w:r>
      <w:r>
        <w:rPr>
          <w:rFonts w:ascii="仿宋_GB2312" w:hAnsi="仿宋" w:eastAsia="仿宋_GB2312"/>
          <w:kern w:val="2"/>
          <w:sz w:val="32"/>
          <w:szCs w:val="32"/>
        </w:rPr>
        <w:t>2019</w:t>
      </w:r>
      <w:r>
        <w:rPr>
          <w:rFonts w:hint="eastAsia" w:ascii="仿宋_GB2312" w:hAnsi="仿宋" w:eastAsia="仿宋_GB2312"/>
          <w:kern w:val="2"/>
          <w:sz w:val="32"/>
          <w:szCs w:val="32"/>
        </w:rPr>
        <w:t>〕</w:t>
      </w:r>
      <w:r>
        <w:rPr>
          <w:rFonts w:ascii="仿宋_GB2312" w:hAnsi="仿宋" w:eastAsia="仿宋_GB2312"/>
          <w:kern w:val="2"/>
          <w:sz w:val="32"/>
          <w:szCs w:val="32"/>
        </w:rPr>
        <w:t>1</w:t>
      </w:r>
      <w:r>
        <w:rPr>
          <w:rFonts w:hint="eastAsia" w:ascii="仿宋_GB2312" w:hAnsi="仿宋" w:eastAsia="仿宋_GB2312"/>
          <w:kern w:val="2"/>
          <w:sz w:val="32"/>
          <w:szCs w:val="32"/>
        </w:rPr>
        <w:t>号）、《山东省教育厅印发</w:t>
      </w:r>
      <w:r>
        <w:rPr>
          <w:rFonts w:hint="eastAsia" w:ascii="仿宋_GB2312" w:hAnsi="仿宋" w:eastAsia="仿宋_GB2312"/>
          <w:kern w:val="2"/>
          <w:sz w:val="32"/>
          <w:szCs w:val="32"/>
          <w:highlight w:val="none"/>
          <w:lang w:eastAsia="zh-CN"/>
        </w:rPr>
        <w:t>〈</w:t>
      </w:r>
      <w:r>
        <w:rPr>
          <w:rFonts w:ascii="仿宋_GB2312" w:hAnsi="仿宋" w:eastAsia="仿宋_GB2312"/>
          <w:kern w:val="2"/>
          <w:sz w:val="32"/>
          <w:szCs w:val="32"/>
        </w:rPr>
        <w:t>2020</w:t>
      </w:r>
      <w:r>
        <w:rPr>
          <w:rFonts w:hint="eastAsia" w:ascii="仿宋_GB2312" w:hAnsi="仿宋" w:eastAsia="仿宋_GB2312"/>
          <w:kern w:val="2"/>
          <w:sz w:val="32"/>
          <w:szCs w:val="32"/>
        </w:rPr>
        <w:t>年加强师德师风建设十大行动计划</w:t>
      </w:r>
      <w:r>
        <w:rPr>
          <w:rFonts w:hint="eastAsia" w:ascii="仿宋_GB2312" w:hAnsi="仿宋" w:eastAsia="仿宋_GB2312"/>
          <w:kern w:val="2"/>
          <w:sz w:val="32"/>
          <w:szCs w:val="32"/>
          <w:highlight w:val="none"/>
          <w:lang w:eastAsia="zh-CN"/>
        </w:rPr>
        <w:t>〉</w:t>
      </w:r>
      <w:r>
        <w:rPr>
          <w:rFonts w:hint="eastAsia" w:ascii="仿宋_GB2312" w:hAnsi="仿宋" w:eastAsia="仿宋_GB2312"/>
          <w:kern w:val="2"/>
          <w:sz w:val="32"/>
          <w:szCs w:val="32"/>
        </w:rPr>
        <w:t>》（鲁教师函〔</w:t>
      </w:r>
      <w:r>
        <w:rPr>
          <w:rFonts w:ascii="仿宋_GB2312" w:hAnsi="仿宋" w:eastAsia="仿宋_GB2312"/>
          <w:kern w:val="2"/>
          <w:sz w:val="32"/>
          <w:szCs w:val="32"/>
        </w:rPr>
        <w:t>2020</w:t>
      </w:r>
      <w:r>
        <w:rPr>
          <w:rFonts w:hint="eastAsia" w:ascii="仿宋_GB2312" w:hAnsi="仿宋" w:eastAsia="仿宋_GB2312"/>
          <w:kern w:val="2"/>
          <w:sz w:val="32"/>
          <w:szCs w:val="32"/>
        </w:rPr>
        <w:t>〕</w:t>
      </w:r>
      <w:r>
        <w:rPr>
          <w:rFonts w:ascii="仿宋_GB2312" w:hAnsi="仿宋" w:eastAsia="仿宋_GB2312"/>
          <w:kern w:val="2"/>
          <w:sz w:val="32"/>
          <w:szCs w:val="32"/>
        </w:rPr>
        <w:t>1</w:t>
      </w:r>
      <w:r>
        <w:rPr>
          <w:rFonts w:hint="eastAsia" w:ascii="仿宋_GB2312" w:hAnsi="仿宋" w:eastAsia="仿宋_GB2312"/>
          <w:kern w:val="2"/>
          <w:sz w:val="32"/>
          <w:szCs w:val="32"/>
        </w:rPr>
        <w:t>号）和《</w:t>
      </w:r>
      <w:r>
        <w:rPr>
          <w:rStyle w:val="13"/>
          <w:rFonts w:hint="eastAsia" w:ascii="仿宋_GB2312" w:hAnsi="仿宋" w:eastAsia="仿宋_GB2312" w:cs="Arial"/>
          <w:b w:val="0"/>
          <w:sz w:val="32"/>
          <w:szCs w:val="32"/>
        </w:rPr>
        <w:t>青岛市教育局关于加强新时代中小学幼儿园教师师德师风建设的实施意见》（</w:t>
      </w:r>
      <w:r>
        <w:rPr>
          <w:rFonts w:hint="eastAsia" w:ascii="仿宋_GB2312" w:hAnsi="仿宋" w:eastAsia="仿宋_GB2312"/>
          <w:sz w:val="32"/>
          <w:szCs w:val="32"/>
        </w:rPr>
        <w:t>青教通字〔</w:t>
      </w:r>
      <w:r>
        <w:rPr>
          <w:rFonts w:ascii="仿宋_GB2312" w:hAnsi="仿宋" w:eastAsia="仿宋_GB2312"/>
          <w:sz w:val="32"/>
          <w:szCs w:val="32"/>
        </w:rPr>
        <w:t>2020</w:t>
      </w:r>
      <w:r>
        <w:rPr>
          <w:rFonts w:hint="eastAsia" w:ascii="仿宋_GB2312" w:hAnsi="仿宋" w:eastAsia="仿宋_GB2312"/>
          <w:sz w:val="32"/>
          <w:szCs w:val="32"/>
        </w:rPr>
        <w:t>〕</w:t>
      </w:r>
      <w:r>
        <w:rPr>
          <w:rFonts w:ascii="仿宋_GB2312" w:hAnsi="仿宋" w:eastAsia="仿宋_GB2312"/>
          <w:sz w:val="32"/>
          <w:szCs w:val="32"/>
        </w:rPr>
        <w:t>70</w:t>
      </w:r>
      <w:r>
        <w:rPr>
          <w:rFonts w:hint="eastAsia" w:ascii="仿宋_GB2312" w:hAnsi="仿宋" w:eastAsia="仿宋_GB2312"/>
          <w:sz w:val="32"/>
          <w:szCs w:val="32"/>
        </w:rPr>
        <w:t>号）等有关文件精神，</w:t>
      </w:r>
      <w:r>
        <w:rPr>
          <w:rFonts w:hint="eastAsia" w:ascii="仿宋_GB2312" w:hAnsi="仿宋" w:eastAsia="仿宋_GB2312"/>
          <w:kern w:val="2"/>
          <w:sz w:val="32"/>
          <w:szCs w:val="32"/>
        </w:rPr>
        <w:t>结合新时代教师队伍建设要求与我区实际，现就加强新时代师德师风建设提出如下意见。</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一、指导思想</w:t>
      </w:r>
    </w:p>
    <w:p>
      <w:pPr>
        <w:pStyle w:val="9"/>
        <w:shd w:val="clear" w:color="auto" w:fill="FFFFFF"/>
        <w:spacing w:before="0" w:beforeAutospacing="0" w:after="0" w:afterAutospacing="0" w:line="560" w:lineRule="exact"/>
        <w:ind w:firstLine="640" w:firstLineChars="200"/>
        <w:jc w:val="both"/>
        <w:rPr>
          <w:rFonts w:ascii="仿宋_GB2312" w:hAnsi="Calibri" w:eastAsia="仿宋_GB2312"/>
          <w:kern w:val="2"/>
          <w:sz w:val="32"/>
          <w:szCs w:val="32"/>
        </w:rPr>
      </w:pPr>
      <w:r>
        <w:rPr>
          <w:rFonts w:hint="eastAsia" w:ascii="仿宋_GB2312" w:hAnsi="仿宋" w:eastAsia="仿宋_GB2312"/>
          <w:kern w:val="2"/>
          <w:sz w:val="32"/>
          <w:szCs w:val="32"/>
        </w:rPr>
        <w:t>以习近平新时代中国特色社会主义思想为指导，全面贯彻落实党的十九大精神和习近平总书记在全国教育大会上的重要讲话精神，把立德树人的成效作为检验学校一切工作的根本标准，把师德师风作为评价教师队伍素质的第一标准，将社会主义核心价值观贯穿师德师风建设全过程，</w:t>
      </w:r>
      <w:r>
        <w:rPr>
          <w:rFonts w:hint="eastAsia" w:ascii="仿宋_GB2312" w:hAnsi="Calibri" w:eastAsia="仿宋_GB2312"/>
          <w:kern w:val="2"/>
          <w:sz w:val="32"/>
          <w:szCs w:val="32"/>
        </w:rPr>
        <w:t>充分发挥学校主体作用，坚持制度约束与自我约束相结合，以“四有”好老师为示范标杆，</w:t>
      </w:r>
      <w:r>
        <w:rPr>
          <w:rFonts w:hint="eastAsia" w:ascii="仿宋_GB2312" w:hAnsi="仿宋" w:eastAsia="仿宋_GB2312"/>
          <w:sz w:val="32"/>
          <w:szCs w:val="32"/>
        </w:rPr>
        <w:t>全面加强师德师风建设，不断提高广大教师的思想政治素质、师德修养和专业素养，充分调动教师的教书育人积极性、主动性、创造性，努力培养高素质专业化创新型教师队伍，</w:t>
      </w:r>
      <w:r>
        <w:rPr>
          <w:rFonts w:hint="eastAsia" w:ascii="仿宋_GB2312" w:hAnsi="等线" w:eastAsia="仿宋_GB2312"/>
          <w:sz w:val="32"/>
          <w:szCs w:val="32"/>
        </w:rPr>
        <w:t>全心全意做学生锤炼品格、学习知识、创新思维、奉献祖国的引路人，</w:t>
      </w:r>
      <w:r>
        <w:rPr>
          <w:rFonts w:hint="eastAsia" w:ascii="仿宋_GB2312" w:hAnsi="Calibri" w:eastAsia="仿宋_GB2312"/>
          <w:kern w:val="2"/>
          <w:sz w:val="32"/>
          <w:szCs w:val="32"/>
        </w:rPr>
        <w:t>为</w:t>
      </w:r>
      <w:r>
        <w:rPr>
          <w:rFonts w:hint="eastAsia" w:ascii="仿宋_GB2312" w:eastAsia="仿宋_GB2312"/>
          <w:kern w:val="2"/>
          <w:sz w:val="32"/>
          <w:szCs w:val="32"/>
        </w:rPr>
        <w:t>加快</w:t>
      </w:r>
      <w:r>
        <w:rPr>
          <w:rFonts w:hint="eastAsia" w:ascii="仿宋_GB2312" w:eastAsia="仿宋_GB2312"/>
          <w:sz w:val="32"/>
          <w:szCs w:val="32"/>
        </w:rPr>
        <w:t>建设开放、现代、活力、时尚的国际化新区提供人才支持和智力保障。</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二、目标任务</w:t>
      </w:r>
    </w:p>
    <w:p>
      <w:pPr>
        <w:spacing w:line="560" w:lineRule="exact"/>
        <w:ind w:firstLine="640" w:firstLineChars="200"/>
        <w:jc w:val="both"/>
        <w:rPr>
          <w:rFonts w:ascii="仿宋_GB2312" w:hAnsi="等线" w:eastAsia="仿宋_GB2312"/>
          <w:sz w:val="32"/>
          <w:szCs w:val="32"/>
        </w:rPr>
      </w:pPr>
      <w:r>
        <w:rPr>
          <w:rFonts w:hint="eastAsia" w:ascii="仿宋_GB2312" w:hAnsi="等线" w:eastAsia="仿宋_GB2312"/>
          <w:sz w:val="32"/>
          <w:szCs w:val="32"/>
        </w:rPr>
        <w:t>加强实践创新，坚持问题导向，强化工作措施，建立</w:t>
      </w:r>
      <w:r>
        <w:rPr>
          <w:rFonts w:hint="eastAsia" w:ascii="仿宋_GB2312" w:hAnsi="等线" w:eastAsia="仿宋_GB2312"/>
          <w:sz w:val="32"/>
          <w:szCs w:val="32"/>
          <w:lang w:val="en-US"/>
        </w:rPr>
        <w:t>健全</w:t>
      </w:r>
      <w:r>
        <w:rPr>
          <w:rFonts w:hint="eastAsia" w:ascii="仿宋_GB2312" w:hAnsi="等线" w:eastAsia="仿宋_GB2312"/>
          <w:sz w:val="32"/>
          <w:szCs w:val="32"/>
        </w:rPr>
        <w:t>师德师风建设制度体系和长效机制，着力解决师德建设中存在的问题和不足，切实提高教师的思想政治素质，引导广大教师树立正确</w:t>
      </w:r>
      <w:r>
        <w:rPr>
          <w:rFonts w:hint="eastAsia" w:ascii="仿宋_GB2312" w:hAnsi="等线" w:eastAsia="仿宋_GB2312"/>
          <w:sz w:val="32"/>
          <w:szCs w:val="32"/>
          <w:highlight w:val="none"/>
        </w:rPr>
        <w:t>的教师</w:t>
      </w:r>
      <w:r>
        <w:rPr>
          <w:rFonts w:hint="eastAsia" w:ascii="仿宋_GB2312" w:hAnsi="等线" w:eastAsia="仿宋_GB2312"/>
          <w:sz w:val="32"/>
          <w:szCs w:val="32"/>
        </w:rPr>
        <w:t>职业理想，教育广大教师提高职业道德水平，培养有理想信念、有道德情操、有扎实学识、有仁爱之心的“四有”好老师，努力打造一支政治强、情怀深、思维新、视野广、人格正的教师队伍。</w:t>
      </w:r>
    </w:p>
    <w:p>
      <w:pPr>
        <w:pStyle w:val="9"/>
        <w:shd w:val="clear" w:color="auto" w:fill="FFFFFF"/>
        <w:spacing w:before="0" w:beforeAutospacing="0" w:after="0" w:afterAutospacing="0" w:line="560" w:lineRule="exact"/>
        <w:ind w:firstLine="640" w:firstLineChars="200"/>
        <w:jc w:val="both"/>
        <w:rPr>
          <w:rStyle w:val="13"/>
          <w:rFonts w:ascii="黑体" w:hAnsi="黑体" w:eastAsia="黑体" w:cs="Arial"/>
          <w:b w:val="0"/>
          <w:sz w:val="32"/>
          <w:szCs w:val="32"/>
        </w:rPr>
      </w:pPr>
      <w:r>
        <w:rPr>
          <w:rStyle w:val="13"/>
          <w:rFonts w:hint="eastAsia" w:ascii="黑体" w:hAnsi="黑体" w:eastAsia="黑体" w:cs="Arial"/>
          <w:b w:val="0"/>
          <w:sz w:val="32"/>
          <w:szCs w:val="32"/>
        </w:rPr>
        <w:t>三、适用范围</w:t>
      </w:r>
    </w:p>
    <w:p>
      <w:pPr>
        <w:pStyle w:val="9"/>
        <w:shd w:val="clear" w:color="auto" w:fill="FFFFFF"/>
        <w:spacing w:before="0" w:beforeAutospacing="0" w:after="0" w:afterAutospacing="0" w:line="560" w:lineRule="exact"/>
        <w:ind w:firstLine="640" w:firstLineChars="200"/>
        <w:jc w:val="both"/>
        <w:rPr>
          <w:rFonts w:ascii="仿宋_GB2312" w:hAnsi="Calibri" w:eastAsia="仿宋_GB2312"/>
          <w:kern w:val="2"/>
          <w:sz w:val="32"/>
          <w:szCs w:val="32"/>
        </w:rPr>
      </w:pPr>
      <w:r>
        <w:rPr>
          <w:rFonts w:hint="eastAsia" w:ascii="仿宋_GB2312" w:eastAsia="仿宋_GB2312"/>
          <w:kern w:val="2"/>
          <w:sz w:val="32"/>
          <w:szCs w:val="32"/>
        </w:rPr>
        <w:t>本意见适用于全区幼儿园</w:t>
      </w:r>
      <w:r>
        <w:rPr>
          <w:rFonts w:hint="eastAsia" w:ascii="仿宋_GB2312" w:hAnsi="Malgun Gothic Semilight" w:eastAsia="仿宋_GB2312" w:cs="Malgun Gothic Semilight"/>
          <w:kern w:val="2"/>
          <w:sz w:val="32"/>
          <w:szCs w:val="32"/>
        </w:rPr>
        <w:t>、</w:t>
      </w:r>
      <w:r>
        <w:rPr>
          <w:rFonts w:hint="eastAsia" w:ascii="仿宋_GB2312" w:eastAsia="仿宋_GB2312"/>
          <w:kern w:val="2"/>
          <w:sz w:val="32"/>
          <w:szCs w:val="32"/>
        </w:rPr>
        <w:t>普通中小学</w:t>
      </w:r>
      <w:r>
        <w:rPr>
          <w:rFonts w:hint="eastAsia" w:ascii="仿宋_GB2312" w:hAnsi="Malgun Gothic Semilight" w:eastAsia="仿宋_GB2312" w:cs="Malgun Gothic Semilight"/>
          <w:kern w:val="2"/>
          <w:sz w:val="32"/>
          <w:szCs w:val="32"/>
        </w:rPr>
        <w:t>、</w:t>
      </w:r>
      <w:r>
        <w:rPr>
          <w:rFonts w:hint="eastAsia" w:ascii="仿宋_GB2312" w:eastAsia="仿宋_GB2312"/>
          <w:kern w:val="2"/>
          <w:sz w:val="32"/>
          <w:szCs w:val="32"/>
        </w:rPr>
        <w:t>中等职业学校</w:t>
      </w:r>
      <w:r>
        <w:rPr>
          <w:rFonts w:hint="eastAsia" w:ascii="仿宋_GB2312" w:hAnsi="Malgun Gothic Semilight" w:eastAsia="仿宋_GB2312" w:cs="Malgun Gothic Semilight"/>
          <w:kern w:val="2"/>
          <w:sz w:val="32"/>
          <w:szCs w:val="32"/>
        </w:rPr>
        <w:t>、</w:t>
      </w:r>
      <w:r>
        <w:rPr>
          <w:rFonts w:hint="eastAsia" w:ascii="仿宋_GB2312" w:eastAsia="仿宋_GB2312"/>
          <w:kern w:val="2"/>
          <w:sz w:val="32"/>
          <w:szCs w:val="32"/>
        </w:rPr>
        <w:t>特殊教育机构</w:t>
      </w:r>
      <w:r>
        <w:rPr>
          <w:rFonts w:hint="eastAsia" w:ascii="仿宋_GB2312" w:hAnsi="Malgun Gothic Semilight" w:eastAsia="仿宋_GB2312" w:cs="Malgun Gothic Semilight"/>
          <w:kern w:val="2"/>
          <w:sz w:val="32"/>
          <w:szCs w:val="32"/>
        </w:rPr>
        <w:t>，</w:t>
      </w:r>
      <w:r>
        <w:rPr>
          <w:rFonts w:hint="eastAsia" w:ascii="仿宋_GB2312" w:eastAsia="仿宋_GB2312"/>
          <w:kern w:val="2"/>
          <w:sz w:val="32"/>
          <w:szCs w:val="32"/>
        </w:rPr>
        <w:t>以及教研、电化教育等机构的在职教师</w:t>
      </w:r>
      <w:r>
        <w:rPr>
          <w:rFonts w:hint="eastAsia" w:ascii="仿宋_GB2312" w:hAnsi="Calibri" w:eastAsia="仿宋_GB2312"/>
          <w:kern w:val="2"/>
          <w:sz w:val="32"/>
          <w:szCs w:val="32"/>
        </w:rPr>
        <w:t>。</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四、主要措施</w:t>
      </w:r>
    </w:p>
    <w:p>
      <w:pPr>
        <w:pStyle w:val="9"/>
        <w:shd w:val="clear" w:color="auto" w:fill="FFFFFF"/>
        <w:spacing w:before="0" w:beforeAutospacing="0" w:after="0" w:afterAutospacing="0" w:line="560" w:lineRule="exact"/>
        <w:ind w:firstLine="640" w:firstLineChars="200"/>
        <w:jc w:val="both"/>
        <w:rPr>
          <w:rFonts w:ascii="仿宋_GB2312" w:hAnsi="Calibri" w:eastAsia="仿宋_GB2312"/>
          <w:kern w:val="2"/>
          <w:sz w:val="32"/>
          <w:szCs w:val="32"/>
        </w:rPr>
      </w:pPr>
      <w:r>
        <w:rPr>
          <w:rFonts w:hint="eastAsia" w:ascii="楷体_GB2312" w:hAnsi="楷体_GB2312" w:eastAsia="楷体_GB2312" w:cs="楷体_GB2312"/>
          <w:sz w:val="32"/>
          <w:szCs w:val="32"/>
        </w:rPr>
        <w:t>（一）加强理想信念教育。</w:t>
      </w:r>
      <w:r>
        <w:rPr>
          <w:rFonts w:hint="eastAsia" w:ascii="仿宋_GB2312" w:hAnsi="Calibri" w:eastAsia="仿宋_GB2312"/>
          <w:kern w:val="2"/>
          <w:sz w:val="32"/>
          <w:szCs w:val="32"/>
        </w:rPr>
        <w:t>全面加强党对教师队伍建设的领导，</w:t>
      </w:r>
      <w:r>
        <w:rPr>
          <w:rFonts w:hint="eastAsia" w:ascii="仿宋_GB2312" w:hAnsi="等线" w:eastAsia="仿宋_GB2312"/>
          <w:sz w:val="32"/>
          <w:szCs w:val="32"/>
        </w:rPr>
        <w:t>将师德师风建设作为特色实践活动纳入“支部主题党日”，</w:t>
      </w:r>
      <w:r>
        <w:rPr>
          <w:rFonts w:hint="eastAsia" w:ascii="仿宋_GB2312" w:hAnsi="Calibri" w:eastAsia="仿宋_GB2312"/>
          <w:kern w:val="2"/>
          <w:sz w:val="32"/>
          <w:szCs w:val="32"/>
        </w:rPr>
        <w:t>严格落实“三会一课”、民主生活会和组织生活会等组织生活制度，使教师党支部成为涵养师德师风的重要阵地。健全“双培养”机制，充分发挥教师党支部在师德师风建设工作中的战斗堡垒作用和党员教师的先锋模范作用。深入学习领会习近平新时代中国特色社会主义思想，引导教师准确把握社会主义核心价值观的深刻内涵，开展理想信念、形势政策、优秀传统文化、社会主义先进文化等专项教育，推动教师充分了解党情、国情、社情、民情，增强思想政治工作的针对性和实效性。</w:t>
      </w:r>
    </w:p>
    <w:p>
      <w:pPr>
        <w:pStyle w:val="9"/>
        <w:shd w:val="clear" w:color="auto" w:fill="FFFFFF"/>
        <w:spacing w:before="0" w:beforeAutospacing="0" w:after="0" w:afterAutospacing="0" w:line="560" w:lineRule="exact"/>
        <w:ind w:firstLine="640" w:firstLineChars="200"/>
        <w:jc w:val="both"/>
        <w:rPr>
          <w:rFonts w:ascii="仿宋_GB2312" w:hAnsi="等线" w:eastAsia="仿宋_GB2312"/>
          <w:sz w:val="32"/>
          <w:szCs w:val="32"/>
        </w:rPr>
      </w:pPr>
      <w:r>
        <w:rPr>
          <w:rFonts w:hint="eastAsia" w:ascii="楷体_GB2312" w:hAnsi="楷体_GB2312" w:eastAsia="楷体_GB2312" w:cs="楷体_GB2312"/>
          <w:sz w:val="32"/>
          <w:szCs w:val="32"/>
        </w:rPr>
        <w:t>（二）强化</w:t>
      </w:r>
      <w:r>
        <w:rPr>
          <w:rFonts w:hint="eastAsia" w:ascii="楷体_GB2312" w:hAnsi="楷体_GB2312" w:eastAsia="楷体_GB2312" w:cs="楷体_GB2312"/>
          <w:kern w:val="2"/>
          <w:sz w:val="32"/>
          <w:szCs w:val="32"/>
        </w:rPr>
        <w:t>师德培训。</w:t>
      </w:r>
      <w:r>
        <w:rPr>
          <w:rFonts w:hint="eastAsia" w:ascii="仿宋_GB2312" w:eastAsia="仿宋_GB2312"/>
          <w:sz w:val="32"/>
          <w:szCs w:val="32"/>
        </w:rPr>
        <w:t>把师德教育作为教师培训的首要任务和必修模块，落实师德教育第一课制度</w:t>
      </w:r>
      <w:r>
        <w:rPr>
          <w:rFonts w:hint="eastAsia" w:ascii="仿宋_GB2312" w:hAnsi="等线" w:eastAsia="仿宋_GB2312"/>
          <w:sz w:val="32"/>
          <w:szCs w:val="32"/>
        </w:rPr>
        <w:t>。把师德培训作为新任教师岗前培训、新学期全员学习第一讲。</w:t>
      </w:r>
      <w:r>
        <w:rPr>
          <w:rFonts w:hint="eastAsia" w:ascii="仿宋_GB2312" w:eastAsia="仿宋_GB2312"/>
          <w:sz w:val="32"/>
          <w:szCs w:val="32"/>
        </w:rPr>
        <w:t>创新师德教育模式，研发有学校特色、符合时代精神的师德教育精品课程。</w:t>
      </w:r>
      <w:r>
        <w:rPr>
          <w:rFonts w:hint="eastAsia" w:ascii="仿宋_GB2312" w:hAnsi="等线" w:eastAsia="仿宋_GB2312"/>
          <w:sz w:val="32"/>
          <w:szCs w:val="32"/>
        </w:rPr>
        <w:t>开展法治教育和警示学习，剖析教师队伍中违纪违法的典型案例，提升教师法治素养和依法执教能力。</w:t>
      </w:r>
      <w:r>
        <w:rPr>
          <w:rFonts w:hint="eastAsia" w:ascii="仿宋_GB2312" w:eastAsia="仿宋_GB2312"/>
          <w:sz w:val="32"/>
          <w:szCs w:val="32"/>
        </w:rPr>
        <w:t>每学年集中校本培训不少于</w:t>
      </w:r>
      <w:r>
        <w:rPr>
          <w:rFonts w:ascii="仿宋_GB2312" w:eastAsia="仿宋_GB2312"/>
          <w:sz w:val="32"/>
          <w:szCs w:val="32"/>
        </w:rPr>
        <w:t>4</w:t>
      </w:r>
      <w:r>
        <w:rPr>
          <w:rFonts w:hint="eastAsia" w:ascii="仿宋_GB2312" w:eastAsia="仿宋_GB2312"/>
          <w:sz w:val="32"/>
          <w:szCs w:val="32"/>
        </w:rPr>
        <w:t>次，新教师上岗培训师德教育不少于</w:t>
      </w:r>
      <w:r>
        <w:rPr>
          <w:rFonts w:ascii="仿宋_GB2312" w:eastAsia="仿宋_GB2312"/>
          <w:sz w:val="32"/>
          <w:szCs w:val="32"/>
        </w:rPr>
        <w:t>20</w:t>
      </w:r>
      <w:r>
        <w:rPr>
          <w:rFonts w:hint="eastAsia" w:ascii="仿宋_GB2312" w:eastAsia="仿宋_GB2312"/>
          <w:sz w:val="32"/>
          <w:szCs w:val="32"/>
        </w:rPr>
        <w:t>学时，在职教师师德教育培训不少于</w:t>
      </w:r>
      <w:r>
        <w:rPr>
          <w:rFonts w:ascii="仿宋_GB2312" w:eastAsia="仿宋_GB2312"/>
          <w:sz w:val="32"/>
          <w:szCs w:val="32"/>
        </w:rPr>
        <w:t>8</w:t>
      </w:r>
      <w:r>
        <w:rPr>
          <w:rFonts w:hint="eastAsia" w:ascii="仿宋_GB2312" w:eastAsia="仿宋_GB2312"/>
          <w:sz w:val="32"/>
          <w:szCs w:val="32"/>
        </w:rPr>
        <w:t>学时，每学期开展不少于</w:t>
      </w:r>
      <w:r>
        <w:rPr>
          <w:rFonts w:ascii="仿宋_GB2312" w:eastAsia="仿宋_GB2312"/>
          <w:sz w:val="32"/>
          <w:szCs w:val="32"/>
        </w:rPr>
        <w:t>2</w:t>
      </w:r>
      <w:r>
        <w:rPr>
          <w:rFonts w:hint="eastAsia" w:ascii="仿宋_GB2312" w:eastAsia="仿宋_GB2312"/>
          <w:sz w:val="32"/>
          <w:szCs w:val="32"/>
        </w:rPr>
        <w:t>次理想信念专题教育。</w:t>
      </w:r>
      <w:r>
        <w:rPr>
          <w:rFonts w:hint="eastAsia" w:ascii="仿宋_GB2312" w:hAnsi="等线" w:eastAsia="仿宋_GB2312"/>
          <w:sz w:val="32"/>
          <w:szCs w:val="32"/>
        </w:rPr>
        <w:t>建立师德师风培训档案制度，将师德师风培训情况纳入教师成长档案，确保培训学习计划、标准、课程、考核四到位。</w:t>
      </w:r>
    </w:p>
    <w:p>
      <w:pPr>
        <w:pStyle w:val="9"/>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楷体_GB2312" w:hAnsi="楷体_GB2312" w:eastAsia="楷体_GB2312" w:cs="楷体_GB2312"/>
          <w:sz w:val="32"/>
          <w:szCs w:val="32"/>
        </w:rPr>
        <w:t>（三）开展集中教育。</w:t>
      </w:r>
      <w:r>
        <w:rPr>
          <w:rFonts w:hint="eastAsia" w:ascii="仿宋_GB2312" w:hAnsi="等线" w:eastAsia="仿宋_GB2312"/>
          <w:sz w:val="32"/>
          <w:szCs w:val="32"/>
        </w:rPr>
        <w:t>每年</w:t>
      </w:r>
      <w:r>
        <w:rPr>
          <w:rFonts w:ascii="仿宋_GB2312" w:hAnsi="等线" w:eastAsia="仿宋_GB2312"/>
          <w:sz w:val="32"/>
          <w:szCs w:val="32"/>
        </w:rPr>
        <w:t>9</w:t>
      </w:r>
      <w:r>
        <w:rPr>
          <w:rFonts w:hint="eastAsia" w:ascii="仿宋_GB2312" w:hAnsi="等线" w:eastAsia="仿宋_GB2312"/>
          <w:sz w:val="32"/>
          <w:szCs w:val="32"/>
        </w:rPr>
        <w:t>月份</w:t>
      </w:r>
      <w:r>
        <w:rPr>
          <w:rFonts w:hint="eastAsia" w:ascii="仿宋_GB2312" w:hAnsi="等线" w:eastAsia="仿宋_GB2312"/>
          <w:sz w:val="32"/>
          <w:szCs w:val="32"/>
          <w:lang w:val="en-US" w:eastAsia="zh-CN"/>
        </w:rPr>
        <w:t>开展</w:t>
      </w:r>
      <w:r>
        <w:rPr>
          <w:rFonts w:hint="eastAsia" w:ascii="仿宋_GB2312" w:hAnsi="等线" w:eastAsia="仿宋_GB2312"/>
          <w:sz w:val="32"/>
          <w:szCs w:val="32"/>
        </w:rPr>
        <w:t>“师德教育月”活动，以师德师风报告、论坛、征文、演讲、讲座等系列活动为抓手，</w:t>
      </w:r>
      <w:r>
        <w:rPr>
          <w:rFonts w:hint="eastAsia" w:ascii="仿宋_GB2312" w:hAnsi="仿宋" w:eastAsia="仿宋_GB2312" w:cs="仿宋"/>
          <w:sz w:val="32"/>
          <w:szCs w:val="32"/>
        </w:rPr>
        <w:t>深入开展集中学习、</w:t>
      </w:r>
      <w:r>
        <w:rPr>
          <w:rFonts w:hint="eastAsia" w:ascii="仿宋_GB2312" w:hAnsi="微软雅黑" w:eastAsia="仿宋_GB2312"/>
          <w:sz w:val="32"/>
          <w:szCs w:val="32"/>
        </w:rPr>
        <w:t>自查自纠、专项整治、</w:t>
      </w:r>
      <w:r>
        <w:rPr>
          <w:rFonts w:hint="eastAsia" w:ascii="仿宋_GB2312" w:hAnsi="仿宋" w:eastAsia="仿宋_GB2312" w:cs="仿宋"/>
          <w:sz w:val="32"/>
          <w:szCs w:val="32"/>
        </w:rPr>
        <w:t>寻找</w:t>
      </w:r>
      <w:r>
        <w:rPr>
          <w:rFonts w:hint="eastAsia" w:ascii="仿宋_GB2312" w:hAnsi="微软雅黑" w:eastAsia="仿宋_GB2312"/>
          <w:sz w:val="32"/>
          <w:szCs w:val="32"/>
        </w:rPr>
        <w:t>“身边的最美教师”、</w:t>
      </w:r>
      <w:r>
        <w:rPr>
          <w:rFonts w:hint="eastAsia" w:ascii="仿宋_GB2312" w:hAnsi="仿宋" w:eastAsia="仿宋_GB2312" w:cs="仿宋"/>
          <w:sz w:val="32"/>
          <w:szCs w:val="32"/>
        </w:rPr>
        <w:t>关爱救助困难学生等活动，</w:t>
      </w:r>
      <w:r>
        <w:rPr>
          <w:rFonts w:hint="eastAsia" w:ascii="仿宋_GB2312" w:hAnsi="Calibri" w:eastAsia="仿宋_GB2312"/>
          <w:kern w:val="2"/>
          <w:sz w:val="32"/>
          <w:szCs w:val="32"/>
        </w:rPr>
        <w:t>用真人真事诠释师德内涵，形成“校校有典型、榜样在身边，人人可学可做”的局面。</w:t>
      </w:r>
      <w:r>
        <w:rPr>
          <w:rFonts w:hint="eastAsia" w:ascii="仿宋_GB2312" w:eastAsia="仿宋_GB2312"/>
          <w:sz w:val="32"/>
          <w:szCs w:val="32"/>
        </w:rPr>
        <w:t>充分发挥文化涵养师德师风的功能，</w:t>
      </w:r>
      <w:r>
        <w:rPr>
          <w:rFonts w:hint="eastAsia" w:ascii="仿宋_GB2312" w:hAnsi="仿宋_GB2312" w:eastAsia="仿宋_GB2312" w:cs="仿宋_GB2312"/>
          <w:sz w:val="32"/>
          <w:szCs w:val="32"/>
        </w:rPr>
        <w:t>每学期至少</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组织教师到石油大学校史馆、黄海学院雷锋纪念馆、明月海藻集团等基地进行体验和实践活动。每学期至少</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组织师德建设五项行动（家访行动、学生谈心行动、志愿服务行动、读好书行动和师德案例分享行动），着力提高教师对师德规范的践行能力，让高尚的师德融于心、践于行。</w:t>
      </w:r>
    </w:p>
    <w:p>
      <w:pPr>
        <w:spacing w:line="56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（四）落实教师宣誓制度。</w:t>
      </w:r>
      <w:r>
        <w:rPr>
          <w:rFonts w:hint="eastAsia" w:ascii="仿宋_GB2312" w:hAnsi="仿宋_GB2312" w:eastAsia="仿宋_GB2312" w:cs="仿宋_GB2312"/>
          <w:sz w:val="32"/>
          <w:szCs w:val="32"/>
        </w:rPr>
        <w:t>把教师宣誓活动作为教师进行职业理想教育和师德</w:t>
      </w:r>
      <w:r>
        <w:rPr>
          <w:rFonts w:hint="eastAsia" w:ascii="仿宋_GB2312" w:hAnsi="仿宋_GB2312" w:eastAsia="仿宋_GB2312" w:cs="仿宋_GB2312"/>
          <w:sz w:val="32"/>
          <w:szCs w:val="32"/>
          <w:lang w:val="en-US"/>
        </w:rPr>
        <w:t>师风</w:t>
      </w:r>
      <w:r>
        <w:rPr>
          <w:rFonts w:hint="eastAsia" w:ascii="仿宋_GB2312" w:hAnsi="仿宋_GB2312" w:eastAsia="仿宋_GB2312" w:cs="仿宋_GB2312"/>
          <w:sz w:val="32"/>
          <w:szCs w:val="32"/>
        </w:rPr>
        <w:t>建设的重要载体，通过新教师入职宣誓和新学期、教师节或重大活动时</w:t>
      </w:r>
      <w:r>
        <w:rPr>
          <w:rFonts w:hint="eastAsia" w:ascii="仿宋_GB2312" w:hAnsi="仿宋_GB2312" w:eastAsia="仿宋_GB2312" w:cs="仿宋_GB2312"/>
          <w:sz w:val="32"/>
          <w:szCs w:val="32"/>
          <w:highlight w:val="none"/>
        </w:rPr>
        <w:t>的教师</w:t>
      </w:r>
      <w:r>
        <w:rPr>
          <w:rFonts w:hint="eastAsia" w:ascii="仿宋_GB2312" w:hAnsi="仿宋_GB2312" w:eastAsia="仿宋_GB2312" w:cs="仿宋_GB2312"/>
          <w:sz w:val="32"/>
          <w:szCs w:val="32"/>
        </w:rPr>
        <w:t>集体宣誓活动，引导教师深刻理解教师职业的责任和义务，坚定职业信念和职业操守，增强教师职业认同感、荣誉感。</w:t>
      </w:r>
    </w:p>
    <w:p>
      <w:pPr>
        <w:spacing w:line="560" w:lineRule="exact"/>
        <w:ind w:firstLine="640" w:firstLineChars="200"/>
        <w:jc w:val="both"/>
        <w:rPr>
          <w:rFonts w:ascii="仿宋_GB2312" w:hAnsi="等线"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rPr>
        <w:t>五</w:t>
      </w:r>
      <w:r>
        <w:rPr>
          <w:rFonts w:hint="eastAsia" w:ascii="楷体_GB2312" w:hAnsi="楷体_GB2312" w:eastAsia="楷体_GB2312" w:cs="楷体_GB2312"/>
          <w:sz w:val="32"/>
          <w:szCs w:val="32"/>
        </w:rPr>
        <w:t>）建立职业行为清单。</w:t>
      </w:r>
      <w:r>
        <w:rPr>
          <w:rFonts w:hint="eastAsia" w:ascii="仿宋_GB2312" w:hAnsi="等线" w:eastAsia="仿宋_GB2312"/>
          <w:sz w:val="32"/>
          <w:szCs w:val="32"/>
        </w:rPr>
        <w:t>积极探索正向激励与反向约束的双向管理机制，鼓励和倡导学校根据实际制定具体可行的师德师风行为正面负面清单，引导广大教师以德立身、以德立学、以德施教、以</w:t>
      </w:r>
      <w:r>
        <w:rPr>
          <w:rFonts w:hint="eastAsia" w:ascii="仿宋_GB2312" w:hAnsi="等线" w:eastAsia="仿宋_GB2312"/>
          <w:sz w:val="32"/>
          <w:szCs w:val="32"/>
          <w:highlight w:val="none"/>
        </w:rPr>
        <w:t>德育德</w:t>
      </w:r>
      <w:r>
        <w:rPr>
          <w:rFonts w:hint="eastAsia" w:ascii="仿宋_GB2312" w:hAnsi="等线" w:eastAsia="仿宋_GB2312"/>
          <w:sz w:val="32"/>
          <w:szCs w:val="32"/>
        </w:rPr>
        <w:t>，营造风清气正的育人环境。正面清单以《新时代中小学教师职业行为十项准则》《新时代幼儿园教师职业行为十项准则》为指导，</w:t>
      </w:r>
      <w:r>
        <w:rPr>
          <w:rFonts w:hint="eastAsia" w:ascii="仿宋_GB2312" w:hAnsi="等线" w:eastAsia="仿宋_GB2312"/>
          <w:sz w:val="32"/>
          <w:szCs w:val="32"/>
          <w:lang w:val="en-US" w:eastAsia="zh-CN"/>
        </w:rPr>
        <w:t>在</w:t>
      </w:r>
      <w:r>
        <w:rPr>
          <w:rFonts w:hint="eastAsia" w:ascii="仿宋_GB2312" w:hAnsi="等线" w:eastAsia="仿宋_GB2312"/>
          <w:sz w:val="32"/>
          <w:szCs w:val="32"/>
        </w:rPr>
        <w:t>维护教师依法执教的职业权利</w:t>
      </w:r>
      <w:r>
        <w:rPr>
          <w:rFonts w:hint="eastAsia" w:ascii="仿宋_GB2312" w:hAnsi="等线" w:eastAsia="仿宋_GB2312"/>
          <w:sz w:val="32"/>
          <w:szCs w:val="32"/>
          <w:lang w:eastAsia="zh-CN"/>
        </w:rPr>
        <w:t>、</w:t>
      </w:r>
      <w:r>
        <w:rPr>
          <w:rFonts w:hint="eastAsia" w:ascii="仿宋_GB2312" w:hAnsi="等线" w:eastAsia="仿宋_GB2312"/>
          <w:sz w:val="32"/>
          <w:szCs w:val="32"/>
        </w:rPr>
        <w:t>政治立场、教育教学、情感育人、廉洁从教、敬业奉献等方面，明确教师管理学生的合法职权。负面清单以教育部规定的“七条红线”为依据，</w:t>
      </w:r>
      <w:r>
        <w:rPr>
          <w:rFonts w:hint="eastAsia" w:ascii="仿宋_GB2312" w:hAnsi="等线" w:eastAsia="仿宋_GB2312"/>
          <w:sz w:val="32"/>
          <w:szCs w:val="32"/>
          <w:lang w:val="en-US" w:eastAsia="zh-CN"/>
        </w:rPr>
        <w:t>在</w:t>
      </w:r>
      <w:r>
        <w:rPr>
          <w:rFonts w:hint="eastAsia" w:ascii="仿宋_GB2312" w:hAnsi="等线" w:eastAsia="仿宋_GB2312"/>
          <w:sz w:val="32"/>
          <w:szCs w:val="32"/>
        </w:rPr>
        <w:t>思想政治、教育教学、学术道德、廉洁从教、生活作风等方面作出行为限制或禁止。</w:t>
      </w:r>
    </w:p>
    <w:p>
      <w:pPr>
        <w:shd w:val="clear" w:color="auto" w:fill="FFFFFF"/>
        <w:adjustRightInd w:val="0"/>
        <w:spacing w:line="560" w:lineRule="exact"/>
        <w:ind w:firstLine="640" w:firstLineChars="200"/>
        <w:jc w:val="both"/>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rPr>
        <w:t>六</w:t>
      </w:r>
      <w:r>
        <w:rPr>
          <w:rFonts w:hint="eastAsia" w:ascii="楷体_GB2312" w:hAnsi="楷体_GB2312" w:eastAsia="楷体_GB2312" w:cs="楷体_GB2312"/>
          <w:sz w:val="32"/>
          <w:szCs w:val="32"/>
        </w:rPr>
        <w:t>）严格组织师德考核。</w:t>
      </w:r>
      <w:r>
        <w:rPr>
          <w:rFonts w:hint="eastAsia" w:ascii="仿宋_GB2312" w:hAnsi="仿宋_GB2312" w:eastAsia="仿宋_GB2312" w:cs="仿宋_GB2312"/>
          <w:sz w:val="32"/>
          <w:szCs w:val="32"/>
        </w:rPr>
        <w:t>制定出台《关于加强教师师德师风考核工作指导意见》，建立教师个人自评、学生与家长评议、学校与同事测评、人大代表政协委员社会参评等多方测评机制，坚持定性和定量相结合的多主体多元评价办法。评价结果存入教师成长档案，实行教师评优、职称评聘、绩效考核等重大事项师德师风前置。每学期至少组织</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评议，考核评议情况及时反馈并以适当方式在学校公开。严格规范教师聘用，在教师资格申请认定、教师招聘和引进过程中，严把思想政治、师德师风、心理健康关，</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落实新入职教师签订师德承诺书要求。将思想政治和师德表现作为</w:t>
      </w:r>
      <w:r>
        <w:rPr>
          <w:rFonts w:hint="eastAsia" w:ascii="仿宋_GB2312" w:hAnsi="仿宋_GB2312" w:eastAsia="仿宋_GB2312" w:cs="仿宋_GB2312"/>
          <w:sz w:val="32"/>
          <w:szCs w:val="32"/>
          <w:lang w:val="en-US" w:eastAsia="zh-CN"/>
        </w:rPr>
        <w:t>新入职教师</w:t>
      </w:r>
      <w:r>
        <w:rPr>
          <w:rFonts w:hint="eastAsia" w:ascii="仿宋_GB2312" w:hAnsi="仿宋_GB2312" w:eastAsia="仿宋_GB2312" w:cs="仿宋_GB2312"/>
          <w:sz w:val="32"/>
          <w:szCs w:val="32"/>
        </w:rPr>
        <w:t>试用期考察的重点，对不合格人员取消聘用。</w:t>
      </w:r>
    </w:p>
    <w:p>
      <w:pPr>
        <w:pStyle w:val="9"/>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（七）强化师德典型引领。</w:t>
      </w:r>
      <w:r>
        <w:rPr>
          <w:rFonts w:hint="eastAsia" w:ascii="仿宋_GB2312" w:eastAsia="仿宋_GB2312"/>
          <w:sz w:val="32"/>
          <w:szCs w:val="32"/>
        </w:rPr>
        <w:t>深入挖掘优秀教师典型，评选表彰</w:t>
      </w:r>
      <w:r>
        <w:rPr>
          <w:rFonts w:hint="eastAsia" w:ascii="仿宋_GB2312" w:hAnsi="Calibri" w:eastAsia="仿宋_GB2312"/>
          <w:kern w:val="2"/>
          <w:sz w:val="32"/>
          <w:szCs w:val="32"/>
        </w:rPr>
        <w:t>“师德标兵”</w:t>
      </w:r>
      <w:bookmarkStart w:id="0" w:name="_GoBack"/>
      <w:bookmarkEnd w:id="0"/>
      <w:r>
        <w:rPr>
          <w:rFonts w:hint="eastAsia" w:ascii="仿宋_GB2312" w:hAnsi="Calibri" w:eastAsia="仿宋_GB2312"/>
          <w:kern w:val="2"/>
          <w:sz w:val="32"/>
          <w:szCs w:val="32"/>
        </w:rPr>
        <w:t>“最美教师”“教书育人楷模”</w:t>
      </w:r>
      <w:r>
        <w:rPr>
          <w:rFonts w:hint="eastAsia" w:ascii="仿宋_GB2312" w:eastAsia="仿宋_GB2312" w:cs="仿宋"/>
          <w:sz w:val="32"/>
          <w:szCs w:val="32"/>
        </w:rPr>
        <w:t>等先进个人，</w:t>
      </w:r>
      <w:r>
        <w:rPr>
          <w:rFonts w:hint="eastAsia" w:ascii="仿宋_GB2312" w:hAnsi="Calibri" w:eastAsia="仿宋_GB2312"/>
          <w:kern w:val="2"/>
          <w:sz w:val="32"/>
          <w:szCs w:val="32"/>
        </w:rPr>
        <w:t>广泛宣传优秀教师的先进事迹，让身边的好老师成为新时代教师队伍的楷模，</w:t>
      </w:r>
      <w:r>
        <w:rPr>
          <w:rFonts w:hint="eastAsia" w:ascii="仿宋_GB2312" w:hAnsi="仿宋_GB2312" w:eastAsia="仿宋_GB2312" w:cs="仿宋_GB2312"/>
          <w:sz w:val="32"/>
          <w:szCs w:val="32"/>
        </w:rPr>
        <w:t>开展榜样学习活动，讲好师德故事，</w:t>
      </w:r>
      <w:r>
        <w:rPr>
          <w:rFonts w:hint="eastAsia" w:ascii="仿宋_GB2312" w:hAnsi="Calibri" w:eastAsia="仿宋_GB2312"/>
          <w:kern w:val="2"/>
          <w:sz w:val="32"/>
          <w:szCs w:val="32"/>
        </w:rPr>
        <w:t>激励更多教师争做人民满意的“四有”好老师</w:t>
      </w:r>
      <w:r>
        <w:rPr>
          <w:rFonts w:hint="eastAsia" w:ascii="仿宋_GB2312" w:hAnsi="仿宋_GB2312" w:eastAsia="仿宋_GB2312" w:cs="仿宋_GB2312"/>
          <w:sz w:val="32"/>
          <w:szCs w:val="32"/>
        </w:rPr>
        <w:t>。</w:t>
      </w:r>
      <w:r>
        <w:rPr>
          <w:rFonts w:hint="eastAsia" w:ascii="仿宋_GB2312" w:hAnsi="Calibri" w:eastAsia="仿宋_GB2312"/>
          <w:kern w:val="2"/>
          <w:sz w:val="32"/>
          <w:szCs w:val="32"/>
        </w:rPr>
        <w:t>利用各类媒体和宣传阵地，</w:t>
      </w:r>
      <w:r>
        <w:rPr>
          <w:rFonts w:hint="eastAsia" w:ascii="仿宋_GB2312" w:hAnsi="等线" w:eastAsia="仿宋_GB2312"/>
          <w:sz w:val="32"/>
          <w:szCs w:val="32"/>
        </w:rPr>
        <w:t>通过拍摄专题片、人物专访、微信点赞、文艺作品等形式，全方位推送真实感人、真情动人的新时代先进师德事迹，努力形成社会尊师重教、教师爱生乐教的良好氛围。</w:t>
      </w:r>
    </w:p>
    <w:p>
      <w:pPr>
        <w:spacing w:line="560" w:lineRule="exact"/>
        <w:ind w:firstLine="640" w:firstLineChars="200"/>
        <w:jc w:val="both"/>
        <w:rPr>
          <w:rFonts w:hint="eastAsia" w:asci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rPr>
        <w:t>八</w:t>
      </w:r>
      <w:r>
        <w:rPr>
          <w:rFonts w:hint="eastAsia" w:ascii="楷体_GB2312" w:hAnsi="楷体_GB2312" w:eastAsia="楷体_GB2312" w:cs="楷体_GB2312"/>
          <w:sz w:val="32"/>
          <w:szCs w:val="32"/>
        </w:rPr>
        <w:t>）健全师德监督体系。</w:t>
      </w:r>
      <w:r>
        <w:rPr>
          <w:rFonts w:hint="eastAsia" w:ascii="仿宋_GB2312" w:hAnsi="等线" w:eastAsia="仿宋_GB2312"/>
          <w:sz w:val="32"/>
          <w:szCs w:val="32"/>
        </w:rPr>
        <w:t>完善“学校、社会、教师、家长、学生”五位一体的师德师风监督体系，</w:t>
      </w:r>
      <w:r>
        <w:rPr>
          <w:rFonts w:hint="eastAsia" w:ascii="仿宋_GB2312" w:eastAsia="仿宋_GB2312"/>
          <w:sz w:val="32"/>
          <w:szCs w:val="32"/>
        </w:rPr>
        <w:t>全面推行教师公开承诺践诺，</w:t>
      </w:r>
      <w:r>
        <w:rPr>
          <w:rFonts w:hint="eastAsia" w:ascii="仿宋_GB2312" w:hAnsi="等线" w:eastAsia="仿宋_GB2312"/>
          <w:sz w:val="32"/>
          <w:szCs w:val="32"/>
        </w:rPr>
        <w:t>聘请社会监督员，畅通投诉举报渠道，主动接受社会监督，建立多种形式的师德投诉和举报平台，及时获取掌握师德信息动态。</w:t>
      </w:r>
      <w:r>
        <w:rPr>
          <w:rFonts w:hint="eastAsia" w:ascii="仿宋_GB2312" w:eastAsia="仿宋_GB2312"/>
          <w:sz w:val="32"/>
          <w:szCs w:val="32"/>
        </w:rPr>
        <w:t>在学校公开栏设置“师德师风建设专栏”，</w:t>
      </w:r>
      <w:r>
        <w:rPr>
          <w:rFonts w:hint="eastAsia" w:ascii="仿宋_GB2312" w:hAnsi="仿宋_GB2312" w:eastAsia="仿宋_GB2312" w:cs="仿宋_GB2312"/>
          <w:sz w:val="32"/>
          <w:szCs w:val="32"/>
        </w:rPr>
        <w:t>建立师德失范行为“黑名单”和曝光台，</w:t>
      </w:r>
      <w:r>
        <w:rPr>
          <w:rFonts w:hint="eastAsia" w:ascii="仿宋_GB2312" w:eastAsia="仿宋_GB2312"/>
          <w:sz w:val="32"/>
          <w:szCs w:val="32"/>
        </w:rPr>
        <w:t>长期</w:t>
      </w:r>
      <w:r>
        <w:rPr>
          <w:rFonts w:hint="eastAsia" w:ascii="仿宋_GB2312" w:hAnsi="等线" w:eastAsia="仿宋_GB2312"/>
          <w:sz w:val="32"/>
          <w:szCs w:val="32"/>
        </w:rPr>
        <w:t>公布学校和区局</w:t>
      </w:r>
      <w:r>
        <w:rPr>
          <w:rFonts w:hint="eastAsia" w:ascii="仿宋_GB2312" w:eastAsia="仿宋_GB2312"/>
          <w:sz w:val="32"/>
          <w:szCs w:val="32"/>
        </w:rPr>
        <w:t>师德师风举报电话、邮箱等信息，</w:t>
      </w:r>
      <w:r>
        <w:rPr>
          <w:rFonts w:hint="eastAsia" w:ascii="仿宋_GB2312" w:hAnsi="等线" w:eastAsia="仿宋_GB2312"/>
          <w:sz w:val="32"/>
          <w:szCs w:val="32"/>
        </w:rPr>
        <w:t>及时公开师德规范文件要求；</w:t>
      </w:r>
      <w:r>
        <w:rPr>
          <w:rFonts w:hint="eastAsia" w:ascii="仿宋_GB2312" w:eastAsia="仿宋_GB2312"/>
          <w:sz w:val="32"/>
          <w:szCs w:val="32"/>
        </w:rPr>
        <w:t>在学生教室适当位置长期公布教师承诺、局与学校</w:t>
      </w:r>
      <w:r>
        <w:rPr>
          <w:rFonts w:hint="eastAsia" w:ascii="仿宋_GB2312" w:hAnsi="等线" w:eastAsia="仿宋_GB2312"/>
          <w:sz w:val="32"/>
          <w:szCs w:val="32"/>
        </w:rPr>
        <w:t>监督投诉电话；每</w:t>
      </w:r>
      <w:r>
        <w:rPr>
          <w:rFonts w:hint="eastAsia" w:ascii="仿宋_GB2312" w:eastAsia="仿宋_GB2312"/>
          <w:sz w:val="32"/>
          <w:szCs w:val="32"/>
        </w:rPr>
        <w:t>学期通过家长会、给家长一封信、“万名教师访万家”等征求师德师风</w:t>
      </w:r>
      <w:r>
        <w:rPr>
          <w:rFonts w:hint="eastAsia" w:ascii="仿宋_GB2312" w:eastAsia="仿宋_GB2312"/>
          <w:sz w:val="32"/>
          <w:szCs w:val="32"/>
          <w:lang w:val="en-US" w:eastAsia="zh-CN"/>
        </w:rPr>
        <w:t>建设</w:t>
      </w:r>
      <w:r>
        <w:rPr>
          <w:rFonts w:hint="eastAsia" w:ascii="仿宋_GB2312" w:eastAsia="仿宋_GB2312"/>
          <w:sz w:val="32"/>
          <w:szCs w:val="32"/>
        </w:rPr>
        <w:t>意见，紧盯教师节、中秋节、春节等关键节点。区局及时梳理</w:t>
      </w:r>
      <w:r>
        <w:rPr>
          <w:rFonts w:hint="eastAsia" w:ascii="仿宋_GB2312" w:eastAsia="仿宋_GB2312"/>
          <w:sz w:val="32"/>
          <w:szCs w:val="32"/>
          <w:lang w:val="en-US" w:eastAsia="zh-CN"/>
        </w:rPr>
        <w:t>反馈</w:t>
      </w:r>
      <w:r>
        <w:rPr>
          <w:rFonts w:hint="eastAsia" w:ascii="仿宋_GB2312" w:eastAsia="仿宋_GB2312"/>
          <w:sz w:val="32"/>
          <w:szCs w:val="32"/>
        </w:rPr>
        <w:t>师德师风问题，对存在问题的单位重点督办，形成警示震慑氛围。每年10月份</w:t>
      </w:r>
      <w:r>
        <w:rPr>
          <w:rFonts w:hint="eastAsia" w:ascii="仿宋_GB2312" w:eastAsia="仿宋_GB2312"/>
          <w:sz w:val="32"/>
          <w:szCs w:val="32"/>
          <w:lang w:eastAsia="zh-CN"/>
        </w:rPr>
        <w:t>，</w:t>
      </w:r>
      <w:r>
        <w:rPr>
          <w:rFonts w:hint="eastAsia" w:ascii="仿宋_GB2312" w:eastAsia="仿宋_GB2312"/>
          <w:sz w:val="32"/>
          <w:szCs w:val="32"/>
        </w:rPr>
        <w:t>各单位集中组织教师</w:t>
      </w:r>
      <w:r>
        <w:rPr>
          <w:rFonts w:hint="eastAsia" w:ascii="仿宋_GB2312" w:eastAsia="仿宋_GB2312"/>
          <w:sz w:val="32"/>
          <w:szCs w:val="32"/>
          <w:lang w:val="en-US" w:eastAsia="zh-CN"/>
        </w:rPr>
        <w:t>在</w:t>
      </w:r>
      <w:r>
        <w:rPr>
          <w:rFonts w:hint="eastAsia" w:ascii="仿宋_GB2312" w:eastAsia="仿宋_GB2312"/>
          <w:sz w:val="32"/>
          <w:szCs w:val="32"/>
        </w:rPr>
        <w:t>思想和行为</w:t>
      </w:r>
      <w:r>
        <w:rPr>
          <w:rFonts w:hint="eastAsia" w:ascii="仿宋_GB2312" w:eastAsia="仿宋_GB2312"/>
          <w:sz w:val="32"/>
          <w:szCs w:val="32"/>
          <w:lang w:val="en-US" w:eastAsia="zh-CN"/>
        </w:rPr>
        <w:t>等方面</w:t>
      </w:r>
      <w:r>
        <w:rPr>
          <w:rFonts w:hint="eastAsia" w:ascii="仿宋_GB2312" w:eastAsia="仿宋_GB2312"/>
          <w:sz w:val="32"/>
          <w:szCs w:val="32"/>
        </w:rPr>
        <w:t>回顾自己的从教经历，对照《十项准则》进行深刻剖析，开展师德师风“回头看”，形成自查剖析材料，制定整改计划，于12月份报送区局。</w:t>
      </w:r>
    </w:p>
    <w:p>
      <w:pPr>
        <w:shd w:val="clear" w:color="auto" w:fill="FFFFFF"/>
        <w:adjustRightInd w:val="0"/>
        <w:spacing w:line="560" w:lineRule="exact"/>
        <w:ind w:firstLine="640" w:firstLineChars="200"/>
        <w:jc w:val="both"/>
        <w:textAlignment w:val="baseline"/>
        <w:rPr>
          <w:rFonts w:ascii="仿宋_GB2312" w:hAnsi="楷体_GB2312" w:eastAsia="仿宋_GB2312" w:cs="楷体_GB2312"/>
          <w:sz w:val="32"/>
          <w:szCs w:val="32"/>
        </w:rPr>
      </w:pPr>
      <w:r>
        <w:rPr>
          <w:rFonts w:hint="eastAsia" w:ascii="楷体_GB2312" w:hAnsi="楷体_GB2312" w:eastAsia="楷体_GB2312" w:cs="楷体_GB2312"/>
          <w:sz w:val="32"/>
          <w:szCs w:val="32"/>
        </w:rPr>
        <w:t>（九）强化重点整治。</w:t>
      </w:r>
      <w:r>
        <w:rPr>
          <w:rFonts w:hint="eastAsia" w:ascii="仿宋_GB2312" w:hAnsi="楷体_GB2312" w:eastAsia="仿宋_GB2312" w:cs="楷体_GB2312"/>
          <w:sz w:val="32"/>
          <w:szCs w:val="32"/>
        </w:rPr>
        <w:t>制定在职</w:t>
      </w:r>
      <w:r>
        <w:rPr>
          <w:rFonts w:hint="eastAsia" w:ascii="仿宋_GB2312" w:hAnsi="楷体_GB2312" w:eastAsia="仿宋_GB2312" w:cs="楷体_GB2312"/>
          <w:sz w:val="32"/>
          <w:szCs w:val="32"/>
          <w:lang w:val="en-US"/>
        </w:rPr>
        <w:t>教师</w:t>
      </w:r>
      <w:r>
        <w:rPr>
          <w:rFonts w:hint="eastAsia" w:ascii="仿宋_GB2312" w:hAnsi="楷体_GB2312" w:eastAsia="仿宋_GB2312" w:cs="楷体_GB2312"/>
          <w:sz w:val="32"/>
          <w:szCs w:val="32"/>
        </w:rPr>
        <w:t>有偿补课等师德失范重点整治工作方案，</w:t>
      </w:r>
      <w:r>
        <w:rPr>
          <w:rFonts w:hint="eastAsia" w:ascii="仿宋_GB2312" w:hAnsi="仿宋" w:eastAsia="仿宋_GB2312"/>
          <w:bCs/>
          <w:sz w:val="32"/>
          <w:szCs w:val="32"/>
        </w:rPr>
        <w:t>重点</w:t>
      </w:r>
      <w:r>
        <w:rPr>
          <w:rFonts w:hint="eastAsia" w:ascii="仿宋_GB2312" w:hAnsi="仿宋" w:eastAsia="仿宋_GB2312"/>
          <w:bCs/>
          <w:sz w:val="32"/>
          <w:szCs w:val="32"/>
          <w:lang w:val="en-US" w:eastAsia="zh-CN"/>
        </w:rPr>
        <w:t>排查</w:t>
      </w:r>
      <w:r>
        <w:rPr>
          <w:rFonts w:hint="eastAsia" w:ascii="仿宋_GB2312" w:hAnsi="仿宋" w:eastAsia="仿宋_GB2312"/>
          <w:bCs/>
          <w:sz w:val="32"/>
          <w:szCs w:val="32"/>
        </w:rPr>
        <w:t>在职教师是否存在推荐、诱导、逼迫学生及组织学生参加校内外有偿补课</w:t>
      </w:r>
      <w:r>
        <w:rPr>
          <w:rFonts w:hint="eastAsia" w:ascii="仿宋_GB2312" w:hAnsi="仿宋" w:eastAsia="仿宋_GB2312"/>
          <w:bCs/>
          <w:sz w:val="32"/>
          <w:szCs w:val="32"/>
          <w:lang w:val="en-US" w:eastAsia="zh-CN"/>
        </w:rPr>
        <w:t>等行为</w:t>
      </w:r>
      <w:r>
        <w:rPr>
          <w:rFonts w:hint="eastAsia" w:ascii="仿宋_GB2312" w:hAnsi="仿宋" w:eastAsia="仿宋_GB2312"/>
          <w:bCs/>
          <w:sz w:val="32"/>
          <w:szCs w:val="32"/>
        </w:rPr>
        <w:t>，是否存在家庭开设有偿辅导班</w:t>
      </w:r>
      <w:r>
        <w:rPr>
          <w:rFonts w:hint="eastAsia" w:ascii="仿宋_GB2312" w:hAnsi="仿宋" w:eastAsia="仿宋_GB2312"/>
          <w:bCs/>
          <w:sz w:val="32"/>
          <w:szCs w:val="32"/>
          <w:lang w:val="en-US" w:eastAsia="zh-CN"/>
        </w:rPr>
        <w:t>等行为</w:t>
      </w:r>
      <w:r>
        <w:rPr>
          <w:rFonts w:hint="eastAsia" w:ascii="仿宋_GB2312" w:hAnsi="仿宋" w:eastAsia="仿宋_GB2312"/>
          <w:bCs/>
          <w:sz w:val="32"/>
          <w:szCs w:val="32"/>
        </w:rPr>
        <w:t>，是否存在</w:t>
      </w:r>
      <w:r>
        <w:rPr>
          <w:rFonts w:hint="eastAsia" w:ascii="仿宋_GB2312" w:hAnsi="仿宋" w:eastAsia="仿宋_GB2312" w:cs="仿宋_GB2312"/>
          <w:sz w:val="32"/>
          <w:szCs w:val="32"/>
        </w:rPr>
        <w:t>课上不讲、课后讲、收取补课报酬</w:t>
      </w:r>
      <w:r>
        <w:rPr>
          <w:rFonts w:hint="eastAsia" w:ascii="仿宋_GB2312" w:hAnsi="仿宋" w:eastAsia="仿宋_GB2312" w:cs="仿宋_GB2312"/>
          <w:sz w:val="32"/>
          <w:szCs w:val="32"/>
          <w:lang w:val="en-US" w:eastAsia="zh-CN"/>
        </w:rPr>
        <w:t>等行为</w:t>
      </w:r>
      <w:r>
        <w:rPr>
          <w:rFonts w:hint="eastAsia" w:ascii="仿宋_GB2312" w:hAnsi="仿宋" w:eastAsia="仿宋_GB2312"/>
          <w:bCs/>
          <w:sz w:val="32"/>
          <w:szCs w:val="32"/>
        </w:rPr>
        <w:t>，对</w:t>
      </w:r>
      <w:r>
        <w:rPr>
          <w:rFonts w:hint="eastAsia" w:ascii="仿宋_GB2312" w:hAnsi="楷体_GB2312" w:eastAsia="仿宋_GB2312" w:cs="楷体_GB2312"/>
          <w:sz w:val="32"/>
          <w:szCs w:val="32"/>
        </w:rPr>
        <w:t>排查确定的重点教师，记入</w:t>
      </w:r>
      <w:r>
        <w:rPr>
          <w:rFonts w:hint="eastAsia" w:ascii="仿宋_GB2312" w:hAnsi="楷体_GB2312" w:eastAsia="仿宋_GB2312" w:cs="楷体_GB2312"/>
          <w:sz w:val="32"/>
          <w:szCs w:val="32"/>
          <w:lang w:val="en-US" w:eastAsia="zh-CN"/>
        </w:rPr>
        <w:t>台账</w:t>
      </w:r>
      <w:r>
        <w:rPr>
          <w:rFonts w:hint="eastAsia" w:ascii="仿宋_GB2312" w:hAnsi="楷体_GB2312" w:eastAsia="仿宋_GB2312" w:cs="楷体_GB2312"/>
          <w:sz w:val="32"/>
          <w:szCs w:val="32"/>
        </w:rPr>
        <w:t>，实行干部包案制，责任到人，强化跟踪整治，销号管理。区局</w:t>
      </w:r>
      <w:r>
        <w:rPr>
          <w:rFonts w:hint="eastAsia" w:ascii="仿宋_GB2312" w:hAnsi="楷体_GB2312" w:eastAsia="仿宋_GB2312" w:cs="楷体_GB2312"/>
          <w:sz w:val="32"/>
          <w:szCs w:val="32"/>
          <w:lang w:val="en-US" w:eastAsia="zh-CN"/>
        </w:rPr>
        <w:t>明察暗访</w:t>
      </w:r>
      <w:r>
        <w:rPr>
          <w:rFonts w:hint="eastAsia" w:ascii="仿宋_GB2312" w:hAnsi="楷体_GB2312" w:eastAsia="仿宋_GB2312" w:cs="楷体_GB2312"/>
          <w:sz w:val="32"/>
          <w:szCs w:val="32"/>
        </w:rPr>
        <w:t>行动工作组继续对校外辅导机构、重点学校、有信访举报的小区等进行明察暗访，对涉及有偿补课的举报必查直查，对热点重点学校采用“四不两直”方式组织调查、问卷等。</w:t>
      </w:r>
      <w:r>
        <w:rPr>
          <w:rFonts w:hint="eastAsia" w:ascii="仿宋_GB2312" w:hAnsi="仿宋_GB2312" w:eastAsia="仿宋_GB2312" w:cs="仿宋_GB2312"/>
          <w:sz w:val="32"/>
          <w:szCs w:val="32"/>
        </w:rPr>
        <w:t>充分利用“青青益课”、“青岛益辅导”等志愿服务团队，为有需求的学生答疑解惑。</w:t>
      </w:r>
    </w:p>
    <w:p>
      <w:pPr>
        <w:shd w:val="clear" w:color="auto" w:fill="FFFFFF"/>
        <w:adjustRightInd w:val="0"/>
        <w:spacing w:line="560" w:lineRule="exact"/>
        <w:ind w:firstLine="640" w:firstLineChars="200"/>
        <w:jc w:val="both"/>
        <w:textAlignment w:val="baseline"/>
        <w:rPr>
          <w:rFonts w:ascii="仿宋_GB2312" w:hAnsi="等线"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rPr>
        <w:t>十</w:t>
      </w:r>
      <w:r>
        <w:rPr>
          <w:rFonts w:hint="eastAsia" w:ascii="楷体_GB2312" w:hAnsi="楷体_GB2312" w:eastAsia="楷体_GB2312" w:cs="楷体_GB2312"/>
          <w:sz w:val="32"/>
          <w:szCs w:val="32"/>
        </w:rPr>
        <w:t>）规范查处办理流程。</w:t>
      </w:r>
      <w:r>
        <w:rPr>
          <w:rFonts w:hint="eastAsia" w:ascii="仿宋_GB2312" w:hAnsi="等线" w:eastAsia="仿宋_GB2312"/>
          <w:sz w:val="32"/>
          <w:szCs w:val="32"/>
        </w:rPr>
        <w:t>完善师德问题受理、查处与报告机制，</w:t>
      </w:r>
      <w:r>
        <w:rPr>
          <w:rFonts w:hint="eastAsia" w:ascii="仿宋_GB2312" w:hAnsi="仿宋_GB2312" w:eastAsia="仿宋_GB2312" w:cs="仿宋_GB2312"/>
          <w:sz w:val="32"/>
          <w:szCs w:val="32"/>
        </w:rPr>
        <w:t>对群众反映的问题，按照“分级负责、统一流程、规范办理”的原则，对线索问题进行逐一落实，做到有诉必查、查处必严、有责必究。</w:t>
      </w:r>
      <w:r>
        <w:rPr>
          <w:rFonts w:hint="eastAsia" w:ascii="仿宋_GB2312" w:hAnsi="等线" w:eastAsia="仿宋_GB2312"/>
          <w:sz w:val="32"/>
          <w:szCs w:val="32"/>
        </w:rPr>
        <w:t>快速受理，做好群众来电、来信、来访、网络投诉举报登记，统一编号，建立师德信访台账。快速查处，按照“谁主管、谁负责”的原则，接到举报投诉线索后在规定工作日内完成调查，举报人对调查结果有异议的，应做出说明或视情况补充调查。逐级报告，各单位要将收到的师德投诉举报情况、调查情况、处理情况及反馈情况等及时报送区局，对正在发生或有可能引发严重</w:t>
      </w:r>
      <w:r>
        <w:rPr>
          <w:rFonts w:hint="eastAsia" w:ascii="仿宋_GB2312" w:hAnsi="等线" w:eastAsia="仿宋_GB2312"/>
          <w:sz w:val="32"/>
          <w:szCs w:val="32"/>
          <w:lang w:val="en-US" w:eastAsia="zh-CN"/>
        </w:rPr>
        <w:t>影响</w:t>
      </w:r>
      <w:r>
        <w:rPr>
          <w:rFonts w:hint="eastAsia" w:ascii="仿宋_GB2312" w:hAnsi="等线" w:eastAsia="仿宋_GB2312"/>
          <w:sz w:val="32"/>
          <w:szCs w:val="32"/>
        </w:rPr>
        <w:t>的事件要在第一时间报告，对性质恶劣、影响较大的问题要专题报告。对师德失范造成严重后果、影响恶劣</w:t>
      </w:r>
      <w:r>
        <w:rPr>
          <w:rFonts w:hint="eastAsia" w:ascii="仿宋_GB2312" w:hAnsi="等线" w:eastAsia="仿宋_GB2312"/>
          <w:sz w:val="32"/>
          <w:szCs w:val="32"/>
          <w:highlight w:val="none"/>
        </w:rPr>
        <w:t>的教师</w:t>
      </w:r>
      <w:r>
        <w:rPr>
          <w:rFonts w:hint="eastAsia" w:ascii="仿宋_GB2312" w:hAnsi="等线" w:eastAsia="仿宋_GB2312"/>
          <w:sz w:val="32"/>
          <w:szCs w:val="32"/>
        </w:rPr>
        <w:t>，依据有关规定严肃处理，视情节轻重给予警告、记过、降低专业技术职务等级、撤销专业技术职务或者行政职务、开除或解除聘用合同等处分。</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五、工作要求</w:t>
      </w:r>
    </w:p>
    <w:p>
      <w:pPr>
        <w:pStyle w:val="9"/>
        <w:shd w:val="clear" w:color="auto" w:fill="FFFFFF"/>
        <w:spacing w:before="0" w:beforeAutospacing="0" w:after="0" w:afterAutospacing="0" w:line="560" w:lineRule="exact"/>
        <w:ind w:firstLine="640" w:firstLineChars="200"/>
        <w:jc w:val="both"/>
        <w:rPr>
          <w:rFonts w:ascii="仿宋_GB2312" w:hAnsi="Calibri" w:eastAsia="仿宋_GB2312"/>
          <w:kern w:val="2"/>
          <w:sz w:val="32"/>
          <w:szCs w:val="32"/>
        </w:rPr>
      </w:pPr>
      <w:r>
        <w:rPr>
          <w:rFonts w:hint="eastAsia" w:ascii="楷体_GB2312" w:hAnsi="楷体_GB2312" w:eastAsia="楷体_GB2312" w:cs="楷体_GB2312"/>
          <w:sz w:val="32"/>
          <w:szCs w:val="32"/>
        </w:rPr>
        <w:t>（一）加强组织领导。</w:t>
      </w:r>
      <w:r>
        <w:rPr>
          <w:rFonts w:hint="eastAsia" w:ascii="仿宋_GB2312" w:hAnsi="Calibri" w:eastAsia="仿宋_GB2312"/>
          <w:kern w:val="2"/>
          <w:sz w:val="32"/>
          <w:szCs w:val="32"/>
        </w:rPr>
        <w:t>成立区教育和体育局师德师风建设工作领导小组（见附件），各单位也要成立相应的工作领导小组，</w:t>
      </w:r>
      <w:r>
        <w:rPr>
          <w:rFonts w:hint="eastAsia" w:ascii="仿宋_GB2312" w:hAnsi="等线" w:eastAsia="仿宋_GB2312"/>
          <w:sz w:val="32"/>
          <w:szCs w:val="32"/>
        </w:rPr>
        <w:t>落实党组织书记、校长第一责任人职责</w:t>
      </w:r>
      <w:r>
        <w:rPr>
          <w:rFonts w:hint="eastAsia" w:ascii="仿宋_GB2312" w:hAnsi="Calibri" w:eastAsia="仿宋_GB2312"/>
          <w:kern w:val="2"/>
          <w:sz w:val="32"/>
          <w:szCs w:val="32"/>
        </w:rPr>
        <w:t>，制定切实可行的师德师风建设实施方案，积极推动师德师风建设工作常态化、制度化。</w:t>
      </w:r>
    </w:p>
    <w:p>
      <w:pPr>
        <w:spacing w:line="560" w:lineRule="exact"/>
        <w:ind w:firstLine="640" w:firstLineChars="200"/>
        <w:jc w:val="both"/>
        <w:rPr>
          <w:rFonts w:ascii="仿宋_GB2312" w:hAnsi="等线" w:eastAsia="仿宋_GB2312"/>
          <w:sz w:val="32"/>
          <w:szCs w:val="32"/>
        </w:rPr>
      </w:pPr>
      <w:r>
        <w:rPr>
          <w:rFonts w:hint="eastAsia" w:ascii="楷体_GB2312" w:hAnsi="楷体_GB2312" w:eastAsia="楷体_GB2312" w:cs="楷体_GB2312"/>
          <w:sz w:val="32"/>
          <w:szCs w:val="32"/>
        </w:rPr>
        <w:t>（二）建立长效机制。</w:t>
      </w:r>
      <w:r>
        <w:rPr>
          <w:rFonts w:hint="eastAsia" w:ascii="仿宋_GB2312" w:hAnsi="等线" w:eastAsia="仿宋_GB2312"/>
          <w:sz w:val="32"/>
          <w:szCs w:val="32"/>
        </w:rPr>
        <w:t>建立和完善师德师风建设的各项</w:t>
      </w:r>
      <w:r>
        <w:rPr>
          <w:rFonts w:hint="eastAsia" w:ascii="仿宋_GB2312" w:hAnsi="等线" w:eastAsia="仿宋_GB2312"/>
          <w:sz w:val="32"/>
          <w:szCs w:val="32"/>
          <w:lang w:val="en-US"/>
        </w:rPr>
        <w:t>规章</w:t>
      </w:r>
      <w:r>
        <w:rPr>
          <w:rFonts w:hint="eastAsia" w:ascii="仿宋_GB2312" w:hAnsi="等线" w:eastAsia="仿宋_GB2312"/>
          <w:sz w:val="32"/>
          <w:szCs w:val="32"/>
        </w:rPr>
        <w:t>制度，推动师德建设常态化长效化，将师德表现与教师聘用、评优、晋职、教师资格定期注册及绩效工资等紧密挂钩，对违反师德行为的实行“一票否决”。各单位要结合自身实际，具体落实师德师风建设工作，把师德师风建设与日常的教学、管理、服务工作有机结合起来。</w:t>
      </w:r>
    </w:p>
    <w:p>
      <w:pPr>
        <w:spacing w:line="560" w:lineRule="exact"/>
        <w:ind w:firstLine="640" w:firstLineChars="200"/>
        <w:jc w:val="both"/>
        <w:rPr>
          <w:rFonts w:ascii="仿宋_GB2312" w:hAnsi="等线" w:eastAsia="仿宋_GB2312"/>
          <w:sz w:val="32"/>
          <w:szCs w:val="32"/>
        </w:rPr>
      </w:pPr>
      <w:r>
        <w:rPr>
          <w:rFonts w:hint="eastAsia" w:ascii="楷体_GB2312" w:hAnsi="楷体_GB2312" w:eastAsia="楷体_GB2312" w:cs="楷体_GB2312"/>
          <w:kern w:val="2"/>
          <w:sz w:val="32"/>
          <w:szCs w:val="32"/>
        </w:rPr>
        <w:t>（三）严格落实责任。</w:t>
      </w:r>
      <w:r>
        <w:rPr>
          <w:rFonts w:hint="eastAsia" w:ascii="仿宋_GB2312" w:hAnsi="Calibri" w:eastAsia="仿宋_GB2312"/>
          <w:kern w:val="2"/>
          <w:sz w:val="32"/>
          <w:szCs w:val="32"/>
        </w:rPr>
        <w:t>建立师德师风建设督查制度，实现师德师风建设情况督查全覆盖。将师德师风建设作为学校年度综合督导评估的重要内容，</w:t>
      </w:r>
      <w:r>
        <w:rPr>
          <w:rFonts w:hint="eastAsia" w:ascii="仿宋_GB2312" w:hAnsi="等线" w:eastAsia="仿宋_GB2312"/>
          <w:sz w:val="32"/>
          <w:szCs w:val="32"/>
        </w:rPr>
        <w:t>列入责任督学的重要内容。</w:t>
      </w:r>
      <w:r>
        <w:rPr>
          <w:rFonts w:hint="eastAsia" w:ascii="仿宋_GB2312" w:hAnsi="Calibri" w:eastAsia="仿宋_GB2312"/>
          <w:kern w:val="2"/>
          <w:sz w:val="32"/>
          <w:szCs w:val="32"/>
        </w:rPr>
        <w:t>区局将各单位师德师风建设工作列入单位及领导班子年度考核的重要内容。对教师违反师德行为监管不力或推诿隐瞒造成不良影响或严重后果的，要追究单位主要负责人的责任，</w:t>
      </w:r>
      <w:r>
        <w:rPr>
          <w:rFonts w:hint="eastAsia" w:ascii="仿宋_GB2312" w:hAnsi="等线" w:eastAsia="仿宋_GB2312"/>
          <w:sz w:val="32"/>
          <w:szCs w:val="32"/>
        </w:rPr>
        <w:t>坚持失则必问，问责必严。</w:t>
      </w:r>
    </w:p>
    <w:p>
      <w:pPr>
        <w:pStyle w:val="9"/>
        <w:shd w:val="clear" w:color="auto" w:fill="FFFFFF"/>
        <w:spacing w:before="0" w:beforeAutospacing="0" w:after="0" w:afterAutospacing="0" w:line="560" w:lineRule="exact"/>
        <w:ind w:firstLine="640" w:firstLineChars="200"/>
        <w:jc w:val="both"/>
        <w:rPr>
          <w:rFonts w:ascii="仿宋_GB2312" w:hAnsi="Calibri" w:eastAsia="仿宋_GB2312"/>
          <w:kern w:val="2"/>
          <w:sz w:val="32"/>
          <w:szCs w:val="32"/>
        </w:rPr>
      </w:pPr>
    </w:p>
    <w:p>
      <w:pPr>
        <w:pStyle w:val="9"/>
        <w:shd w:val="clear" w:color="auto" w:fill="FFFFFF"/>
        <w:spacing w:before="0" w:beforeAutospacing="0" w:after="0" w:afterAutospacing="0" w:line="560" w:lineRule="exact"/>
        <w:ind w:left="1598" w:leftChars="290" w:hanging="960" w:hangingChars="300"/>
        <w:jc w:val="both"/>
        <w:rPr>
          <w:rFonts w:ascii="仿宋_GB2312" w:hAnsi="Calibri" w:eastAsia="仿宋_GB2312"/>
          <w:spacing w:val="11"/>
          <w:kern w:val="2"/>
          <w:sz w:val="32"/>
          <w:szCs w:val="32"/>
        </w:rPr>
      </w:pPr>
      <w:r>
        <w:rPr>
          <w:rFonts w:hint="eastAsia" w:ascii="仿宋_GB2312" w:hAnsi="Calibri" w:eastAsia="仿宋_GB2312"/>
          <w:kern w:val="2"/>
          <w:sz w:val="32"/>
          <w:szCs w:val="32"/>
        </w:rPr>
        <w:t>附件：</w:t>
      </w:r>
      <w:r>
        <w:rPr>
          <w:rFonts w:hint="eastAsia" w:ascii="仿宋_GB2312" w:hAnsi="Calibri" w:eastAsia="仿宋_GB2312"/>
          <w:spacing w:val="11"/>
          <w:kern w:val="2"/>
          <w:sz w:val="32"/>
          <w:szCs w:val="32"/>
        </w:rPr>
        <w:t>青岛</w:t>
      </w:r>
      <w:r>
        <w:rPr>
          <w:rFonts w:hint="eastAsia" w:ascii="仿宋_GB2312" w:eastAsia="仿宋_GB2312" w:cs="仿宋_GB2312"/>
          <w:spacing w:val="11"/>
          <w:sz w:val="32"/>
          <w:szCs w:val="32"/>
        </w:rPr>
        <w:t>西海岸新区教育和体育局</w:t>
      </w:r>
      <w:r>
        <w:rPr>
          <w:rFonts w:hint="eastAsia" w:ascii="仿宋_GB2312" w:hAnsi="Calibri" w:eastAsia="仿宋_GB2312"/>
          <w:spacing w:val="11"/>
          <w:kern w:val="2"/>
          <w:sz w:val="32"/>
          <w:szCs w:val="32"/>
        </w:rPr>
        <w:t>师德师风建设工作领导小组</w:t>
      </w: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p>
    <w:p>
      <w:pPr>
        <w:pStyle w:val="9"/>
        <w:shd w:val="clear" w:color="auto" w:fill="FFFFFF"/>
        <w:spacing w:before="0" w:beforeAutospacing="0" w:after="0" w:afterAutospacing="0" w:line="560" w:lineRule="exact"/>
        <w:jc w:val="both"/>
        <w:rPr>
          <w:rFonts w:ascii="黑体" w:hAnsi="黑体" w:eastAsia="黑体"/>
          <w:color w:val="000000"/>
          <w:sz w:val="32"/>
          <w:szCs w:val="32"/>
        </w:rPr>
      </w:pPr>
      <w:r>
        <w:rPr>
          <w:rFonts w:hint="eastAsia" w:ascii="黑体" w:hAnsi="黑体" w:eastAsia="黑体"/>
          <w:color w:val="000000"/>
          <w:sz w:val="32"/>
          <w:szCs w:val="32"/>
        </w:rPr>
        <w:t>附件</w:t>
      </w:r>
    </w:p>
    <w:p>
      <w:pPr>
        <w:pStyle w:val="9"/>
        <w:shd w:val="clear" w:color="auto" w:fill="FFFFFF"/>
        <w:spacing w:before="0" w:beforeAutospacing="0" w:after="0" w:afterAutospacing="0" w:line="560" w:lineRule="exact"/>
        <w:jc w:val="center"/>
        <w:rPr>
          <w:kern w:val="2"/>
          <w:sz w:val="44"/>
          <w:szCs w:val="44"/>
        </w:rPr>
      </w:pPr>
    </w:p>
    <w:p>
      <w:pPr>
        <w:pStyle w:val="9"/>
        <w:shd w:val="clear" w:color="auto" w:fill="FFFFFF"/>
        <w:spacing w:before="0" w:beforeAutospacing="0" w:after="0" w:afterAutospacing="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2"/>
          <w:sz w:val="44"/>
          <w:szCs w:val="44"/>
        </w:rPr>
        <w:t>青岛</w:t>
      </w:r>
      <w:r>
        <w:rPr>
          <w:rFonts w:hint="eastAsia" w:ascii="方正小标宋_GBK" w:hAnsi="方正小标宋_GBK" w:eastAsia="方正小标宋_GBK" w:cs="方正小标宋_GBK"/>
          <w:sz w:val="44"/>
          <w:szCs w:val="44"/>
        </w:rPr>
        <w:t>西海岸新区教育和体育局</w:t>
      </w:r>
    </w:p>
    <w:p>
      <w:pPr>
        <w:pStyle w:val="9"/>
        <w:shd w:val="clear" w:color="auto" w:fill="FFFFFF"/>
        <w:spacing w:before="0" w:beforeAutospacing="0" w:after="0" w:afterAutospacing="0" w:line="56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师德师风建设工作领导小组</w:t>
      </w:r>
    </w:p>
    <w:p>
      <w:pPr>
        <w:tabs>
          <w:tab w:val="left" w:pos="3080"/>
        </w:tabs>
        <w:spacing w:line="560" w:lineRule="exact"/>
        <w:ind w:firstLine="640" w:firstLineChars="200"/>
        <w:jc w:val="both"/>
        <w:rPr>
          <w:rFonts w:ascii="仿宋_GB2312" w:hAnsi="仿宋_GB2312" w:eastAsia="仿宋_GB2312" w:cs="仿宋_GB2312"/>
          <w:color w:val="000000"/>
          <w:sz w:val="32"/>
          <w:szCs w:val="32"/>
        </w:rPr>
      </w:pPr>
    </w:p>
    <w:p>
      <w:pPr>
        <w:pageBreakBefore w:val="0"/>
        <w:tabs>
          <w:tab w:val="left" w:pos="3080"/>
        </w:tabs>
        <w:kinsoku/>
        <w:wordWrap/>
        <w:overflowPunct/>
        <w:topLinePunct w:val="0"/>
        <w:autoSpaceDE w:val="0"/>
        <w:autoSpaceDN w:val="0"/>
        <w:bidi w:val="0"/>
        <w:adjustRightInd/>
        <w:snapToGrid/>
        <w:spacing w:line="560" w:lineRule="exact"/>
        <w:ind w:left="3198" w:leftChars="290" w:hanging="2560" w:hangingChars="8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组</w:t>
      </w: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rPr>
        <w:t>长：于瑞泳</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区委</w:t>
      </w:r>
      <w:r>
        <w:rPr>
          <w:rFonts w:hint="eastAsia" w:ascii="仿宋_GB2312" w:hAnsi="仿宋_GB2312" w:eastAsia="仿宋_GB2312" w:cs="仿宋_GB2312"/>
          <w:color w:val="000000"/>
          <w:spacing w:val="0"/>
          <w:sz w:val="32"/>
          <w:szCs w:val="32"/>
        </w:rPr>
        <w:t>教育工委常务副书记</w:t>
      </w:r>
    </w:p>
    <w:p>
      <w:pPr>
        <w:pageBreakBefore w:val="0"/>
        <w:tabs>
          <w:tab w:val="left" w:pos="3080"/>
        </w:tabs>
        <w:kinsoku/>
        <w:wordWrap/>
        <w:overflowPunct/>
        <w:topLinePunct w:val="0"/>
        <w:autoSpaceDE w:val="0"/>
        <w:autoSpaceDN w:val="0"/>
        <w:bidi w:val="0"/>
        <w:adjustRightInd/>
        <w:snapToGrid/>
        <w:spacing w:line="560" w:lineRule="exact"/>
        <w:ind w:left="3190" w:leftChars="1450" w:firstLine="0" w:firstLineChars="0"/>
        <w:jc w:val="both"/>
        <w:textAlignment w:val="auto"/>
        <w:rPr>
          <w:rFonts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w:t>
      </w:r>
      <w:r>
        <w:rPr>
          <w:rFonts w:hint="eastAsia" w:ascii="仿宋_GB2312" w:hAnsi="仿宋_GB2312" w:eastAsia="仿宋_GB2312" w:cs="仿宋_GB2312"/>
          <w:color w:val="000000"/>
          <w:spacing w:val="0"/>
          <w:sz w:val="32"/>
          <w:szCs w:val="32"/>
        </w:rPr>
        <w:t>教育和</w:t>
      </w:r>
      <w:r>
        <w:rPr>
          <w:rFonts w:hint="eastAsia" w:ascii="仿宋_GB2312" w:hAnsi="仿宋_GB2312" w:eastAsia="仿宋_GB2312" w:cs="仿宋_GB2312"/>
          <w:color w:val="000000"/>
          <w:spacing w:val="0"/>
          <w:sz w:val="32"/>
          <w:szCs w:val="32"/>
          <w:lang w:val="en-US"/>
        </w:rPr>
        <w:t>体</w:t>
      </w:r>
      <w:r>
        <w:rPr>
          <w:rFonts w:hint="eastAsia" w:ascii="仿宋_GB2312" w:hAnsi="仿宋_GB2312" w:eastAsia="仿宋_GB2312" w:cs="仿宋_GB2312"/>
          <w:color w:val="000000"/>
          <w:spacing w:val="0"/>
          <w:sz w:val="32"/>
          <w:szCs w:val="32"/>
        </w:rPr>
        <w:t>育局</w:t>
      </w:r>
      <w:r>
        <w:rPr>
          <w:rFonts w:hint="eastAsia" w:ascii="仿宋_GB2312" w:hAnsi="仿宋_GB2312" w:eastAsia="仿宋_GB2312" w:cs="仿宋_GB2312"/>
          <w:color w:val="000000"/>
          <w:spacing w:val="0"/>
          <w:sz w:val="32"/>
          <w:szCs w:val="32"/>
          <w:lang w:val="en-US"/>
        </w:rPr>
        <w:t>局长</w:t>
      </w:r>
    </w:p>
    <w:p>
      <w:pPr>
        <w:pageBreakBefore w:val="0"/>
        <w:tabs>
          <w:tab w:val="left" w:pos="3080"/>
        </w:tabs>
        <w:kinsoku/>
        <w:wordWrap/>
        <w:overflowPunct/>
        <w:topLinePunct w:val="0"/>
        <w:autoSpaceDE w:val="0"/>
        <w:autoSpaceDN w:val="0"/>
        <w:bidi w:val="0"/>
        <w:adjustRightInd/>
        <w:snapToGrid/>
        <w:spacing w:line="560" w:lineRule="exact"/>
        <w:ind w:left="3198" w:leftChars="290" w:hanging="2560" w:hangingChars="800"/>
        <w:jc w:val="both"/>
        <w:textAlignment w:val="auto"/>
        <w:rPr>
          <w:rFonts w:hint="eastAsia" w:ascii="仿宋_GB2312" w:hAnsi="仿宋_GB2312" w:eastAsia="仿宋_GB2312" w:cs="仿宋_GB2312"/>
          <w:color w:val="000000"/>
          <w:spacing w:val="0"/>
          <w:sz w:val="32"/>
          <w:szCs w:val="32"/>
          <w:lang w:val="en-US"/>
        </w:rPr>
      </w:pP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rPr>
        <w:t>王红卫</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区教育和体育局党组书记</w:t>
      </w:r>
    </w:p>
    <w:p>
      <w:pPr>
        <w:pageBreakBefore w:val="0"/>
        <w:tabs>
          <w:tab w:val="left" w:pos="3080"/>
        </w:tabs>
        <w:kinsoku/>
        <w:wordWrap/>
        <w:overflowPunct/>
        <w:topLinePunct w:val="0"/>
        <w:autoSpaceDE w:val="0"/>
        <w:autoSpaceDN w:val="0"/>
        <w:bidi w:val="0"/>
        <w:adjustRightInd/>
        <w:snapToGrid/>
        <w:spacing w:line="560" w:lineRule="exact"/>
        <w:ind w:firstLine="3200" w:firstLineChars="1000"/>
        <w:jc w:val="both"/>
        <w:textAlignment w:val="auto"/>
        <w:rPr>
          <w:rFonts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区体育发展中心主任</w:t>
      </w:r>
    </w:p>
    <w:p>
      <w:pPr>
        <w:pageBreakBefore w:val="0"/>
        <w:tabs>
          <w:tab w:val="left" w:pos="3080"/>
        </w:tabs>
        <w:kinsoku/>
        <w:wordWrap/>
        <w:overflowPunct/>
        <w:topLinePunct w:val="0"/>
        <w:autoSpaceDE w:val="0"/>
        <w:autoSpaceDN w:val="0"/>
        <w:bidi w:val="0"/>
        <w:adjustRightInd/>
        <w:snapToGrid/>
        <w:spacing w:line="560" w:lineRule="exact"/>
        <w:ind w:left="3198" w:leftChars="290" w:hanging="2560" w:hangingChars="800"/>
        <w:jc w:val="both"/>
        <w:textAlignment w:val="auto"/>
        <w:rPr>
          <w:rFonts w:hint="eastAsia"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rPr>
        <w:t>副组长：丁光富</w:t>
      </w: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rPr>
        <w:t>区教育和体育局党组副书记</w:t>
      </w:r>
    </w:p>
    <w:p>
      <w:pPr>
        <w:pageBreakBefore w:val="0"/>
        <w:tabs>
          <w:tab w:val="left" w:pos="3080"/>
        </w:tabs>
        <w:kinsoku/>
        <w:wordWrap/>
        <w:overflowPunct/>
        <w:topLinePunct w:val="0"/>
        <w:autoSpaceDE w:val="0"/>
        <w:autoSpaceDN w:val="0"/>
        <w:bidi w:val="0"/>
        <w:adjustRightInd/>
        <w:snapToGrid/>
        <w:spacing w:line="560" w:lineRule="exact"/>
        <w:ind w:left="3190" w:leftChars="1450" w:firstLine="0" w:firstLineChars="0"/>
        <w:jc w:val="both"/>
        <w:textAlignment w:val="auto"/>
        <w:rPr>
          <w:rFonts w:ascii="仿宋_GB2312" w:hAnsi="仿宋_GB2312" w:eastAsia="仿宋_GB2312" w:cs="仿宋_GB2312"/>
          <w:color w:val="0000FF"/>
          <w:spacing w:val="0"/>
          <w:sz w:val="32"/>
          <w:szCs w:val="32"/>
          <w:lang w:val="en-US"/>
        </w:rPr>
      </w:pPr>
      <w:r>
        <w:rPr>
          <w:rFonts w:hint="eastAsia" w:ascii="仿宋_GB2312" w:hAnsi="仿宋_GB2312" w:eastAsia="仿宋_GB2312" w:cs="仿宋_GB2312"/>
          <w:color w:val="000000"/>
          <w:spacing w:val="0"/>
          <w:sz w:val="32"/>
          <w:szCs w:val="32"/>
          <w:lang w:val="en-US"/>
        </w:rPr>
        <w:t>区委教育工委委员</w:t>
      </w:r>
    </w:p>
    <w:p>
      <w:pPr>
        <w:pageBreakBefore w:val="0"/>
        <w:tabs>
          <w:tab w:val="left" w:pos="3080"/>
        </w:tabs>
        <w:kinsoku/>
        <w:wordWrap/>
        <w:overflowPunct/>
        <w:topLinePunct w:val="0"/>
        <w:autoSpaceDE w:val="0"/>
        <w:autoSpaceDN w:val="0"/>
        <w:bidi w:val="0"/>
        <w:adjustRightInd/>
        <w:snapToGrid/>
        <w:spacing w:line="560" w:lineRule="exact"/>
        <w:ind w:left="3037" w:leftChars="217" w:hanging="2560" w:hangingChars="800"/>
        <w:jc w:val="both"/>
        <w:textAlignment w:val="auto"/>
        <w:rPr>
          <w:rFonts w:hint="eastAsia" w:ascii="仿宋_GB2312" w:hAnsi="仿宋_GB2312" w:eastAsia="仿宋_GB2312" w:cs="仿宋_GB2312"/>
          <w:color w:val="000000"/>
          <w:spacing w:val="0"/>
          <w:sz w:val="32"/>
          <w:szCs w:val="32"/>
          <w:lang w:val="en-US"/>
        </w:rPr>
      </w:pPr>
      <w:r>
        <w:rPr>
          <w:rFonts w:ascii="仿宋_GB2312" w:hAnsi="仿宋_GB2312" w:eastAsia="仿宋_GB2312" w:cs="仿宋_GB2312"/>
          <w:color w:val="000000"/>
          <w:spacing w:val="0"/>
          <w:sz w:val="32"/>
          <w:szCs w:val="32"/>
        </w:rPr>
        <w:t xml:space="preserve">       </w:t>
      </w:r>
      <w:r>
        <w:rPr>
          <w:rFonts w:ascii="仿宋_GB2312" w:hAnsi="仿宋_GB2312" w:eastAsia="仿宋_GB2312" w:cs="仿宋_GB2312"/>
          <w:color w:val="000000"/>
          <w:spacing w:val="0"/>
          <w:sz w:val="32"/>
          <w:szCs w:val="32"/>
          <w:lang w:val="en-US"/>
        </w:rPr>
        <w:t xml:space="preserve"> </w:t>
      </w: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rPr>
        <w:t>位俊生</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区委教育工委副书记</w:t>
      </w:r>
    </w:p>
    <w:p>
      <w:pPr>
        <w:pageBreakBefore w:val="0"/>
        <w:tabs>
          <w:tab w:val="left" w:pos="3080"/>
        </w:tabs>
        <w:kinsoku/>
        <w:wordWrap/>
        <w:overflowPunct/>
        <w:topLinePunct w:val="0"/>
        <w:autoSpaceDE w:val="0"/>
        <w:autoSpaceDN w:val="0"/>
        <w:bidi w:val="0"/>
        <w:adjustRightInd/>
        <w:snapToGrid/>
        <w:spacing w:line="560" w:lineRule="exact"/>
        <w:ind w:firstLine="3200" w:firstLineChars="1000"/>
        <w:jc w:val="both"/>
        <w:textAlignment w:val="auto"/>
        <w:rPr>
          <w:rFonts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区教育和体育局党组成员</w:t>
      </w:r>
    </w:p>
    <w:p>
      <w:pPr>
        <w:pageBreakBefore w:val="0"/>
        <w:tabs>
          <w:tab w:val="left" w:pos="3080"/>
        </w:tabs>
        <w:kinsoku/>
        <w:wordWrap/>
        <w:overflowPunct/>
        <w:topLinePunct w:val="0"/>
        <w:autoSpaceDE w:val="0"/>
        <w:autoSpaceDN w:val="0"/>
        <w:bidi w:val="0"/>
        <w:adjustRightInd/>
        <w:snapToGrid/>
        <w:spacing w:line="560" w:lineRule="exact"/>
        <w:ind w:left="3514" w:leftChars="870" w:hanging="1600" w:hangingChars="500"/>
        <w:jc w:val="both"/>
        <w:textAlignment w:val="auto"/>
        <w:rPr>
          <w:rFonts w:hint="eastAsia"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rPr>
        <w:t>孙福红</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区委教育工委委员</w:t>
      </w:r>
    </w:p>
    <w:p>
      <w:pPr>
        <w:pageBreakBefore w:val="0"/>
        <w:tabs>
          <w:tab w:val="left" w:pos="3080"/>
        </w:tabs>
        <w:kinsoku/>
        <w:wordWrap/>
        <w:overflowPunct/>
        <w:topLinePunct w:val="0"/>
        <w:autoSpaceDE w:val="0"/>
        <w:autoSpaceDN w:val="0"/>
        <w:bidi w:val="0"/>
        <w:adjustRightInd/>
        <w:snapToGrid/>
        <w:spacing w:line="560" w:lineRule="exact"/>
        <w:ind w:left="3510" w:leftChars="1450" w:hanging="320" w:hangingChars="100"/>
        <w:jc w:val="both"/>
        <w:textAlignment w:val="auto"/>
        <w:rPr>
          <w:rFonts w:hint="eastAsia"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区教育和体育局副局长、党组成员</w:t>
      </w:r>
    </w:p>
    <w:p>
      <w:pPr>
        <w:pStyle w:val="2"/>
        <w:pageBreakBefore w:val="0"/>
        <w:kinsoku/>
        <w:wordWrap/>
        <w:overflowPunct/>
        <w:topLinePunct w:val="0"/>
        <w:autoSpaceDE w:val="0"/>
        <w:autoSpaceDN w:val="0"/>
        <w:bidi w:val="0"/>
        <w:adjustRightInd/>
        <w:snapToGrid/>
        <w:spacing w:before="0" w:line="560" w:lineRule="exact"/>
        <w:textAlignment w:val="auto"/>
        <w:rPr>
          <w:rFonts w:hint="default" w:eastAsia="仿宋_GB2312"/>
          <w:lang w:val="en-US" w:eastAsia="zh-CN"/>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kern w:val="0"/>
          <w:sz w:val="32"/>
          <w:szCs w:val="32"/>
          <w:lang w:val="en-US" w:eastAsia="zh-CN" w:bidi="ar-SA"/>
        </w:rPr>
        <w:t>二级调研员</w:t>
      </w:r>
    </w:p>
    <w:p>
      <w:pPr>
        <w:pageBreakBefore w:val="0"/>
        <w:tabs>
          <w:tab w:val="left" w:pos="3080"/>
        </w:tabs>
        <w:kinsoku/>
        <w:wordWrap/>
        <w:overflowPunct/>
        <w:topLinePunct w:val="0"/>
        <w:autoSpaceDE w:val="0"/>
        <w:autoSpaceDN w:val="0"/>
        <w:bidi w:val="0"/>
        <w:adjustRightInd/>
        <w:snapToGrid/>
        <w:spacing w:line="560" w:lineRule="exact"/>
        <w:ind w:left="3514" w:leftChars="870" w:hanging="1600" w:hangingChars="500"/>
        <w:jc w:val="both"/>
        <w:textAlignment w:val="auto"/>
        <w:rPr>
          <w:rFonts w:hint="eastAsia"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趙</w:t>
      </w: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rPr>
        <w:t>勇</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区委教育工委委员</w:t>
      </w:r>
    </w:p>
    <w:p>
      <w:pPr>
        <w:pageBreakBefore w:val="0"/>
        <w:tabs>
          <w:tab w:val="left" w:pos="3080"/>
        </w:tabs>
        <w:kinsoku/>
        <w:wordWrap/>
        <w:overflowPunct/>
        <w:topLinePunct w:val="0"/>
        <w:autoSpaceDE w:val="0"/>
        <w:autoSpaceDN w:val="0"/>
        <w:bidi w:val="0"/>
        <w:adjustRightInd/>
        <w:snapToGrid/>
        <w:spacing w:line="560" w:lineRule="exact"/>
        <w:ind w:left="3510" w:leftChars="1450" w:hanging="320" w:hangingChars="100"/>
        <w:jc w:val="both"/>
        <w:textAlignment w:val="auto"/>
        <w:rPr>
          <w:rFonts w:hint="eastAsia"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区教育和体育局副局长、党组成员</w:t>
      </w:r>
    </w:p>
    <w:p>
      <w:pPr>
        <w:pStyle w:val="2"/>
        <w:pageBreakBefore w:val="0"/>
        <w:kinsoku/>
        <w:wordWrap/>
        <w:overflowPunct/>
        <w:topLinePunct w:val="0"/>
        <w:autoSpaceDE w:val="0"/>
        <w:autoSpaceDN w:val="0"/>
        <w:bidi w:val="0"/>
        <w:adjustRightInd/>
        <w:snapToGrid/>
        <w:spacing w:before="0" w:line="560" w:lineRule="exact"/>
        <w:textAlignment w:val="auto"/>
        <w:rPr>
          <w:rFonts w:hint="default" w:eastAsia="仿宋_GB2312"/>
          <w:lang w:val="en-US" w:eastAsia="zh-CN"/>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kern w:val="0"/>
          <w:sz w:val="32"/>
          <w:szCs w:val="32"/>
          <w:lang w:val="en-US" w:eastAsia="zh-CN" w:bidi="ar-SA"/>
        </w:rPr>
        <w:t xml:space="preserve"> 二级调研员</w:t>
      </w:r>
    </w:p>
    <w:p>
      <w:pPr>
        <w:pageBreakBefore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rPr>
        <w:t>宋云宏</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区委教育工委委员</w:t>
      </w:r>
      <w:r>
        <w:rPr>
          <w:rFonts w:hint="eastAsia" w:ascii="仿宋_GB2312" w:hAnsi="仿宋_GB2312" w:eastAsia="仿宋_GB2312" w:cs="仿宋_GB2312"/>
          <w:color w:val="000000"/>
          <w:spacing w:val="0"/>
          <w:sz w:val="32"/>
          <w:szCs w:val="32"/>
          <w:lang w:val="en-US" w:eastAsia="zh-CN"/>
        </w:rPr>
        <w:t>、二级调研员</w:t>
      </w:r>
    </w:p>
    <w:p>
      <w:pPr>
        <w:pageBreakBefore w:val="0"/>
        <w:tabs>
          <w:tab w:val="left" w:pos="3080"/>
        </w:tabs>
        <w:kinsoku/>
        <w:wordWrap/>
        <w:overflowPunct/>
        <w:topLinePunct w:val="0"/>
        <w:autoSpaceDE w:val="0"/>
        <w:autoSpaceDN w:val="0"/>
        <w:bidi w:val="0"/>
        <w:adjustRightInd/>
        <w:snapToGrid/>
        <w:spacing w:line="560" w:lineRule="exact"/>
        <w:ind w:left="3514" w:leftChars="870" w:hanging="1600" w:hangingChars="500"/>
        <w:jc w:val="both"/>
        <w:textAlignment w:val="auto"/>
        <w:rPr>
          <w:rFonts w:hint="eastAsia"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rPr>
        <w:t>封安青</w:t>
      </w: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rPr>
        <w:t>区委教育工委委员</w:t>
      </w:r>
    </w:p>
    <w:p>
      <w:pPr>
        <w:pageBreakBefore w:val="0"/>
        <w:tabs>
          <w:tab w:val="left" w:pos="3080"/>
        </w:tabs>
        <w:kinsoku/>
        <w:wordWrap/>
        <w:overflowPunct/>
        <w:topLinePunct w:val="0"/>
        <w:autoSpaceDE w:val="0"/>
        <w:autoSpaceDN w:val="0"/>
        <w:bidi w:val="0"/>
        <w:adjustRightInd/>
        <w:snapToGrid/>
        <w:spacing w:line="560" w:lineRule="exact"/>
        <w:ind w:left="3510" w:leftChars="1450" w:hanging="320" w:hangingChars="100"/>
        <w:jc w:val="both"/>
        <w:textAlignment w:val="auto"/>
        <w:rPr>
          <w:rFonts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区教育和体育局副局长、党组成员</w:t>
      </w:r>
    </w:p>
    <w:p>
      <w:pPr>
        <w:pageBreakBefore w:val="0"/>
        <w:tabs>
          <w:tab w:val="left" w:pos="3080"/>
        </w:tabs>
        <w:kinsoku/>
        <w:wordWrap/>
        <w:overflowPunct/>
        <w:topLinePunct w:val="0"/>
        <w:autoSpaceDE w:val="0"/>
        <w:autoSpaceDN w:val="0"/>
        <w:bidi w:val="0"/>
        <w:adjustRightInd/>
        <w:snapToGrid/>
        <w:spacing w:line="560" w:lineRule="exact"/>
        <w:ind w:left="3194" w:leftChars="870" w:hanging="1280" w:hangingChars="4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王建文  工委组织员、区委教育工委委员</w:t>
      </w:r>
    </w:p>
    <w:p>
      <w:pPr>
        <w:pStyle w:val="2"/>
        <w:pageBreakBefore w:val="0"/>
        <w:kinsoku/>
        <w:wordWrap/>
        <w:overflowPunct/>
        <w:topLinePunct w:val="0"/>
        <w:autoSpaceDE w:val="0"/>
        <w:autoSpaceDN w:val="0"/>
        <w:bidi w:val="0"/>
        <w:adjustRightInd/>
        <w:snapToGrid/>
        <w:spacing w:line="560" w:lineRule="exact"/>
        <w:textAlignment w:val="auto"/>
        <w:rPr>
          <w:rFonts w:hint="default" w:ascii="仿宋_GB2312" w:hAnsi="仿宋_GB2312" w:eastAsia="仿宋_GB2312" w:cs="仿宋_GB2312"/>
          <w:b w:val="0"/>
          <w:bCs w:val="0"/>
          <w:color w:val="000000"/>
          <w:spacing w:val="0"/>
          <w:kern w:val="0"/>
          <w:sz w:val="32"/>
          <w:szCs w:val="32"/>
          <w:lang w:val="en-US" w:eastAsia="zh-CN" w:bidi="ar-SA"/>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kern w:val="0"/>
          <w:sz w:val="32"/>
          <w:szCs w:val="32"/>
          <w:lang w:val="en-US" w:eastAsia="zh-CN" w:bidi="ar-SA"/>
        </w:rPr>
        <w:t>区教育和体育局党组成员、二级调研员</w:t>
      </w:r>
    </w:p>
    <w:p>
      <w:pPr>
        <w:pageBreakBefore w:val="0"/>
        <w:tabs>
          <w:tab w:val="left" w:pos="3080"/>
        </w:tabs>
        <w:kinsoku/>
        <w:wordWrap/>
        <w:overflowPunct/>
        <w:topLinePunct w:val="0"/>
        <w:autoSpaceDE w:val="0"/>
        <w:autoSpaceDN w:val="0"/>
        <w:bidi w:val="0"/>
        <w:adjustRightInd/>
        <w:snapToGrid/>
        <w:spacing w:line="560" w:lineRule="exact"/>
        <w:ind w:left="3194" w:leftChars="870" w:hanging="1280" w:hangingChars="400"/>
        <w:jc w:val="both"/>
        <w:textAlignment w:val="auto"/>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张成霞</w:t>
      </w:r>
      <w:r>
        <w:rPr>
          <w:rFonts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rPr>
        <w:t>区委教育工委委员、</w:t>
      </w:r>
      <w:r>
        <w:rPr>
          <w:rFonts w:hint="eastAsia" w:ascii="仿宋_GB2312" w:hAnsi="仿宋_GB2312" w:eastAsia="仿宋_GB2312" w:cs="仿宋_GB2312"/>
          <w:color w:val="000000"/>
          <w:spacing w:val="0"/>
          <w:sz w:val="32"/>
          <w:szCs w:val="32"/>
          <w:lang w:val="en-US"/>
        </w:rPr>
        <w:t>管委总督学</w:t>
      </w:r>
    </w:p>
    <w:p>
      <w:pPr>
        <w:pageBreakBefore w:val="0"/>
        <w:tabs>
          <w:tab w:val="left" w:pos="3080"/>
        </w:tabs>
        <w:kinsoku/>
        <w:wordWrap/>
        <w:overflowPunct/>
        <w:topLinePunct w:val="0"/>
        <w:autoSpaceDE w:val="0"/>
        <w:autoSpaceDN w:val="0"/>
        <w:bidi w:val="0"/>
        <w:adjustRightInd/>
        <w:snapToGrid/>
        <w:spacing w:line="560" w:lineRule="exact"/>
        <w:ind w:left="3190" w:leftChars="1450"/>
        <w:jc w:val="both"/>
        <w:textAlignment w:val="auto"/>
        <w:rPr>
          <w:rFonts w:ascii="仿宋_GB2312" w:hAnsi="仿宋_GB2312" w:eastAsia="仿宋_GB2312" w:cs="仿宋_GB2312"/>
          <w:color w:val="000000"/>
          <w:spacing w:val="0"/>
          <w:sz w:val="32"/>
          <w:szCs w:val="32"/>
          <w:lang w:val="en-US"/>
        </w:rPr>
      </w:pPr>
      <w:r>
        <w:rPr>
          <w:rFonts w:hint="eastAsia" w:ascii="仿宋_GB2312" w:hAnsi="仿宋_GB2312" w:eastAsia="仿宋_GB2312" w:cs="仿宋_GB2312"/>
          <w:color w:val="000000"/>
          <w:spacing w:val="0"/>
          <w:sz w:val="32"/>
          <w:szCs w:val="32"/>
          <w:lang w:val="en-US"/>
        </w:rPr>
        <w:t>区教育和体育局党组成员</w:t>
      </w:r>
    </w:p>
    <w:p>
      <w:pPr>
        <w:pageBreakBefore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hint="default"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rPr>
        <w:t>薛林敬</w:t>
      </w:r>
      <w:r>
        <w:rPr>
          <w:rFonts w:ascii="仿宋_GB2312" w:hAnsi="仿宋_GB2312" w:eastAsia="仿宋_GB2312" w:cs="仿宋_GB2312"/>
          <w:color w:val="000000"/>
          <w:spacing w:val="0"/>
          <w:sz w:val="32"/>
          <w:szCs w:val="32"/>
          <w:lang w:val="en-US"/>
        </w:rPr>
        <w:t xml:space="preserve">  </w:t>
      </w:r>
      <w:r>
        <w:rPr>
          <w:rFonts w:hint="eastAsia" w:ascii="仿宋_GB2312" w:hAnsi="仿宋_GB2312" w:eastAsia="仿宋_GB2312" w:cs="仿宋_GB2312"/>
          <w:color w:val="000000"/>
          <w:spacing w:val="0"/>
          <w:sz w:val="32"/>
          <w:szCs w:val="32"/>
          <w:lang w:val="en-US"/>
        </w:rPr>
        <w:t>区委教育工委委员</w:t>
      </w:r>
      <w:r>
        <w:rPr>
          <w:rFonts w:hint="eastAsia" w:ascii="仿宋_GB2312" w:hAnsi="仿宋_GB2312" w:eastAsia="仿宋_GB2312" w:cs="仿宋_GB2312"/>
          <w:color w:val="000000"/>
          <w:spacing w:val="0"/>
          <w:sz w:val="32"/>
          <w:szCs w:val="32"/>
          <w:lang w:val="en-US" w:eastAsia="zh-CN"/>
        </w:rPr>
        <w:t>、三级调研员</w:t>
      </w:r>
    </w:p>
    <w:p>
      <w:pPr>
        <w:pageBreakBefore w:val="0"/>
        <w:tabs>
          <w:tab w:val="left" w:pos="308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成</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员：管延端</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区教育和体育局人事科负责人</w:t>
      </w:r>
    </w:p>
    <w:p>
      <w:pPr>
        <w:pageBreakBefore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丁晓辉</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区教育和体育局纪委监察室负责人</w:t>
      </w:r>
    </w:p>
    <w:p>
      <w:pPr>
        <w:pageBreakBefore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薛连宝</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区教育和体育局办公室负责人</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徐全宝</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区教育和体育局政策法规科负责人</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薛荣岗</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区教育和体育局普通教育科负责人</w:t>
      </w:r>
      <w:r>
        <w:rPr>
          <w:rFonts w:ascii="仿宋_GB2312" w:hAnsi="仿宋_GB2312" w:eastAsia="仿宋_GB2312" w:cs="仿宋_GB2312"/>
          <w:color w:val="000000"/>
          <w:sz w:val="32"/>
          <w:szCs w:val="32"/>
        </w:rPr>
        <w:t xml:space="preserve">   </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王明山</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区教育和体育局职业教育办公室负责人</w:t>
      </w:r>
      <w:r>
        <w:rPr>
          <w:rFonts w:ascii="仿宋_GB2312" w:hAnsi="仿宋_GB2312" w:eastAsia="仿宋_GB2312" w:cs="仿宋_GB2312"/>
          <w:color w:val="000000"/>
          <w:sz w:val="32"/>
          <w:szCs w:val="32"/>
        </w:rPr>
        <w:t xml:space="preserve">   </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薛光明</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区政府教育督导室负责人</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pacing w:val="-23"/>
          <w:sz w:val="32"/>
          <w:szCs w:val="32"/>
          <w:lang w:val="en-US"/>
        </w:rPr>
      </w:pPr>
      <w:r>
        <w:rPr>
          <w:rFonts w:hint="eastAsia" w:ascii="仿宋_GB2312" w:hAnsi="仿宋_GB2312" w:eastAsia="仿宋_GB2312" w:cs="仿宋_GB2312"/>
          <w:color w:val="000000"/>
          <w:sz w:val="32"/>
          <w:szCs w:val="32"/>
        </w:rPr>
        <w:t>陈国</w:t>
      </w:r>
      <w:r>
        <w:rPr>
          <w:rFonts w:hint="eastAsia" w:ascii="仿宋_GB2312" w:hAnsi="仿宋_GB2312" w:eastAsia="仿宋_GB2312" w:cs="仿宋_GB2312"/>
          <w:color w:val="000000"/>
          <w:sz w:val="32"/>
          <w:szCs w:val="32"/>
          <w:lang w:val="en-US" w:eastAsia="zh-CN"/>
        </w:rPr>
        <w:t>峰</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pacing w:val="-23"/>
          <w:sz w:val="32"/>
          <w:szCs w:val="32"/>
          <w:lang w:val="en-US"/>
        </w:rPr>
        <w:t>区教育发展研究中心高中教学研究室负责人</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left="3194" w:leftChars="870" w:hanging="1280" w:hangingChars="4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丁</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岩</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区教育和体育局学前教育办公室负责人</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left="3194" w:leftChars="870" w:hanging="1280" w:hangingChars="4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田怀玉</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pacing w:val="-79"/>
          <w:sz w:val="32"/>
          <w:szCs w:val="32"/>
          <w:lang w:val="en-US"/>
        </w:rPr>
        <w:t>区教育和体育局民办教育与终身教育管理服务办公室负责人</w:t>
      </w:r>
      <w:r>
        <w:rPr>
          <w:rFonts w:ascii="仿宋_GB2312" w:hAnsi="仿宋_GB2312" w:eastAsia="仿宋_GB2312" w:cs="仿宋_GB2312"/>
          <w:color w:val="000000"/>
          <w:spacing w:val="-79"/>
          <w:sz w:val="32"/>
          <w:szCs w:val="32"/>
        </w:rPr>
        <w:t xml:space="preserve">   </w:t>
      </w:r>
    </w:p>
    <w:p>
      <w:pPr>
        <w:keepNext w:val="0"/>
        <w:keepLines w:val="0"/>
        <w:pageBreakBefore w:val="0"/>
        <w:widowControl w:val="0"/>
        <w:tabs>
          <w:tab w:val="left" w:pos="3080"/>
        </w:tabs>
        <w:kinsoku/>
        <w:wordWrap/>
        <w:overflowPunct/>
        <w:topLinePunct w:val="0"/>
        <w:autoSpaceDE w:val="0"/>
        <w:autoSpaceDN w:val="0"/>
        <w:bidi w:val="0"/>
        <w:adjustRightInd/>
        <w:snapToGrid/>
        <w:spacing w:line="560" w:lineRule="exact"/>
        <w:ind w:firstLine="1920" w:firstLineChars="600"/>
        <w:jc w:val="both"/>
        <w:textAlignment w:val="auto"/>
        <w:rPr>
          <w:rFonts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宗成福</w:t>
      </w:r>
      <w:r>
        <w:rPr>
          <w:rFonts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lang w:val="en-US"/>
        </w:rPr>
        <w:t>区教育和体育局工会负责人</w:t>
      </w:r>
    </w:p>
    <w:p>
      <w:pPr>
        <w:tabs>
          <w:tab w:val="left" w:pos="3080"/>
        </w:tabs>
        <w:spacing w:line="560" w:lineRule="exact"/>
        <w:ind w:firstLine="640" w:firstLineChars="200"/>
        <w:jc w:val="both"/>
        <w:rPr>
          <w:rFonts w:ascii="仿宋_GB2312" w:hAnsi="仿宋_GB2312" w:eastAsia="仿宋_GB2312" w:cs="仿宋_GB2312"/>
          <w:color w:val="000000"/>
          <w:sz w:val="32"/>
          <w:szCs w:val="32"/>
        </w:rPr>
      </w:pPr>
    </w:p>
    <w:p>
      <w:pPr>
        <w:tabs>
          <w:tab w:val="left" w:pos="3080"/>
        </w:tabs>
        <w:spacing w:line="560" w:lineRule="exact"/>
        <w:ind w:firstLine="684"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11"/>
          <w:sz w:val="32"/>
          <w:szCs w:val="32"/>
        </w:rPr>
        <w:t>领导小组下设办公室，办公室设在人事科，宋云宏兼任</w:t>
      </w:r>
      <w:r>
        <w:rPr>
          <w:rFonts w:hint="eastAsia" w:ascii="仿宋_GB2312" w:hAnsi="仿宋_GB2312" w:eastAsia="仿宋_GB2312" w:cs="仿宋_GB2312"/>
          <w:color w:val="000000"/>
          <w:sz w:val="32"/>
          <w:szCs w:val="32"/>
        </w:rPr>
        <w:t>办公室主任，管延端、丁晓辉任办公室副主任。</w:t>
      </w:r>
    </w:p>
    <w:sectPr>
      <w:headerReference r:id="rId5" w:type="first"/>
      <w:footerReference r:id="rId8" w:type="first"/>
      <w:headerReference r:id="rId3" w:type="default"/>
      <w:footerReference r:id="rId6" w:type="default"/>
      <w:headerReference r:id="rId4" w:type="even"/>
      <w:footerReference r:id="rId7" w:type="even"/>
      <w:pgSz w:w="11910" w:h="16840"/>
      <w:pgMar w:top="2098" w:right="1474" w:bottom="1984" w:left="1587"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微软雅黑">
    <w:panose1 w:val="020B0503020204020204"/>
    <w:charset w:val="86"/>
    <w:family w:val="swiss"/>
    <w:pitch w:val="default"/>
    <w:sig w:usb0="80000287" w:usb1="280F3C52" w:usb2="00000016" w:usb3="00000000" w:csb0="0004001F" w:csb1="00000000"/>
  </w:font>
  <w:font w:name="Cambria">
    <w:panose1 w:val="020405030504060A0204"/>
    <w:charset w:val="00"/>
    <w:family w:val="roman"/>
    <w:pitch w:val="default"/>
    <w:sig w:usb0="E00002FF" w:usb1="4000045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400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Malgun Gothic Semilight">
    <w:altName w:val="宋体"/>
    <w:panose1 w:val="020B0502040204020203"/>
    <w:charset w:val="86"/>
    <w:family w:val="swiss"/>
    <w:pitch w:val="default"/>
    <w:sig w:usb0="00000000" w:usb1="00000000" w:usb2="00000012" w:usb3="00000000" w:csb0="203E01BD" w:csb1="D7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compat>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849"/>
    <w:rsid w:val="000638AD"/>
    <w:rsid w:val="00080849"/>
    <w:rsid w:val="00083B80"/>
    <w:rsid w:val="000A424C"/>
    <w:rsid w:val="000A6502"/>
    <w:rsid w:val="000C6C71"/>
    <w:rsid w:val="00121A9F"/>
    <w:rsid w:val="00126805"/>
    <w:rsid w:val="00134477"/>
    <w:rsid w:val="001467E6"/>
    <w:rsid w:val="0015519F"/>
    <w:rsid w:val="0016064C"/>
    <w:rsid w:val="001814F2"/>
    <w:rsid w:val="001B34B3"/>
    <w:rsid w:val="001D2899"/>
    <w:rsid w:val="001D5FB1"/>
    <w:rsid w:val="001F5B80"/>
    <w:rsid w:val="0020065A"/>
    <w:rsid w:val="00250BE9"/>
    <w:rsid w:val="00250F89"/>
    <w:rsid w:val="002517D9"/>
    <w:rsid w:val="00285BB4"/>
    <w:rsid w:val="00295F6E"/>
    <w:rsid w:val="002B3B81"/>
    <w:rsid w:val="002C409C"/>
    <w:rsid w:val="002C62E8"/>
    <w:rsid w:val="002D1A22"/>
    <w:rsid w:val="002D7418"/>
    <w:rsid w:val="002E7F39"/>
    <w:rsid w:val="002F7958"/>
    <w:rsid w:val="00304649"/>
    <w:rsid w:val="0032531A"/>
    <w:rsid w:val="00326BBC"/>
    <w:rsid w:val="003703F6"/>
    <w:rsid w:val="00382B86"/>
    <w:rsid w:val="003A3E29"/>
    <w:rsid w:val="003E042C"/>
    <w:rsid w:val="00410711"/>
    <w:rsid w:val="00422850"/>
    <w:rsid w:val="00422975"/>
    <w:rsid w:val="004707D1"/>
    <w:rsid w:val="004A11FD"/>
    <w:rsid w:val="004B51DF"/>
    <w:rsid w:val="004C27B8"/>
    <w:rsid w:val="004D56A8"/>
    <w:rsid w:val="004F25CF"/>
    <w:rsid w:val="00500131"/>
    <w:rsid w:val="00511FE7"/>
    <w:rsid w:val="005305D4"/>
    <w:rsid w:val="00550CFA"/>
    <w:rsid w:val="005740A2"/>
    <w:rsid w:val="005B1AE2"/>
    <w:rsid w:val="005B4E02"/>
    <w:rsid w:val="005C345D"/>
    <w:rsid w:val="005C3FA0"/>
    <w:rsid w:val="005D5871"/>
    <w:rsid w:val="005E4995"/>
    <w:rsid w:val="00647040"/>
    <w:rsid w:val="00656338"/>
    <w:rsid w:val="006772FD"/>
    <w:rsid w:val="006776A5"/>
    <w:rsid w:val="006B00D2"/>
    <w:rsid w:val="006B06C5"/>
    <w:rsid w:val="006B0796"/>
    <w:rsid w:val="006B31D3"/>
    <w:rsid w:val="006C765E"/>
    <w:rsid w:val="00701B3C"/>
    <w:rsid w:val="00705A01"/>
    <w:rsid w:val="00711D2B"/>
    <w:rsid w:val="007170E0"/>
    <w:rsid w:val="00721781"/>
    <w:rsid w:val="00746547"/>
    <w:rsid w:val="00795F22"/>
    <w:rsid w:val="007A21C4"/>
    <w:rsid w:val="007A3E4A"/>
    <w:rsid w:val="007B19D4"/>
    <w:rsid w:val="007E6AB6"/>
    <w:rsid w:val="007F160A"/>
    <w:rsid w:val="0080082B"/>
    <w:rsid w:val="008630FA"/>
    <w:rsid w:val="00866ABD"/>
    <w:rsid w:val="00884723"/>
    <w:rsid w:val="008861F3"/>
    <w:rsid w:val="00886E00"/>
    <w:rsid w:val="008A2CAB"/>
    <w:rsid w:val="008C6C57"/>
    <w:rsid w:val="009019BA"/>
    <w:rsid w:val="009037AA"/>
    <w:rsid w:val="00914915"/>
    <w:rsid w:val="009377A0"/>
    <w:rsid w:val="009770E0"/>
    <w:rsid w:val="0098375B"/>
    <w:rsid w:val="009A6BBB"/>
    <w:rsid w:val="009B0602"/>
    <w:rsid w:val="009E3608"/>
    <w:rsid w:val="00A20C18"/>
    <w:rsid w:val="00A340F8"/>
    <w:rsid w:val="00A358C7"/>
    <w:rsid w:val="00A47794"/>
    <w:rsid w:val="00AC10CC"/>
    <w:rsid w:val="00AE76D5"/>
    <w:rsid w:val="00B138FE"/>
    <w:rsid w:val="00B31524"/>
    <w:rsid w:val="00B51ED4"/>
    <w:rsid w:val="00B55FC1"/>
    <w:rsid w:val="00B658BA"/>
    <w:rsid w:val="00BC7B01"/>
    <w:rsid w:val="00BE69C2"/>
    <w:rsid w:val="00BF0B3C"/>
    <w:rsid w:val="00C40E0D"/>
    <w:rsid w:val="00C85093"/>
    <w:rsid w:val="00CA738B"/>
    <w:rsid w:val="00CB0823"/>
    <w:rsid w:val="00D252D6"/>
    <w:rsid w:val="00D4006B"/>
    <w:rsid w:val="00D50E89"/>
    <w:rsid w:val="00D51488"/>
    <w:rsid w:val="00D66D22"/>
    <w:rsid w:val="00D74165"/>
    <w:rsid w:val="00DF26A1"/>
    <w:rsid w:val="00E104A0"/>
    <w:rsid w:val="00E13CDB"/>
    <w:rsid w:val="00E51205"/>
    <w:rsid w:val="00E576CE"/>
    <w:rsid w:val="00E8681A"/>
    <w:rsid w:val="00EB71EF"/>
    <w:rsid w:val="00EC6AB2"/>
    <w:rsid w:val="00EC7E3D"/>
    <w:rsid w:val="00EE7CA7"/>
    <w:rsid w:val="00F71BA0"/>
    <w:rsid w:val="00FD76A1"/>
    <w:rsid w:val="00FE25CC"/>
    <w:rsid w:val="00FF648A"/>
    <w:rsid w:val="09CB6988"/>
    <w:rsid w:val="0BB35F47"/>
    <w:rsid w:val="0D090E85"/>
    <w:rsid w:val="138C456D"/>
    <w:rsid w:val="18F811D3"/>
    <w:rsid w:val="21326108"/>
    <w:rsid w:val="21661AD0"/>
    <w:rsid w:val="232432EE"/>
    <w:rsid w:val="23577E6D"/>
    <w:rsid w:val="264E6574"/>
    <w:rsid w:val="266F0E57"/>
    <w:rsid w:val="2720459E"/>
    <w:rsid w:val="29203617"/>
    <w:rsid w:val="2A941B06"/>
    <w:rsid w:val="2B333B6B"/>
    <w:rsid w:val="2D69006F"/>
    <w:rsid w:val="2DE3214E"/>
    <w:rsid w:val="2EFF5329"/>
    <w:rsid w:val="36E170D6"/>
    <w:rsid w:val="37753CBD"/>
    <w:rsid w:val="3B4A4988"/>
    <w:rsid w:val="3BD57393"/>
    <w:rsid w:val="3BFC76FF"/>
    <w:rsid w:val="3D0A15F2"/>
    <w:rsid w:val="437B4F5C"/>
    <w:rsid w:val="46F30D93"/>
    <w:rsid w:val="4D2D52DA"/>
    <w:rsid w:val="4D8C6349"/>
    <w:rsid w:val="4DF525A5"/>
    <w:rsid w:val="4EED0B0C"/>
    <w:rsid w:val="4F7F3BA4"/>
    <w:rsid w:val="4FB23DC9"/>
    <w:rsid w:val="564862CC"/>
    <w:rsid w:val="57E65319"/>
    <w:rsid w:val="59862910"/>
    <w:rsid w:val="599A7C08"/>
    <w:rsid w:val="5ACD4ACF"/>
    <w:rsid w:val="5B5E6FFD"/>
    <w:rsid w:val="5B897CB4"/>
    <w:rsid w:val="5B947C6B"/>
    <w:rsid w:val="5DD15E4D"/>
    <w:rsid w:val="5F390A7D"/>
    <w:rsid w:val="64880929"/>
    <w:rsid w:val="66F13CF8"/>
    <w:rsid w:val="68AF5A59"/>
    <w:rsid w:val="6955276A"/>
    <w:rsid w:val="69E04C35"/>
    <w:rsid w:val="6A2A1FFA"/>
    <w:rsid w:val="6FD455CB"/>
    <w:rsid w:val="724D3DB8"/>
    <w:rsid w:val="72B744A9"/>
    <w:rsid w:val="745950D6"/>
    <w:rsid w:val="746D5808"/>
    <w:rsid w:val="74984B71"/>
    <w:rsid w:val="76497074"/>
    <w:rsid w:val="79077043"/>
    <w:rsid w:val="7A571AF2"/>
    <w:rsid w:val="7E42245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zh-CN" w:eastAsia="zh-CN" w:bidi="ar-SA"/>
    </w:rPr>
  </w:style>
  <w:style w:type="paragraph" w:styleId="3">
    <w:name w:val="heading 1"/>
    <w:basedOn w:val="1"/>
    <w:next w:val="1"/>
    <w:link w:val="15"/>
    <w:qFormat/>
    <w:uiPriority w:val="99"/>
    <w:pPr>
      <w:ind w:right="7"/>
      <w:jc w:val="center"/>
      <w:outlineLvl w:val="0"/>
    </w:pPr>
    <w:rPr>
      <w:rFonts w:ascii="PMingLiUfalt" w:hAnsi="PMingLiUfalt" w:eastAsia="PMingLiUfalt" w:cs="PMingLiUfalt"/>
      <w:sz w:val="44"/>
      <w:szCs w:val="44"/>
    </w:rPr>
  </w:style>
  <w:style w:type="paragraph" w:styleId="4">
    <w:name w:val="heading 2"/>
    <w:basedOn w:val="1"/>
    <w:next w:val="1"/>
    <w:link w:val="16"/>
    <w:qFormat/>
    <w:uiPriority w:val="99"/>
    <w:pPr>
      <w:ind w:left="868"/>
      <w:outlineLvl w:val="1"/>
    </w:pPr>
    <w:rPr>
      <w:rFonts w:ascii="微软雅黑" w:hAnsi="微软雅黑" w:eastAsia="微软雅黑" w:cs="微软雅黑"/>
      <w:b/>
      <w:bCs/>
      <w:sz w:val="32"/>
      <w:szCs w:val="32"/>
    </w:rPr>
  </w:style>
  <w:style w:type="paragraph" w:styleId="2">
    <w:name w:val="heading 3"/>
    <w:basedOn w:val="1"/>
    <w:next w:val="1"/>
    <w:link w:val="17"/>
    <w:qFormat/>
    <w:locked/>
    <w:uiPriority w:val="99"/>
    <w:pPr>
      <w:keepNext/>
      <w:keepLines/>
      <w:widowControl/>
      <w:spacing w:before="200" w:line="276" w:lineRule="auto"/>
      <w:outlineLvl w:val="2"/>
    </w:pPr>
    <w:rPr>
      <w:rFonts w:ascii="Cambria" w:hAnsi="Cambria" w:cs="Cambria"/>
      <w:b/>
      <w:bCs/>
      <w:color w:val="4F81BD"/>
      <w:lang w:eastAsia="en-US"/>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99"/>
    <w:rPr>
      <w:sz w:val="32"/>
      <w:szCs w:val="32"/>
    </w:rPr>
  </w:style>
  <w:style w:type="paragraph" w:styleId="6">
    <w:name w:val="Balloon Text"/>
    <w:basedOn w:val="1"/>
    <w:link w:val="26"/>
    <w:semiHidden/>
    <w:qFormat/>
    <w:locked/>
    <w:uiPriority w:val="99"/>
    <w:rPr>
      <w:sz w:val="18"/>
      <w:szCs w:val="18"/>
    </w:rPr>
  </w:style>
  <w:style w:type="paragraph" w:styleId="7">
    <w:name w:val="footer"/>
    <w:basedOn w:val="1"/>
    <w:link w:val="19"/>
    <w:locked/>
    <w:uiPriority w:val="99"/>
    <w:pPr>
      <w:tabs>
        <w:tab w:val="center" w:pos="4153"/>
        <w:tab w:val="right" w:pos="8306"/>
      </w:tabs>
      <w:snapToGrid w:val="0"/>
    </w:pPr>
    <w:rPr>
      <w:sz w:val="18"/>
      <w:szCs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szCs w:val="18"/>
    </w:rPr>
  </w:style>
  <w:style w:type="paragraph" w:styleId="9">
    <w:name w:val="Normal (Web)"/>
    <w:basedOn w:val="1"/>
    <w:qFormat/>
    <w:locked/>
    <w:uiPriority w:val="99"/>
    <w:pPr>
      <w:widowControl/>
      <w:spacing w:before="100" w:beforeAutospacing="1" w:after="100" w:afterAutospacing="1"/>
    </w:pPr>
    <w:rPr>
      <w:sz w:val="24"/>
      <w:szCs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bCs/>
    </w:rPr>
  </w:style>
  <w:style w:type="character" w:styleId="14">
    <w:name w:val="page number"/>
    <w:basedOn w:val="12"/>
    <w:qFormat/>
    <w:locked/>
    <w:uiPriority w:val="99"/>
    <w:rPr>
      <w:rFonts w:cs="Times New Roman"/>
    </w:rPr>
  </w:style>
  <w:style w:type="character" w:customStyle="1" w:styleId="15">
    <w:name w:val="Heading 1 Char"/>
    <w:basedOn w:val="12"/>
    <w:link w:val="3"/>
    <w:qFormat/>
    <w:locked/>
    <w:uiPriority w:val="99"/>
    <w:rPr>
      <w:rFonts w:ascii="宋体" w:eastAsia="宋体" w:cs="宋体"/>
      <w:b/>
      <w:bCs/>
      <w:kern w:val="44"/>
      <w:sz w:val="44"/>
      <w:szCs w:val="44"/>
      <w:lang w:val="zh-CN"/>
    </w:rPr>
  </w:style>
  <w:style w:type="character" w:customStyle="1" w:styleId="16">
    <w:name w:val="Heading 2 Char"/>
    <w:basedOn w:val="12"/>
    <w:link w:val="4"/>
    <w:semiHidden/>
    <w:qFormat/>
    <w:locked/>
    <w:uiPriority w:val="99"/>
    <w:rPr>
      <w:rFonts w:ascii="Cambria" w:hAnsi="Cambria" w:eastAsia="宋体" w:cs="Cambria"/>
      <w:b/>
      <w:bCs/>
      <w:kern w:val="0"/>
      <w:sz w:val="32"/>
      <w:szCs w:val="32"/>
      <w:lang w:val="zh-CN"/>
    </w:rPr>
  </w:style>
  <w:style w:type="character" w:customStyle="1" w:styleId="17">
    <w:name w:val="Heading 3 Char"/>
    <w:basedOn w:val="12"/>
    <w:link w:val="2"/>
    <w:semiHidden/>
    <w:qFormat/>
    <w:locked/>
    <w:uiPriority w:val="99"/>
    <w:rPr>
      <w:rFonts w:ascii="宋体" w:eastAsia="宋体" w:cs="宋体"/>
      <w:b/>
      <w:bCs/>
      <w:kern w:val="0"/>
      <w:sz w:val="32"/>
      <w:szCs w:val="32"/>
      <w:lang w:val="zh-CN"/>
    </w:rPr>
  </w:style>
  <w:style w:type="character" w:customStyle="1" w:styleId="18">
    <w:name w:val="Body Text Char"/>
    <w:basedOn w:val="12"/>
    <w:link w:val="5"/>
    <w:semiHidden/>
    <w:qFormat/>
    <w:locked/>
    <w:uiPriority w:val="99"/>
    <w:rPr>
      <w:rFonts w:ascii="宋体" w:eastAsia="宋体" w:cs="宋体"/>
      <w:kern w:val="0"/>
      <w:sz w:val="22"/>
      <w:szCs w:val="22"/>
      <w:lang w:val="zh-CN"/>
    </w:rPr>
  </w:style>
  <w:style w:type="character" w:customStyle="1" w:styleId="19">
    <w:name w:val="Footer Char"/>
    <w:basedOn w:val="12"/>
    <w:link w:val="7"/>
    <w:semiHidden/>
    <w:qFormat/>
    <w:locked/>
    <w:uiPriority w:val="99"/>
    <w:rPr>
      <w:rFonts w:ascii="宋体" w:eastAsia="宋体" w:cs="宋体"/>
      <w:kern w:val="0"/>
      <w:sz w:val="18"/>
      <w:szCs w:val="18"/>
      <w:lang w:val="zh-CN"/>
    </w:rPr>
  </w:style>
  <w:style w:type="character" w:customStyle="1" w:styleId="20">
    <w:name w:val="Header Char"/>
    <w:basedOn w:val="12"/>
    <w:link w:val="8"/>
    <w:semiHidden/>
    <w:qFormat/>
    <w:locked/>
    <w:uiPriority w:val="99"/>
    <w:rPr>
      <w:rFonts w:ascii="宋体" w:eastAsia="宋体" w:cs="宋体"/>
      <w:kern w:val="0"/>
      <w:sz w:val="18"/>
      <w:szCs w:val="18"/>
      <w:lang w:val="zh-CN"/>
    </w:rPr>
  </w:style>
  <w:style w:type="table" w:customStyle="1" w:styleId="21">
    <w:name w:val="Table Normal1"/>
    <w:semiHidden/>
    <w:qFormat/>
    <w:uiPriority w:val="99"/>
    <w:rPr>
      <w:kern w:val="0"/>
      <w:sz w:val="20"/>
      <w:szCs w:val="20"/>
    </w:rPr>
    <w:tblPr>
      <w:tblCellMar>
        <w:top w:w="0" w:type="dxa"/>
        <w:left w:w="0" w:type="dxa"/>
        <w:bottom w:w="0" w:type="dxa"/>
        <w:right w:w="0" w:type="dxa"/>
      </w:tblCellMar>
    </w:tblPr>
  </w:style>
  <w:style w:type="paragraph" w:styleId="22">
    <w:name w:val="List Paragraph"/>
    <w:basedOn w:val="1"/>
    <w:qFormat/>
    <w:uiPriority w:val="99"/>
    <w:pPr>
      <w:ind w:left="386" w:hanging="322"/>
    </w:pPr>
  </w:style>
  <w:style w:type="paragraph" w:customStyle="1" w:styleId="23">
    <w:name w:val="Table Paragraph"/>
    <w:basedOn w:val="1"/>
    <w:qFormat/>
    <w:uiPriority w:val="99"/>
  </w:style>
  <w:style w:type="character" w:customStyle="1" w:styleId="24">
    <w:name w:val="font01"/>
    <w:basedOn w:val="12"/>
    <w:qFormat/>
    <w:uiPriority w:val="99"/>
    <w:rPr>
      <w:rFonts w:ascii="宋体" w:hAnsi="宋体" w:eastAsia="宋体" w:cs="宋体"/>
      <w:color w:val="000000"/>
      <w:sz w:val="22"/>
      <w:szCs w:val="22"/>
      <w:u w:val="none"/>
    </w:rPr>
  </w:style>
  <w:style w:type="character" w:customStyle="1" w:styleId="25">
    <w:name w:val="页眉 Char"/>
    <w:basedOn w:val="12"/>
    <w:semiHidden/>
    <w:qFormat/>
    <w:uiPriority w:val="99"/>
    <w:rPr>
      <w:rFonts w:ascii="Times New Roman" w:hAnsi="Times New Roman" w:eastAsia="楷体_GB2312" w:cs="Times New Roman"/>
      <w:spacing w:val="8"/>
      <w:sz w:val="18"/>
      <w:szCs w:val="18"/>
    </w:rPr>
  </w:style>
  <w:style w:type="character" w:customStyle="1" w:styleId="26">
    <w:name w:val="Balloon Text Char"/>
    <w:basedOn w:val="12"/>
    <w:link w:val="6"/>
    <w:semiHidden/>
    <w:qFormat/>
    <w:uiPriority w:val="99"/>
    <w:rPr>
      <w:rFonts w:ascii="宋体" w:hAnsi="宋体" w:cs="宋体"/>
      <w:kern w:val="0"/>
      <w:sz w:val="0"/>
      <w:szCs w:val="0"/>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11</Pages>
  <Words>741</Words>
  <Characters>4226</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2021-02-10T03:20:00Z</dcterms:created>
  <dc:creator>匿名用户</dc:creator>
  <cp:lastModifiedBy>在路上</cp:lastModifiedBy>
  <cp:lastPrinted>2021-02-18T07:26:00Z</cp:lastPrinted>
  <dcterms:modified xsi:type="dcterms:W3CDTF">2021-04-14T02:38:21Z</dcterms:modified>
  <dc:title>中共青岛市黄岛区委组织部文件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Office</vt:lpwstr>
  </property>
  <property fmtid="{D5CDD505-2E9C-101B-9397-08002B2CF9AE}" pid="3" name="KSOProductBuildVer">
    <vt:lpwstr>2052-11.1.0.10356</vt:lpwstr>
  </property>
  <property fmtid="{D5CDD505-2E9C-101B-9397-08002B2CF9AE}" pid="4" name="KSOSaveFontToCloudKey">
    <vt:lpwstr>290993240_cloud</vt:lpwstr>
  </property>
  <property fmtid="{D5CDD505-2E9C-101B-9397-08002B2CF9AE}" pid="5" name="ICV">
    <vt:lpwstr>582926506E284806ADC0C0414472D47D</vt:lpwstr>
  </property>
</Properties>
</file>