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39"/>
          <w:szCs w:val="39"/>
        </w:rPr>
      </w:pPr>
      <w:r>
        <w:rPr>
          <w:rFonts w:hint="eastAsia" w:ascii="微软雅黑" w:hAnsi="微软雅黑" w:eastAsia="微软雅黑" w:cs="微软雅黑"/>
          <w:caps w:val="0"/>
          <w:color w:val="2D0201"/>
          <w:spacing w:val="0"/>
          <w:sz w:val="39"/>
          <w:szCs w:val="39"/>
          <w:shd w:val="clear" w:fill="FFFFFF"/>
        </w:rPr>
        <w:t>人事部办公厅、建设部办公厅 关于注册城市规划师执业资格考试报名条件补充规定的通知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right"/>
        <w:rPr>
          <w:rFonts w:hint="eastAsia" w:ascii="宋体" w:hAnsi="宋体" w:eastAsia="宋体" w:cs="宋体"/>
          <w:color w:val="2D0201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（2001年5月25日 人办发［2001］38号）</w:t>
      </w:r>
    </w:p>
    <w:tbl>
      <w:tblPr>
        <w:tblStyle w:val="8"/>
        <w:tblW w:w="8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0" w:type="auto"/>
            <w:tcBorders>
              <w:top w:val="single" w:color="190B16" w:sz="6" w:space="0"/>
              <w:left w:val="single" w:color="190B16" w:sz="6" w:space="0"/>
              <w:bottom w:val="single" w:color="190B16" w:sz="6" w:space="0"/>
              <w:right w:val="single" w:color="190B16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190B1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190B16"/>
                <w:kern w:val="0"/>
                <w:sz w:val="21"/>
                <w:szCs w:val="21"/>
                <w:lang w:val="en-US" w:eastAsia="zh-CN" w:bidi="ar"/>
              </w:rPr>
              <w:t>各省、自治区、直辖市人事厅(局)、建设厅(建委)、规委(规划局)，新疆生产建设兵团人事局、规划局：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根据我国城市规划队伍的实际情况，为切实做好注册城市规划师执业资格制度的实施工作，经研究决定，对注册城市规划师执业资格考试报名条件有关问题作如下补充规定：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一、凡符合《注册城市规划师执业资格考试实施办法》(人发20号) 第四款免试部分科目的报名条件，并在城市规划行政管理部门从事城市规划工作的人员，报名时必须审查学历和从事城市规划工作的年限。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二、具备下列条件之一者，可免试《城市规划原理》、《城市规划相关知识》2个科目，只参加《城市规划管理与法规》、《城市规划实务》2个科目的考试。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(一)1970年底前，取得城市规划专业大专学历，从事城市规划工作累计满15年；或非规划专业大专学历，从事城市规划工作累计满20年。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(二)1970年底前，取得城市规划专业中专学历，从事城市规划工作累计满20年；或非规划专业中专学历，从事城市规划工作累计满25年。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三、对符合上述条件，并参加了2000年度注册城市规划师执业资格考试，其《城市规划管理与法规》和《城市规划实务》2个科目的考试成绩均达到当年国家确定的合格标准者，即可取得注册城市规划师执业资格证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四、具备下列条件之一者，可参加全部科目的考试。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(一)1980年底前，取得城市规划专业中专学历，从事城市规划工作满15年。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(二)1982年底前，取得非规划专业大专学历，从事城市规划工作满10年。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color w:val="2D0201"/>
          <w:sz w:val="21"/>
          <w:szCs w:val="21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sz w:val="21"/>
          <w:szCs w:val="21"/>
          <w:shd w:val="clear" w:fill="FFFFFF"/>
        </w:rPr>
        <w:t>请各地在组织注册城市规划师执业资格考试报名前，将本规定的各项条件予以公布，并在报名过程中，认真做好资格审查工作.严禁弄虚作假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378" w:lineRule="atLeast"/>
        <w:ind w:left="0" w:right="0" w:firstLine="42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宋体" w:hAnsi="宋体" w:eastAsia="宋体" w:cs="宋体"/>
          <w:caps w:val="0"/>
          <w:color w:val="2D0201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2D0201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2514600" cy="971550"/>
            <wp:effectExtent l="0" t="0" r="0" b="0"/>
            <wp:docPr id="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/>
        <w:jc w:val="center"/>
        <w:rPr>
          <w:rFonts w:hint="eastAsia" w:ascii="宋体" w:hAnsi="宋体" w:eastAsia="宋体" w:cs="宋体"/>
          <w:caps w:val="0"/>
          <w:color w:val="2D0201"/>
          <w:spacing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161F9"/>
    <w:rsid w:val="2D1E1DB6"/>
    <w:rsid w:val="4DE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2021-11-18T08:46:00Z</dcterms:created>
  <dc:creator>Administrator.BF-20211101ZSFD</dc:creator>
  <cp:lastModifiedBy>Administrator</cp:lastModifiedBy>
  <dcterms:modified xsi:type="dcterms:W3CDTF">2021-12-09T03:07:58Z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99A6D733CAE74754A642C19C21022AB7</vt:lpwstr>
  </property>
</Properties>
</file>