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F92" w:rsidRDefault="00E01F92">
      <w:pPr>
        <w:spacing w:before="720"/>
        <w:jc w:val="center"/>
        <w:rPr>
          <w:rFonts w:eastAsia="文星简美黑" w:hint="eastAsia"/>
          <w:color w:val="FF0000"/>
          <w:spacing w:val="-130"/>
          <w:w w:val="91"/>
          <w:sz w:val="120"/>
          <w:szCs w:val="134"/>
        </w:rPr>
      </w:pPr>
      <w:r>
        <w:rPr>
          <w:rFonts w:eastAsia="文星简美黑" w:hint="eastAsia"/>
          <w:color w:val="FF0000"/>
          <w:spacing w:val="-130"/>
          <w:w w:val="91"/>
          <w:sz w:val="134"/>
          <w:szCs w:val="134"/>
        </w:rPr>
        <w:t>青岛市人民政府文件</w:t>
      </w:r>
    </w:p>
    <w:p w:rsidR="00E01F92" w:rsidRDefault="00E01F92">
      <w:pPr>
        <w:pStyle w:val="a9"/>
        <w:spacing w:before="240" w:after="0" w:line="560" w:lineRule="exact"/>
        <w:jc w:val="center"/>
        <w:rPr>
          <w:rFonts w:hint="eastAsia"/>
          <w:kern w:val="0"/>
        </w:rPr>
      </w:pPr>
      <w:r>
        <w:rPr>
          <w:rFonts w:hint="eastAsia"/>
          <w:kern w:val="0"/>
        </w:rPr>
        <w:t>青政发</w:t>
      </w:r>
      <w:r>
        <w:rPr>
          <w:rFonts w:ascii="仿宋_GB2312" w:hint="eastAsia"/>
          <w:kern w:val="0"/>
        </w:rPr>
        <w:t>〔</w:t>
      </w:r>
      <w:r>
        <w:rPr>
          <w:rFonts w:ascii="仿宋_GB2312"/>
          <w:kern w:val="0"/>
        </w:rPr>
        <w:t>200</w:t>
      </w:r>
      <w:r>
        <w:rPr>
          <w:rFonts w:ascii="仿宋_GB2312" w:hint="eastAsia"/>
          <w:kern w:val="0"/>
        </w:rPr>
        <w:t>7〕29</w:t>
      </w:r>
      <w:r>
        <w:rPr>
          <w:rFonts w:hint="eastAsia"/>
          <w:kern w:val="0"/>
        </w:rPr>
        <w:t>号</w:t>
      </w:r>
    </w:p>
    <w:p w:rsidR="00E01F92" w:rsidRDefault="00E01F92">
      <w:pPr>
        <w:pStyle w:val="a9"/>
        <w:spacing w:line="560" w:lineRule="exact"/>
        <w:jc w:val="center"/>
        <w:rPr>
          <w:rFonts w:ascii="仿宋_GB2312"/>
          <w:color w:val="FF0000"/>
        </w:rPr>
      </w:pPr>
      <w:r>
        <w:rPr>
          <w:rFonts w:ascii="仿宋_GB2312"/>
          <w:noProof/>
          <w:color w:val="FF0000"/>
        </w:rPr>
        <w:pict>
          <v:line id="_x0000_s1027" style="position:absolute;left:0;text-align:left;z-index:251656192" from="0,8.5pt" to="441pt,8.5pt" o:allowincell="f" strokecolor="red" strokeweight="1.75pt">
            <w10:wrap type="topAndBottom"/>
          </v:line>
        </w:pict>
      </w:r>
    </w:p>
    <w:p w:rsidR="00E01F92" w:rsidRDefault="00E01F92">
      <w:pPr>
        <w:spacing w:line="640" w:lineRule="exact"/>
        <w:jc w:val="center"/>
        <w:rPr>
          <w:rFonts w:ascii="宋体" w:eastAsia="宋体" w:hAnsi="宋体"/>
          <w:b/>
          <w:bCs/>
          <w:sz w:val="44"/>
        </w:rPr>
      </w:pPr>
      <w:r>
        <w:rPr>
          <w:rFonts w:ascii="宋体" w:eastAsia="宋体" w:hAnsi="宋体" w:hint="eastAsia"/>
          <w:b/>
          <w:bCs/>
          <w:sz w:val="44"/>
        </w:rPr>
        <w:t>青岛市人民政府</w:t>
      </w:r>
    </w:p>
    <w:p w:rsidR="00E01F92" w:rsidRDefault="00E01F92">
      <w:pPr>
        <w:spacing w:line="640" w:lineRule="exact"/>
        <w:jc w:val="center"/>
        <w:rPr>
          <w:rFonts w:ascii="宋体" w:eastAsia="宋体" w:hAnsi="宋体"/>
          <w:b/>
          <w:bCs/>
          <w:color w:val="000000"/>
          <w:sz w:val="44"/>
        </w:rPr>
      </w:pPr>
      <w:r>
        <w:rPr>
          <w:rFonts w:ascii="宋体" w:eastAsia="宋体" w:hAnsi="宋体" w:hint="eastAsia"/>
          <w:b/>
          <w:bCs/>
          <w:sz w:val="44"/>
        </w:rPr>
        <w:t>关于印发《</w:t>
      </w:r>
      <w:r>
        <w:rPr>
          <w:rFonts w:ascii="宋体" w:eastAsia="宋体" w:hAnsi="宋体" w:hint="eastAsia"/>
          <w:b/>
          <w:bCs/>
          <w:color w:val="000000"/>
          <w:sz w:val="44"/>
        </w:rPr>
        <w:t>青岛市抚恤定补优抚对象</w:t>
      </w:r>
    </w:p>
    <w:p w:rsidR="00E01F92" w:rsidRDefault="00E01F92">
      <w:pPr>
        <w:spacing w:line="640" w:lineRule="exact"/>
        <w:jc w:val="center"/>
        <w:rPr>
          <w:rFonts w:ascii="宋体" w:eastAsia="宋体" w:hAnsi="宋体"/>
          <w:b/>
          <w:bCs/>
          <w:color w:val="000000"/>
          <w:sz w:val="44"/>
        </w:rPr>
      </w:pPr>
      <w:r>
        <w:rPr>
          <w:rFonts w:ascii="宋体" w:eastAsia="宋体" w:hAnsi="宋体" w:hint="eastAsia"/>
          <w:b/>
          <w:bCs/>
          <w:color w:val="000000"/>
          <w:sz w:val="44"/>
        </w:rPr>
        <w:t>医疗保障办法（试行）》的通知</w:t>
      </w:r>
    </w:p>
    <w:p w:rsidR="00E01F92" w:rsidRDefault="00E01F92">
      <w:pPr>
        <w:spacing w:line="640" w:lineRule="exact"/>
        <w:jc w:val="center"/>
        <w:rPr>
          <w:rFonts w:ascii="宋体" w:eastAsia="宋体" w:hAnsi="宋体"/>
          <w:b/>
          <w:color w:val="000000"/>
        </w:rPr>
      </w:pPr>
    </w:p>
    <w:p w:rsidR="00E01F92" w:rsidRDefault="00E01F92">
      <w:pPr>
        <w:rPr>
          <w:color w:val="000000"/>
        </w:rPr>
      </w:pPr>
      <w:r>
        <w:rPr>
          <w:rFonts w:hint="eastAsia"/>
          <w:color w:val="000000"/>
        </w:rPr>
        <w:t>各区、市人民政府，市政府各部门，市直各单位：</w:t>
      </w:r>
    </w:p>
    <w:p w:rsidR="00E01F92" w:rsidRDefault="00E01F92">
      <w:pPr>
        <w:ind w:firstLine="630"/>
        <w:rPr>
          <w:color w:val="000000"/>
        </w:rPr>
      </w:pPr>
      <w:r>
        <w:rPr>
          <w:rFonts w:hint="eastAsia"/>
          <w:color w:val="000000"/>
        </w:rPr>
        <w:t>现将</w:t>
      </w:r>
      <w:r>
        <w:rPr>
          <w:rFonts w:hint="eastAsia"/>
        </w:rPr>
        <w:t>《</w:t>
      </w:r>
      <w:r>
        <w:rPr>
          <w:rFonts w:hint="eastAsia"/>
          <w:color w:val="000000"/>
        </w:rPr>
        <w:t>青岛市抚恤定补优抚对象医疗保障办法（试行）》印发给你们，望认真贯彻执行。</w:t>
      </w:r>
    </w:p>
    <w:p w:rsidR="00E01F92" w:rsidRDefault="00E01F92">
      <w:pPr>
        <w:ind w:firstLine="630"/>
        <w:rPr>
          <w:color w:val="000000"/>
        </w:rPr>
      </w:pPr>
    </w:p>
    <w:p w:rsidR="00E01F92" w:rsidRDefault="00E01F92">
      <w:pPr>
        <w:ind w:firstLine="630"/>
        <w:rPr>
          <w:color w:val="000000"/>
        </w:rPr>
      </w:pPr>
    </w:p>
    <w:p w:rsidR="00E01F92" w:rsidRDefault="00E01F92">
      <w:pPr>
        <w:jc w:val="center"/>
        <w:rPr>
          <w:rFonts w:ascii="仿宋_GB2312"/>
          <w:b/>
          <w:bCs/>
          <w:szCs w:val="32"/>
        </w:rPr>
      </w:pPr>
      <w:r>
        <w:rPr>
          <w:rFonts w:ascii="仿宋_GB2312" w:hint="eastAsia"/>
          <w:bCs/>
          <w:szCs w:val="32"/>
        </w:rPr>
        <w:t xml:space="preserve">               青岛市人民政府</w:t>
      </w:r>
    </w:p>
    <w:p w:rsidR="00E01F92" w:rsidRDefault="00E01F92">
      <w:pPr>
        <w:tabs>
          <w:tab w:val="left" w:pos="7560"/>
        </w:tabs>
        <w:ind w:firstLine="630"/>
        <w:rPr>
          <w:rFonts w:hint="eastAsia"/>
          <w:color w:val="000000"/>
          <w:szCs w:val="24"/>
        </w:rPr>
      </w:pPr>
      <w:r>
        <w:rPr>
          <w:color w:val="000000"/>
        </w:rPr>
        <w:t xml:space="preserve">                    </w:t>
      </w:r>
      <w:r>
        <w:rPr>
          <w:rFonts w:hint="eastAsia"/>
          <w:color w:val="000000"/>
        </w:rPr>
        <w:t>二</w:t>
      </w:r>
      <w:r>
        <w:rPr>
          <w:rFonts w:ascii="仿宋_GB2312" w:hint="eastAsia"/>
          <w:color w:val="000000"/>
        </w:rPr>
        <w:t>ОО</w:t>
      </w:r>
      <w:r>
        <w:rPr>
          <w:rFonts w:hint="eastAsia"/>
          <w:color w:val="000000"/>
        </w:rPr>
        <w:t>七年十二月二十七日</w:t>
      </w:r>
    </w:p>
    <w:p w:rsidR="00E01F92" w:rsidRDefault="00E01F92">
      <w:pPr>
        <w:rPr>
          <w:rFonts w:eastAsia="宋体"/>
          <w:b/>
          <w:bCs/>
          <w:color w:val="000000"/>
          <w:sz w:val="44"/>
        </w:rPr>
      </w:pPr>
    </w:p>
    <w:p w:rsidR="00E01F92" w:rsidRDefault="00E01F92">
      <w:pPr>
        <w:spacing w:line="600" w:lineRule="exact"/>
        <w:jc w:val="center"/>
        <w:rPr>
          <w:rFonts w:ascii="宋体" w:eastAsia="宋体" w:hAnsi="宋体" w:hint="eastAsia"/>
          <w:b/>
          <w:bCs/>
          <w:color w:val="000000"/>
          <w:sz w:val="44"/>
        </w:rPr>
      </w:pPr>
    </w:p>
    <w:p w:rsidR="00E01F92" w:rsidRDefault="00E01F92">
      <w:pPr>
        <w:spacing w:line="600" w:lineRule="exact"/>
        <w:jc w:val="center"/>
        <w:rPr>
          <w:rFonts w:ascii="宋体" w:eastAsia="宋体" w:hAnsi="宋体" w:hint="eastAsia"/>
          <w:b/>
          <w:bCs/>
          <w:color w:val="000000"/>
          <w:sz w:val="44"/>
        </w:rPr>
      </w:pPr>
    </w:p>
    <w:p w:rsidR="00E01F92" w:rsidRDefault="00E01F92">
      <w:pPr>
        <w:spacing w:line="640" w:lineRule="exact"/>
        <w:jc w:val="center"/>
        <w:rPr>
          <w:rFonts w:ascii="宋体" w:eastAsia="宋体" w:hAnsi="宋体" w:hint="eastAsia"/>
          <w:b/>
          <w:bCs/>
          <w:color w:val="000000"/>
          <w:sz w:val="44"/>
        </w:rPr>
      </w:pPr>
      <w:r>
        <w:rPr>
          <w:rFonts w:ascii="宋体" w:eastAsia="宋体" w:hAnsi="宋体" w:hint="eastAsia"/>
          <w:b/>
          <w:bCs/>
          <w:color w:val="000000"/>
          <w:sz w:val="44"/>
        </w:rPr>
        <w:t>青岛市抚恤定补优抚对象</w:t>
      </w:r>
    </w:p>
    <w:p w:rsidR="00E01F92" w:rsidRDefault="00E01F92">
      <w:pPr>
        <w:spacing w:line="640" w:lineRule="exact"/>
        <w:jc w:val="center"/>
        <w:rPr>
          <w:rFonts w:ascii="宋体" w:eastAsia="宋体" w:hAnsi="宋体" w:hint="eastAsia"/>
          <w:b/>
          <w:bCs/>
          <w:color w:val="000000"/>
          <w:sz w:val="44"/>
        </w:rPr>
      </w:pPr>
      <w:r>
        <w:rPr>
          <w:rFonts w:ascii="宋体" w:eastAsia="宋体" w:hAnsi="宋体" w:hint="eastAsia"/>
          <w:b/>
          <w:bCs/>
          <w:color w:val="000000"/>
          <w:sz w:val="44"/>
        </w:rPr>
        <w:t>医疗保障办法（试行）</w:t>
      </w:r>
    </w:p>
    <w:p w:rsidR="00E01F92" w:rsidRDefault="00E01F92">
      <w:pPr>
        <w:jc w:val="center"/>
        <w:rPr>
          <w:rFonts w:eastAsia="楷体_GB2312" w:hint="eastAsia"/>
          <w:b/>
          <w:bCs/>
          <w:color w:val="000000"/>
        </w:rPr>
      </w:pPr>
    </w:p>
    <w:p w:rsidR="00E01F92" w:rsidRDefault="00E01F92">
      <w:pPr>
        <w:ind w:firstLineChars="200" w:firstLine="632"/>
        <w:rPr>
          <w:rFonts w:ascii="仿宋_GB2312" w:hint="eastAsia"/>
          <w:color w:val="000000"/>
        </w:rPr>
      </w:pPr>
      <w:r>
        <w:rPr>
          <w:rFonts w:ascii="仿宋_GB2312" w:hint="eastAsia"/>
          <w:color w:val="000000"/>
        </w:rPr>
        <w:t>第一条  为保障抚恤定补优抚对象的医疗待遇，根据《军人抚恤优待条例》和国家及省的有关规定，结合我市实际情况，制定本办法。</w:t>
      </w:r>
    </w:p>
    <w:p w:rsidR="00E01F92" w:rsidRDefault="00E01F92">
      <w:pPr>
        <w:ind w:firstLineChars="200" w:firstLine="632"/>
        <w:rPr>
          <w:rFonts w:ascii="仿宋_GB2312" w:hint="eastAsia"/>
          <w:b/>
          <w:color w:val="000000"/>
        </w:rPr>
      </w:pPr>
      <w:r>
        <w:rPr>
          <w:rFonts w:ascii="仿宋_GB2312" w:hint="eastAsia"/>
          <w:color w:val="000000"/>
        </w:rPr>
        <w:t>第二条  本办法所称抚恤定补优抚对象，是指具有本市居民户籍且在本市行政区域内领取定期抚恤金或定期定量补助的退出现役的残疾军人、烈士遗属、因公牺牲军人遗属、病故军人遗属、复员军人、带病回乡退伍军人、参战退役人员。以上优抚对象中除一至六级残疾军人外，在本办法中简称其他优抚对象。</w:t>
      </w:r>
    </w:p>
    <w:p w:rsidR="00E01F92" w:rsidRDefault="00E01F92">
      <w:pPr>
        <w:ind w:firstLineChars="200" w:firstLine="632"/>
        <w:rPr>
          <w:rFonts w:ascii="仿宋_GB2312" w:hint="eastAsia"/>
          <w:color w:val="000000"/>
        </w:rPr>
      </w:pPr>
      <w:r>
        <w:rPr>
          <w:rFonts w:ascii="仿宋_GB2312" w:hint="eastAsia"/>
          <w:color w:val="000000"/>
        </w:rPr>
        <w:t>第三条  优抚对象依照本办法的规定享受医疗保障待遇。优抚对象医疗保障水平应当与当地经济发展水平和财政负担能力相适应，保证优抚对象现有医疗待遇不降低。</w:t>
      </w:r>
    </w:p>
    <w:p w:rsidR="00E01F92" w:rsidRDefault="00E01F92">
      <w:pPr>
        <w:ind w:firstLineChars="200" w:firstLine="632"/>
        <w:rPr>
          <w:rFonts w:ascii="仿宋_GB2312" w:hint="eastAsia"/>
          <w:color w:val="000000"/>
        </w:rPr>
      </w:pPr>
      <w:r>
        <w:rPr>
          <w:rFonts w:ascii="仿宋_GB2312" w:hint="eastAsia"/>
          <w:color w:val="000000"/>
        </w:rPr>
        <w:t>各区市政府应设立优抚对象医疗保障专项资金，建立优抚对象医疗补助制度，给予优抚对象医疗服务优惠和照顾。</w:t>
      </w:r>
    </w:p>
    <w:p w:rsidR="00E01F92" w:rsidRDefault="00E01F92">
      <w:pPr>
        <w:ind w:firstLineChars="200" w:firstLine="632"/>
        <w:rPr>
          <w:rFonts w:ascii="仿宋_GB2312" w:hint="eastAsia"/>
          <w:color w:val="000000"/>
        </w:rPr>
      </w:pPr>
      <w:r>
        <w:rPr>
          <w:rFonts w:ascii="仿宋_GB2312" w:hint="eastAsia"/>
          <w:color w:val="000000"/>
        </w:rPr>
        <w:t>第四条  优抚对象在按照属地原则参加相应的城镇职工基本医疗保险、城镇居民基本医疗保险和新型农村合作医疗的基础上，享受相应的优抚对象医疗保障待遇。</w:t>
      </w:r>
    </w:p>
    <w:p w:rsidR="00E01F92" w:rsidRDefault="00E01F92">
      <w:pPr>
        <w:ind w:firstLineChars="200" w:firstLine="632"/>
        <w:rPr>
          <w:rFonts w:ascii="仿宋_GB2312" w:hint="eastAsia"/>
          <w:color w:val="000000"/>
        </w:rPr>
      </w:pPr>
      <w:r>
        <w:rPr>
          <w:rFonts w:ascii="仿宋_GB2312" w:hint="eastAsia"/>
          <w:color w:val="000000"/>
        </w:rPr>
        <w:t>第五条  对一至六级残疾军人（以下各款不包括离休人员）的医疗予以重点保障。</w:t>
      </w:r>
    </w:p>
    <w:p w:rsidR="00E01F92" w:rsidRDefault="00E01F92">
      <w:pPr>
        <w:ind w:firstLineChars="200" w:firstLine="632"/>
        <w:rPr>
          <w:rFonts w:ascii="仿宋_GB2312" w:hint="eastAsia"/>
          <w:color w:val="000000"/>
        </w:rPr>
      </w:pPr>
      <w:r>
        <w:rPr>
          <w:rFonts w:ascii="仿宋_GB2312" w:hint="eastAsia"/>
          <w:color w:val="000000"/>
        </w:rPr>
        <w:lastRenderedPageBreak/>
        <w:t>（一）一至六级残疾军人按照属地原则参加城镇职工基本医疗保险（含大额医疗补助）。</w:t>
      </w:r>
    </w:p>
    <w:p w:rsidR="00E01F92" w:rsidRDefault="00E01F92">
      <w:pPr>
        <w:ind w:firstLineChars="200" w:firstLine="632"/>
        <w:rPr>
          <w:rFonts w:ascii="仿宋_GB2312" w:hint="eastAsia"/>
          <w:color w:val="000000"/>
        </w:rPr>
      </w:pPr>
      <w:r>
        <w:rPr>
          <w:rFonts w:ascii="仿宋_GB2312" w:hint="eastAsia"/>
          <w:color w:val="000000"/>
        </w:rPr>
        <w:t>有工作单位的，其单位缴费部分和个人缴费部分由所在单位缴纳，单位整体参保缴费困难的可为其优先单独缴纳。单位确实无力缴费的，通过以下资金渠道予以解决：对执行</w:t>
      </w:r>
      <w:r>
        <w:rPr>
          <w:rFonts w:ascii="仿宋_GB2312" w:hint="eastAsia"/>
          <w:szCs w:val="32"/>
        </w:rPr>
        <w:t>青岛市人民政府办公厅《转发市劳动和社会保障局等六部门〈关于进一步做好下岗职工分流安置工作理顺企业职工劳动关系的报告〉的通知》</w:t>
      </w:r>
      <w:r>
        <w:rPr>
          <w:rFonts w:ascii="仿宋_GB2312" w:hint="eastAsia"/>
          <w:color w:val="000000"/>
        </w:rPr>
        <w:t>（青政办发〔2000〕45号）文件的企业、市属国有或集体破产企业，缴费资金从国企改革资金中列支；对执行</w:t>
      </w:r>
      <w:r>
        <w:rPr>
          <w:rFonts w:ascii="仿宋_GB2312" w:hint="eastAsia"/>
          <w:szCs w:val="32"/>
        </w:rPr>
        <w:t>青岛市人民政府《关于进一步推进国有企业产权制度改革的意见》</w:t>
      </w:r>
      <w:r>
        <w:rPr>
          <w:rFonts w:ascii="仿宋_GB2312" w:hint="eastAsia"/>
          <w:color w:val="000000"/>
        </w:rPr>
        <w:t>（青政发〔2002〕78号）文件，实行国企改制的企业，缴费资金由改制企业负担；对其他企业，经本级民政、劳动保障、财政部门共同审核确认后，以上年度在岗职工平均工资为缴费基数，从优抚对象医疗保障专项资金中列支为其缴费。</w:t>
      </w:r>
    </w:p>
    <w:p w:rsidR="00E01F92" w:rsidRDefault="00E01F92">
      <w:pPr>
        <w:ind w:firstLineChars="200" w:firstLine="632"/>
        <w:rPr>
          <w:rFonts w:ascii="仿宋_GB2312" w:hint="eastAsia"/>
          <w:color w:val="000000"/>
        </w:rPr>
      </w:pPr>
      <w:r>
        <w:rPr>
          <w:rFonts w:ascii="仿宋_GB2312" w:hint="eastAsia"/>
          <w:color w:val="000000"/>
        </w:rPr>
        <w:t>对本办法实施之前未达到法定退休年龄且无工作单位的一至六级残疾军人，由其所在区市民政部门以统筹地区上年度在岗职工平均工资作为缴费基数，统一办理参保手续。其单位缴费部分和个人缴费部分，经本区市民政、劳动保障、财政部门共同审核确认后，从各区市优抚对象医疗保障专项资金中列支。一至六级残疾军人在本办法实施之前，凡参加城镇职工基本养老保险的，其养老保险的缴费年限（含视同年限）视同城镇职工基本医疗保险缴费年限；未参加城镇职工基本养老保险的，其符合国家规定的工作年限（含军龄）视同城镇职工基本医疗保险缴费年限。本</w:t>
      </w:r>
      <w:r>
        <w:rPr>
          <w:rFonts w:ascii="仿宋_GB2312" w:hint="eastAsia"/>
          <w:color w:val="000000"/>
        </w:rPr>
        <w:lastRenderedPageBreak/>
        <w:t>办法实施以后，按实际缴纳城镇职工基本医疗保险费的时间计算缴费年限。本办法实施以前的视同缴费年限和实施以后的实际缴费年限（含参加一至六级残疾军人医疗统筹缴费年限）之和，为本人累计缴费年限。</w:t>
      </w:r>
    </w:p>
    <w:p w:rsidR="00E01F92" w:rsidRDefault="00E01F92">
      <w:pPr>
        <w:ind w:firstLineChars="200" w:firstLine="632"/>
        <w:rPr>
          <w:rFonts w:ascii="仿宋_GB2312" w:hint="eastAsia"/>
          <w:color w:val="000000"/>
        </w:rPr>
      </w:pPr>
      <w:r>
        <w:rPr>
          <w:rFonts w:ascii="仿宋_GB2312" w:hint="eastAsia"/>
          <w:color w:val="000000"/>
        </w:rPr>
        <w:t>2005年2月1日后达到法定退休年龄的人员，凡累计缴费年限不足城镇职工基本医疗保险最低缴费年限的，应按规定办理一次性补缴，所需补缴资金从优抚对象医疗保障专项资金中列支。对2005年2月1日前已经达到法定退休年龄的人员，不受最低缴费年限限制，按照我市参加城镇基本医疗保险的退休职工医疗待遇的有关规定享受医疗待遇。</w:t>
      </w:r>
    </w:p>
    <w:p w:rsidR="00E01F92" w:rsidRDefault="00E01F92">
      <w:pPr>
        <w:pStyle w:val="2"/>
        <w:ind w:firstLine="632"/>
        <w:rPr>
          <w:rFonts w:ascii="仿宋_GB2312" w:eastAsia="仿宋_GB2312" w:hint="eastAsia"/>
          <w:color w:val="000000"/>
        </w:rPr>
      </w:pPr>
      <w:r>
        <w:rPr>
          <w:rFonts w:ascii="仿宋_GB2312" w:eastAsia="仿宋_GB2312" w:hint="eastAsia"/>
          <w:color w:val="000000"/>
        </w:rPr>
        <w:t>（二）一至六级残疾军人所发生的符合城镇职工基本医疗保险统筹支付范围的医疗费，由城镇职工基本医疗保险基金按规定支付；统筹支付范围内应由个人按规定自负的医疗费（含起付标准以下费用、按比例分段自负费用以及乙类药品和诊疗项目纳入统筹支付范围前需按比例自负的费用，不含需个人全额负担的统筹范围外费用），以及参照执行离休人员的扩大药品目录和诊疗项目所发生的医疗费，由残疾军人凭住院和门诊大病医疗保险结算单，向所属区市民政部门申请，经审核后予以全额报销，所需资金从各区市优抚对象医疗保障专项资金中列支。</w:t>
      </w:r>
    </w:p>
    <w:p w:rsidR="00E01F92" w:rsidRDefault="00E01F92">
      <w:pPr>
        <w:ind w:firstLine="630"/>
        <w:rPr>
          <w:rFonts w:ascii="仿宋_GB2312" w:hint="eastAsia"/>
          <w:color w:val="000000"/>
        </w:rPr>
      </w:pPr>
      <w:r>
        <w:rPr>
          <w:rFonts w:ascii="仿宋_GB2312" w:hint="eastAsia"/>
          <w:color w:val="000000"/>
        </w:rPr>
        <w:t>（三）对一至六级残疾军人给予普通门诊医疗补助，补助标准按照上年度城镇职工平均工资的6%确定，补助金按年度划入医保个人账户卡中。一至六级残疾军人可持医保卡在统筹范围内任何一家医保定点医疗机构和定点药店就医购药。</w:t>
      </w:r>
    </w:p>
    <w:p w:rsidR="00E01F92" w:rsidRDefault="00E01F92">
      <w:pPr>
        <w:ind w:firstLine="630"/>
        <w:rPr>
          <w:rFonts w:ascii="仿宋_GB2312" w:hint="eastAsia"/>
          <w:color w:val="000000"/>
        </w:rPr>
      </w:pPr>
      <w:r>
        <w:rPr>
          <w:rFonts w:ascii="仿宋_GB2312" w:hint="eastAsia"/>
          <w:color w:val="000000"/>
        </w:rPr>
        <w:lastRenderedPageBreak/>
        <w:t>第六条  七至十级残疾军人旧伤复发的医疗费用，已经参加工伤保险，符合工伤保险诊疗项目目录、工伤保险药品目录、工伤保险住院服务标准的，由工伤保险基金支付；未参加工伤保险，有工作单位的由工作单位解决，所在单位无力支付和无工作单位的，参照工伤保险诊疗项目目录、工伤保险药品目录和工伤保险住院服务标准，从区市优抚对象医疗保障专项资金中列支。</w:t>
      </w:r>
    </w:p>
    <w:p w:rsidR="00E01F92" w:rsidRDefault="00E01F92">
      <w:pPr>
        <w:ind w:firstLine="630"/>
        <w:rPr>
          <w:rFonts w:ascii="仿宋_GB2312" w:hint="eastAsia"/>
          <w:color w:val="000000"/>
        </w:rPr>
      </w:pPr>
      <w:r>
        <w:rPr>
          <w:rFonts w:ascii="仿宋_GB2312" w:hint="eastAsia"/>
          <w:color w:val="000000"/>
        </w:rPr>
        <w:t>七至十级残疾军人旧伤复发的鉴定由市劳动能力鉴定委员会负责。有工作单位的，由所在单位负责申报；无工作单位的，由民政部门代为申报。被确认为旧伤复发且无工作单位的残疾军人，鉴定费从区市优抚对象医疗保障专项资金中列支。</w:t>
      </w:r>
    </w:p>
    <w:p w:rsidR="00E01F92" w:rsidRDefault="00E01F92">
      <w:pPr>
        <w:ind w:firstLine="630"/>
        <w:rPr>
          <w:rFonts w:ascii="仿宋_GB2312" w:hint="eastAsia"/>
          <w:color w:val="000000"/>
        </w:rPr>
      </w:pPr>
      <w:r>
        <w:rPr>
          <w:rFonts w:ascii="仿宋_GB2312" w:hint="eastAsia"/>
          <w:color w:val="000000"/>
        </w:rPr>
        <w:t>第七条  其他优抚对象按照属地原则参加相应的城镇职工基本医疗保险、城镇居民基本医疗保险和新型农村合作医疗。</w:t>
      </w:r>
    </w:p>
    <w:p w:rsidR="00E01F92" w:rsidRDefault="00E01F92">
      <w:pPr>
        <w:pStyle w:val="2"/>
        <w:ind w:firstLine="632"/>
        <w:rPr>
          <w:rFonts w:ascii="仿宋_GB2312" w:eastAsia="仿宋_GB2312" w:hint="eastAsia"/>
        </w:rPr>
      </w:pPr>
      <w:r>
        <w:rPr>
          <w:rFonts w:ascii="仿宋_GB2312" w:eastAsia="仿宋_GB2312" w:hint="eastAsia"/>
        </w:rPr>
        <w:t>在城镇有工作单位的七至十级残疾军人，随所在单位参加城镇职工基本医疗保险，并按照相关规定缴纳医疗保险费。单位整体参保缴费困难的，可为其优先单独缴纳；单位确实无力缴费的，通过以下资金渠道予以解决：对执行</w:t>
      </w:r>
      <w:r>
        <w:rPr>
          <w:rFonts w:ascii="仿宋_GB2312" w:eastAsia="仿宋_GB2312" w:hint="eastAsia"/>
          <w:color w:val="000000"/>
        </w:rPr>
        <w:t>青政办发〔2000〕45号</w:t>
      </w:r>
      <w:r>
        <w:rPr>
          <w:rFonts w:ascii="仿宋_GB2312" w:eastAsia="仿宋_GB2312" w:hint="eastAsia"/>
        </w:rPr>
        <w:t>文件的企业、市属国有或集体破产企业，缴费资金从国企改革资金中列支；对执行</w:t>
      </w:r>
      <w:r>
        <w:rPr>
          <w:rFonts w:ascii="仿宋_GB2312" w:eastAsia="仿宋_GB2312" w:hint="eastAsia"/>
          <w:color w:val="000000"/>
        </w:rPr>
        <w:t>青政发〔2002〕78号</w:t>
      </w:r>
      <w:r>
        <w:rPr>
          <w:rFonts w:ascii="仿宋_GB2312" w:eastAsia="仿宋_GB2312" w:hint="eastAsia"/>
        </w:rPr>
        <w:t>文件，实行国企改制的企业，缴费资金由改制企业负担；对其他企业，经本人户籍所在地民政、劳动保障、财政部门共同审核确认后，按照城镇职工基本医疗保险有关规定测算医疗保险缴费金额，其单位缴费部分从区市优抚对象医疗保障专项资金中列支为其缴费，其个人缴费部分由职工</w:t>
      </w:r>
      <w:r>
        <w:rPr>
          <w:rFonts w:ascii="仿宋_GB2312" w:eastAsia="仿宋_GB2312" w:hint="eastAsia"/>
        </w:rPr>
        <w:lastRenderedPageBreak/>
        <w:t>个人自负。</w:t>
      </w:r>
    </w:p>
    <w:p w:rsidR="00E01F92" w:rsidRDefault="00E01F92">
      <w:pPr>
        <w:ind w:firstLine="630"/>
        <w:rPr>
          <w:rFonts w:ascii="仿宋_GB2312" w:hint="eastAsia"/>
          <w:color w:val="000000"/>
        </w:rPr>
      </w:pPr>
      <w:r>
        <w:rPr>
          <w:rFonts w:ascii="仿宋_GB2312" w:hint="eastAsia"/>
          <w:color w:val="000000"/>
        </w:rPr>
        <w:t>其他优抚对象，凡在城镇无工作单位且参加城镇居民基本医疗保险的，或在农村参加新型农村合作医疗的，其个人应缴纳的保险金或统筹金，已规定由各级财政补助的，按相关规定执行；未规定列入财政补助的，从区市优抚对象医疗保障专项资金中列支为其缴纳保险金或统筹金。</w:t>
      </w:r>
    </w:p>
    <w:p w:rsidR="00E01F92" w:rsidRDefault="00E01F92">
      <w:pPr>
        <w:ind w:firstLineChars="200" w:firstLine="632"/>
        <w:rPr>
          <w:rFonts w:ascii="仿宋_GB2312" w:hint="eastAsia"/>
          <w:color w:val="000000"/>
        </w:rPr>
      </w:pPr>
      <w:r>
        <w:rPr>
          <w:rFonts w:ascii="仿宋_GB2312" w:hint="eastAsia"/>
          <w:color w:val="000000"/>
        </w:rPr>
        <w:t>第八条  其他优抚对象凡参加城镇居民基本医疗保险或新型农村合作医疗的，在城镇居民基本医疗保险或者新型农村合作医疗规定报销范围、限额内的住院医疗费用，按规定比例报销（补助）后的剩余部分，按照孤老优抚对象、“三老”优抚对象（60岁以上的残疾军人、“三属”、复员军人）、其余优抚对象分三个层次，分别给予90%、70%、50%的医疗费补助，每人每年最高补助金额分别为1.5万元、1.2万元、1万元。</w:t>
      </w:r>
      <w:r>
        <w:rPr>
          <w:rFonts w:ascii="仿宋_GB2312" w:hint="eastAsia"/>
          <w:color w:val="000000"/>
          <w:szCs w:val="32"/>
        </w:rPr>
        <w:t>所需资金从区市优抚对象医疗保障专项资金中支付。</w:t>
      </w:r>
      <w:r>
        <w:rPr>
          <w:rFonts w:ascii="仿宋_GB2312" w:hint="eastAsia"/>
          <w:color w:val="000000"/>
        </w:rPr>
        <w:t>患特殊大病的优抚对象，经医疗补助后个人负担医疗费仍然困难的，各区市可视情提高补助金额。</w:t>
      </w:r>
    </w:p>
    <w:p w:rsidR="00E01F92" w:rsidRDefault="00E01F92">
      <w:pPr>
        <w:ind w:firstLineChars="200" w:firstLine="632"/>
        <w:rPr>
          <w:rFonts w:ascii="仿宋_GB2312" w:hint="eastAsia"/>
          <w:strike/>
          <w:color w:val="000000"/>
        </w:rPr>
      </w:pPr>
      <w:r>
        <w:rPr>
          <w:rFonts w:ascii="仿宋_GB2312" w:hint="eastAsia"/>
          <w:color w:val="000000"/>
        </w:rPr>
        <w:t>第九条  参加城镇居民医疗保险或新型农村合作医疗的其他优抚对象在定点医院就医所发生的门诊大病医疗费用，在城镇居民基本医疗保险或者新型农村合作医疗规定报销的基础上，按每人每年最高补助2000元的标准给予适当补助。门诊大病病种、用药范围、补助标准、审核方式等，由各区市自行制定，所需资金从区市优抚对象医疗保障专项资金中列支。</w:t>
      </w:r>
    </w:p>
    <w:p w:rsidR="00E01F92" w:rsidRDefault="00E01F92">
      <w:pPr>
        <w:ind w:firstLineChars="195" w:firstLine="616"/>
        <w:rPr>
          <w:rFonts w:ascii="仿宋_GB2312" w:hint="eastAsia"/>
          <w:color w:val="000000"/>
        </w:rPr>
      </w:pPr>
      <w:r>
        <w:rPr>
          <w:rFonts w:ascii="仿宋_GB2312" w:hint="eastAsia"/>
          <w:color w:val="000000"/>
        </w:rPr>
        <w:t>第十条  具有双重或者多重身份的优抚对象，按照就高原则享受医疗待遇。</w:t>
      </w:r>
    </w:p>
    <w:p w:rsidR="00E01F92" w:rsidRDefault="00E01F92">
      <w:pPr>
        <w:ind w:firstLineChars="195" w:firstLine="616"/>
        <w:rPr>
          <w:rFonts w:ascii="仿宋_GB2312" w:hint="eastAsia"/>
        </w:rPr>
      </w:pPr>
      <w:r>
        <w:rPr>
          <w:rFonts w:ascii="仿宋_GB2312" w:hint="eastAsia"/>
        </w:rPr>
        <w:lastRenderedPageBreak/>
        <w:t>第十一条   各区市应设立优抚对象定点医疗机构，优抚对象定点医疗机构由民政部门会同卫生部门，从符合条件的基本医疗保险定点医疗机构中选定。优抚对象在定点医疗机构就医时，可享受以下医疗优惠政策：</w:t>
      </w:r>
    </w:p>
    <w:p w:rsidR="00E01F92" w:rsidRDefault="00E01F92">
      <w:pPr>
        <w:ind w:firstLineChars="195" w:firstLine="616"/>
        <w:rPr>
          <w:rFonts w:ascii="仿宋_GB2312" w:hint="eastAsia"/>
        </w:rPr>
      </w:pPr>
      <w:r>
        <w:rPr>
          <w:rFonts w:ascii="仿宋_GB2312" w:hint="eastAsia"/>
        </w:rPr>
        <w:t>（一）一至六级残疾军人在本地区统筹范围内城镇职工医疗保险医疗机构就诊，凭本人医保卡和残疾军人证免收普通门诊挂号费、普通门诊诊疗费、急诊挂号费、急诊观察床位费。</w:t>
      </w:r>
    </w:p>
    <w:p w:rsidR="00E01F92" w:rsidRDefault="00E01F92">
      <w:pPr>
        <w:ind w:firstLineChars="195" w:firstLine="616"/>
        <w:rPr>
          <w:rFonts w:ascii="仿宋_GB2312" w:hint="eastAsia"/>
        </w:rPr>
      </w:pPr>
      <w:r>
        <w:rPr>
          <w:rFonts w:ascii="仿宋_GB2312" w:hint="eastAsia"/>
        </w:rPr>
        <w:t>（二）参加城镇职工基本医疗保险和城镇居民基本医疗保险的其他优抚对象，在本区市优抚对象定点医疗机构门诊就诊的，免收普通门诊挂号费、普通门诊诊查费、急诊挂号费、急诊观察床位费；常规检查（血常规、尿常规、大便常规检验）费、特殊检查（X线、B超）费用减免不低于20%；城镇职工基本医疗保险甲类用药目录范围内药品费用减免10%。</w:t>
      </w:r>
    </w:p>
    <w:p w:rsidR="00E01F92" w:rsidRDefault="00E01F92">
      <w:pPr>
        <w:ind w:firstLineChars="195" w:firstLine="616"/>
        <w:rPr>
          <w:rFonts w:ascii="仿宋_GB2312" w:hint="eastAsia"/>
        </w:rPr>
      </w:pPr>
      <w:r>
        <w:rPr>
          <w:rFonts w:ascii="仿宋_GB2312" w:hint="eastAsia"/>
        </w:rPr>
        <w:t>（三）参加新型农村合作医疗的其他优抚对象，在本区市优抚对象定点医疗机构门诊就诊的，免收普通门诊挂号费、普通门诊诊查费、急诊挂号费、急诊观察床位费；心电图、脑电图、普通胸片、血常规、尿常规、大便常规检查费、血电解质（钾、钠、氯）测定费用减免不低于20%；使用《青岛市新型农村合作医疗基本药品目录》范围内的药品费用减免不低于10%。</w:t>
      </w:r>
    </w:p>
    <w:p w:rsidR="00E01F92" w:rsidRDefault="00E01F92">
      <w:pPr>
        <w:ind w:firstLineChars="195" w:firstLine="616"/>
        <w:rPr>
          <w:rFonts w:ascii="仿宋_GB2312" w:hint="eastAsia"/>
        </w:rPr>
      </w:pPr>
      <w:r>
        <w:rPr>
          <w:rFonts w:ascii="仿宋_GB2312" w:hint="eastAsia"/>
        </w:rPr>
        <w:t>（四）其他优抚对象在本区市优抚对象定点医疗机构住院治疗的，其病房空调降温费和取暖费、心电图、脑电图、胸片、肝肾功、血常规、尿常规、大便常规检查费、血电解质（钾、钠、氯）、血糖测定费，其统筹金支付范围外的自付费用减免不低于</w:t>
      </w:r>
      <w:r>
        <w:rPr>
          <w:rFonts w:ascii="仿宋_GB2312" w:hint="eastAsia"/>
        </w:rPr>
        <w:lastRenderedPageBreak/>
        <w:t>20%；市城镇职工基本医疗保险乙类药品或《青岛市新型农村合作医疗基本药品目录》范围内药品费用中，统筹金支付范围外的自付费用减免不低于10%。</w:t>
      </w:r>
    </w:p>
    <w:p w:rsidR="00E01F92" w:rsidRDefault="00E01F92">
      <w:pPr>
        <w:ind w:firstLineChars="195" w:firstLine="616"/>
        <w:rPr>
          <w:rFonts w:ascii="仿宋_GB2312" w:hint="eastAsia"/>
          <w:color w:val="000000"/>
          <w:szCs w:val="32"/>
        </w:rPr>
      </w:pPr>
      <w:r>
        <w:rPr>
          <w:rFonts w:ascii="仿宋_GB2312" w:hint="eastAsia"/>
          <w:color w:val="000000"/>
          <w:szCs w:val="32"/>
        </w:rPr>
        <w:t>支持、鼓励和引导医疗机构采取多种措施减免优抚对象的医疗费用。</w:t>
      </w:r>
    </w:p>
    <w:p w:rsidR="00E01F92" w:rsidRDefault="00E01F92">
      <w:pPr>
        <w:ind w:firstLine="630"/>
        <w:rPr>
          <w:rFonts w:ascii="仿宋_GB2312" w:hint="eastAsia"/>
          <w:color w:val="000000"/>
          <w:szCs w:val="32"/>
        </w:rPr>
      </w:pPr>
      <w:r>
        <w:rPr>
          <w:rFonts w:ascii="仿宋_GB2312" w:hint="eastAsia"/>
          <w:color w:val="000000"/>
          <w:szCs w:val="32"/>
        </w:rPr>
        <w:t>第十二条  各区市要积极筹措优抚对象医疗保障资金。优抚对象医疗保障资金来源为：</w:t>
      </w:r>
    </w:p>
    <w:p w:rsidR="00E01F92" w:rsidRDefault="00E01F92">
      <w:pPr>
        <w:numPr>
          <w:ilvl w:val="0"/>
          <w:numId w:val="5"/>
        </w:numPr>
        <w:rPr>
          <w:rFonts w:ascii="仿宋_GB2312" w:hint="eastAsia"/>
          <w:color w:val="000000"/>
          <w:szCs w:val="32"/>
        </w:rPr>
      </w:pPr>
      <w:r>
        <w:rPr>
          <w:rFonts w:ascii="仿宋_GB2312" w:hint="eastAsia"/>
          <w:color w:val="000000"/>
          <w:szCs w:val="32"/>
        </w:rPr>
        <w:t>上级拨付的专项资金；</w:t>
      </w:r>
    </w:p>
    <w:p w:rsidR="00E01F92" w:rsidRDefault="00E01F92">
      <w:pPr>
        <w:numPr>
          <w:ilvl w:val="0"/>
          <w:numId w:val="5"/>
        </w:numPr>
        <w:rPr>
          <w:rFonts w:ascii="仿宋_GB2312" w:hint="eastAsia"/>
          <w:color w:val="000000"/>
          <w:szCs w:val="32"/>
        </w:rPr>
      </w:pPr>
      <w:r>
        <w:rPr>
          <w:rFonts w:ascii="仿宋_GB2312" w:hint="eastAsia"/>
          <w:color w:val="000000"/>
          <w:szCs w:val="32"/>
        </w:rPr>
        <w:t>本级人民政府财政预算资金；</w:t>
      </w:r>
    </w:p>
    <w:p w:rsidR="00E01F92" w:rsidRDefault="00E01F92">
      <w:pPr>
        <w:numPr>
          <w:ilvl w:val="0"/>
          <w:numId w:val="5"/>
        </w:numPr>
        <w:rPr>
          <w:rFonts w:ascii="仿宋_GB2312" w:hint="eastAsia"/>
          <w:color w:val="000000"/>
          <w:szCs w:val="32"/>
        </w:rPr>
      </w:pPr>
      <w:r>
        <w:rPr>
          <w:rFonts w:ascii="仿宋_GB2312" w:hint="eastAsia"/>
          <w:color w:val="000000"/>
          <w:szCs w:val="32"/>
        </w:rPr>
        <w:t>依法可用于优抚医疗补助的福利彩票公益金；</w:t>
      </w:r>
    </w:p>
    <w:p w:rsidR="00E01F92" w:rsidRDefault="00E01F92">
      <w:pPr>
        <w:numPr>
          <w:ilvl w:val="0"/>
          <w:numId w:val="5"/>
        </w:numPr>
        <w:rPr>
          <w:rFonts w:ascii="仿宋_GB2312" w:hint="eastAsia"/>
          <w:color w:val="000000"/>
          <w:szCs w:val="32"/>
        </w:rPr>
      </w:pPr>
      <w:r>
        <w:rPr>
          <w:rFonts w:ascii="仿宋_GB2312" w:hint="eastAsia"/>
          <w:color w:val="000000"/>
          <w:szCs w:val="32"/>
        </w:rPr>
        <w:t>依法接受的社会捐助资金；</w:t>
      </w:r>
    </w:p>
    <w:p w:rsidR="00E01F92" w:rsidRDefault="00E01F92">
      <w:pPr>
        <w:numPr>
          <w:ilvl w:val="0"/>
          <w:numId w:val="5"/>
        </w:numPr>
        <w:rPr>
          <w:rFonts w:ascii="仿宋_GB2312" w:hint="eastAsia"/>
          <w:color w:val="000000"/>
          <w:szCs w:val="32"/>
        </w:rPr>
      </w:pPr>
      <w:r>
        <w:rPr>
          <w:rFonts w:ascii="仿宋_GB2312" w:hint="eastAsia"/>
          <w:color w:val="000000"/>
          <w:szCs w:val="32"/>
        </w:rPr>
        <w:t>依法筹措的其他资金。</w:t>
      </w:r>
    </w:p>
    <w:p w:rsidR="00E01F92" w:rsidRDefault="00E01F92">
      <w:pPr>
        <w:rPr>
          <w:rFonts w:ascii="仿宋_GB2312" w:hint="eastAsia"/>
          <w:color w:val="000000"/>
          <w:szCs w:val="32"/>
        </w:rPr>
      </w:pPr>
      <w:r>
        <w:rPr>
          <w:rFonts w:ascii="仿宋_GB2312" w:hint="eastAsia"/>
          <w:color w:val="000000"/>
          <w:szCs w:val="32"/>
        </w:rPr>
        <w:t xml:space="preserve">    优抚对象医疗保障资金在中央财政专项补助资金的基础上，市财政和市福彩公益金将对各区市给予定额补助，并对经济欠发达地区或优抚对象人数较多的地区给予适当倾斜。</w:t>
      </w:r>
    </w:p>
    <w:p w:rsidR="00E01F92" w:rsidRDefault="00E01F92">
      <w:pPr>
        <w:ind w:firstLine="630"/>
        <w:rPr>
          <w:rFonts w:ascii="仿宋_GB2312" w:hint="eastAsia"/>
          <w:color w:val="000000"/>
          <w:szCs w:val="32"/>
        </w:rPr>
      </w:pPr>
      <w:r>
        <w:rPr>
          <w:rFonts w:ascii="仿宋_GB2312" w:hint="eastAsia"/>
          <w:color w:val="000000"/>
          <w:szCs w:val="32"/>
        </w:rPr>
        <w:t>第十三条  优抚对象医疗保障专项资金要纳入财政社会保障资金专户，实行专账管理，单独核算，专款专用。严禁贪污、挪用、截留、挤占。</w:t>
      </w:r>
    </w:p>
    <w:p w:rsidR="00E01F92" w:rsidRDefault="00E01F92">
      <w:pPr>
        <w:ind w:firstLine="630"/>
        <w:rPr>
          <w:rFonts w:ascii="仿宋_GB2312" w:hint="eastAsia"/>
          <w:color w:val="000000"/>
          <w:szCs w:val="32"/>
        </w:rPr>
      </w:pPr>
      <w:r>
        <w:rPr>
          <w:rFonts w:ascii="仿宋_GB2312" w:hint="eastAsia"/>
          <w:color w:val="000000"/>
          <w:szCs w:val="32"/>
        </w:rPr>
        <w:t>第十四条  优抚对象医疗保障工作由民政、财政、劳动和社会保障、卫生等部门在各自的职责范围内管理并组织实施。</w:t>
      </w:r>
    </w:p>
    <w:p w:rsidR="00E01F92" w:rsidRDefault="00E01F92">
      <w:pPr>
        <w:ind w:firstLine="630"/>
        <w:rPr>
          <w:rFonts w:ascii="仿宋_GB2312" w:hint="eastAsia"/>
          <w:color w:val="000000"/>
          <w:szCs w:val="32"/>
        </w:rPr>
      </w:pPr>
      <w:r>
        <w:rPr>
          <w:rFonts w:ascii="仿宋_GB2312" w:hint="eastAsia"/>
          <w:color w:val="000000"/>
          <w:szCs w:val="32"/>
        </w:rPr>
        <w:t>民政部门负责审核、认定优抚对象身份，将符合条件的优抚对象纳入城乡医疗救助范围，做好医疗救助管理工作；为所在单位无力参保和无工作单位的参加城镇职工基本医疗保险的优抚对</w:t>
      </w:r>
      <w:r>
        <w:rPr>
          <w:rFonts w:ascii="仿宋_GB2312" w:hint="eastAsia"/>
          <w:color w:val="000000"/>
          <w:szCs w:val="32"/>
        </w:rPr>
        <w:lastRenderedPageBreak/>
        <w:t>象统一办理参保缴费手续；按照预算管理要求编制年度优抚医疗保障资金预算，报同级财政部门审核；会同有关部门做好优抚对象医疗保障专项资金的审核支付工作，并及时向财政部门申请支付资金。</w:t>
      </w:r>
    </w:p>
    <w:p w:rsidR="00E01F92" w:rsidRDefault="00E01F92">
      <w:pPr>
        <w:ind w:firstLine="630"/>
        <w:rPr>
          <w:rFonts w:ascii="仿宋_GB2312" w:hint="eastAsia"/>
          <w:color w:val="000000"/>
          <w:szCs w:val="32"/>
        </w:rPr>
      </w:pPr>
      <w:r>
        <w:rPr>
          <w:rFonts w:ascii="仿宋_GB2312" w:hint="eastAsia"/>
          <w:color w:val="000000"/>
          <w:szCs w:val="32"/>
        </w:rPr>
        <w:t>财政部门要将本级财政部门应负担的优抚对象医疗保障资金列入本级财政预算，并会同有关部门加强资金管理和监督检查。</w:t>
      </w:r>
    </w:p>
    <w:p w:rsidR="00E01F92" w:rsidRDefault="00E01F92">
      <w:pPr>
        <w:ind w:firstLine="630"/>
        <w:rPr>
          <w:rFonts w:ascii="仿宋_GB2312" w:hint="eastAsia"/>
          <w:color w:val="000000"/>
          <w:szCs w:val="32"/>
        </w:rPr>
      </w:pPr>
      <w:r>
        <w:rPr>
          <w:rFonts w:ascii="仿宋_GB2312" w:hint="eastAsia"/>
          <w:color w:val="000000"/>
          <w:szCs w:val="32"/>
        </w:rPr>
        <w:t>劳动和社会保障部门要将符合条件的优抚对象纳入城镇职工基本医疗保险、城镇居民基本医疗保险，按照规定保障参保优抚对象享受相应的医疗保险待遇，向民政部门提供已享受医疗保险待遇的优抚对象有关情况。</w:t>
      </w:r>
    </w:p>
    <w:p w:rsidR="00E01F92" w:rsidRDefault="00E01F92">
      <w:pPr>
        <w:ind w:firstLine="630"/>
        <w:rPr>
          <w:rFonts w:ascii="仿宋_GB2312" w:hint="eastAsia"/>
          <w:color w:val="000000"/>
          <w:szCs w:val="32"/>
        </w:rPr>
      </w:pPr>
      <w:r>
        <w:rPr>
          <w:rFonts w:ascii="仿宋_GB2312" w:hint="eastAsia"/>
          <w:color w:val="000000"/>
          <w:szCs w:val="32"/>
        </w:rPr>
        <w:t xml:space="preserve">卫生部门要将符合条件的优抚对象纳入新型农村合作医疗，加强对医疗机构的监督管理，规范医疗服务，提高服务质量，落实优质服务措施，保障医疗安全，向民政部门提供已享受新型农村合作医疗待遇的优抚对象有关情况。  </w:t>
      </w:r>
    </w:p>
    <w:p w:rsidR="00E01F92" w:rsidRDefault="00E01F92">
      <w:pPr>
        <w:ind w:firstLine="630"/>
        <w:rPr>
          <w:rFonts w:ascii="仿宋_GB2312" w:hint="eastAsia"/>
          <w:color w:val="000000"/>
          <w:szCs w:val="32"/>
        </w:rPr>
      </w:pPr>
      <w:r>
        <w:rPr>
          <w:rFonts w:ascii="仿宋_GB2312" w:hint="eastAsia"/>
          <w:color w:val="000000"/>
          <w:szCs w:val="32"/>
        </w:rPr>
        <w:t>第十五条  优抚对象医疗保障管理单位及其工作人员、参与优抚对象医疗保障工作的单位及其工作人员有下列行为之一的，由其主管单位责令改正；构成犯罪的，依法追究刑事责任：</w:t>
      </w:r>
    </w:p>
    <w:p w:rsidR="00E01F92" w:rsidRDefault="00E01F92">
      <w:pPr>
        <w:numPr>
          <w:ilvl w:val="0"/>
          <w:numId w:val="6"/>
        </w:numPr>
        <w:tabs>
          <w:tab w:val="clear" w:pos="1710"/>
          <w:tab w:val="num" w:pos="0"/>
        </w:tabs>
        <w:ind w:left="0" w:firstLine="630"/>
        <w:rPr>
          <w:rFonts w:ascii="仿宋_GB2312" w:hint="eastAsia"/>
          <w:color w:val="000000"/>
          <w:szCs w:val="32"/>
        </w:rPr>
      </w:pPr>
      <w:r>
        <w:rPr>
          <w:rFonts w:ascii="仿宋_GB2312" w:hint="eastAsia"/>
          <w:color w:val="000000"/>
          <w:szCs w:val="32"/>
        </w:rPr>
        <w:t>违反规定审批优抚对象医疗保障待遇的；</w:t>
      </w:r>
    </w:p>
    <w:p w:rsidR="00E01F92" w:rsidRDefault="00E01F92">
      <w:pPr>
        <w:pStyle w:val="3"/>
        <w:numPr>
          <w:ilvl w:val="0"/>
          <w:numId w:val="6"/>
        </w:numPr>
        <w:tabs>
          <w:tab w:val="clear" w:pos="1710"/>
          <w:tab w:val="num" w:pos="0"/>
        </w:tabs>
        <w:spacing w:after="0"/>
        <w:ind w:leftChars="0" w:left="0" w:firstLine="630"/>
        <w:rPr>
          <w:rFonts w:ascii="仿宋_GB2312" w:hint="eastAsia"/>
          <w:color w:val="000000"/>
          <w:sz w:val="32"/>
          <w:szCs w:val="32"/>
        </w:rPr>
      </w:pPr>
      <w:r>
        <w:rPr>
          <w:rFonts w:ascii="仿宋_GB2312" w:hint="eastAsia"/>
          <w:color w:val="000000"/>
          <w:sz w:val="32"/>
          <w:szCs w:val="32"/>
        </w:rPr>
        <w:t>在审批优抚对象医疗保障待遇中弄虚作假的。</w:t>
      </w:r>
    </w:p>
    <w:p w:rsidR="00E01F92" w:rsidRDefault="00E01F92">
      <w:pPr>
        <w:ind w:firstLineChars="196" w:firstLine="619"/>
        <w:rPr>
          <w:rFonts w:ascii="仿宋_GB2312" w:hint="eastAsia"/>
          <w:color w:val="000000"/>
          <w:szCs w:val="32"/>
        </w:rPr>
      </w:pPr>
      <w:r>
        <w:rPr>
          <w:rFonts w:ascii="仿宋_GB2312" w:hint="eastAsia"/>
          <w:color w:val="000000"/>
          <w:szCs w:val="32"/>
        </w:rPr>
        <w:t>第十六条  优抚对象虚报骗领医疗报销费、优抚医疗补助资金的，由所在区市民政部门责令改正，并限期退回非法所得；情节严重的，停止其享受的优抚医疗保障待遇。</w:t>
      </w:r>
    </w:p>
    <w:p w:rsidR="00E01F92" w:rsidRDefault="00E01F92">
      <w:pPr>
        <w:ind w:firstLine="630"/>
        <w:rPr>
          <w:rFonts w:ascii="仿宋_GB2312" w:hint="eastAsia"/>
          <w:color w:val="000000"/>
          <w:szCs w:val="32"/>
        </w:rPr>
      </w:pPr>
      <w:r>
        <w:rPr>
          <w:rFonts w:ascii="仿宋_GB2312" w:hint="eastAsia"/>
          <w:color w:val="000000"/>
          <w:szCs w:val="32"/>
        </w:rPr>
        <w:t>第十七条  各区市要依据本办法制定落实各项优抚对象医疗</w:t>
      </w:r>
      <w:r>
        <w:rPr>
          <w:rFonts w:ascii="仿宋_GB2312" w:hint="eastAsia"/>
          <w:color w:val="000000"/>
          <w:szCs w:val="32"/>
        </w:rPr>
        <w:lastRenderedPageBreak/>
        <w:t>保障政策的实施方案，明确各类救助补助的标准、审核程序和资金发放程序，本着方便优抚对象、利于资金管理、便于审核监督的原则，切实做好本区市的优抚对象医疗保障工作。</w:t>
      </w:r>
    </w:p>
    <w:p w:rsidR="00E01F92" w:rsidRDefault="00E01F92">
      <w:pPr>
        <w:pStyle w:val="ab"/>
        <w:spacing w:before="0" w:beforeAutospacing="0" w:after="0" w:afterAutospacing="0" w:line="560" w:lineRule="exact"/>
        <w:ind w:firstLineChars="200" w:firstLine="632"/>
        <w:jc w:val="both"/>
        <w:rPr>
          <w:rFonts w:ascii="仿宋_GB2312" w:eastAsia="仿宋_GB2312" w:hint="eastAsia"/>
          <w:color w:val="000000"/>
          <w:sz w:val="32"/>
          <w:szCs w:val="32"/>
        </w:rPr>
      </w:pPr>
      <w:r>
        <w:rPr>
          <w:rFonts w:ascii="仿宋_GB2312" w:eastAsia="仿宋_GB2312" w:hint="eastAsia"/>
          <w:color w:val="000000"/>
          <w:sz w:val="32"/>
          <w:szCs w:val="32"/>
        </w:rPr>
        <w:t>第十八条  本办法自2008年1月1日起实施。青岛市人民政府《关于印发〈青岛市二等乙级以上革命伤残军人医疗待遇管理办法〉的通知》（青政发〔2000〕100号），市民政局、财政局《关于印发〈关于享受定期抚恤补助优抚对象医疗救助办法〉的通知》（青民优〔2005〕144号）即行废止。</w:t>
      </w:r>
    </w:p>
    <w:p w:rsidR="00E01F92" w:rsidRDefault="00E01F92">
      <w:pPr>
        <w:tabs>
          <w:tab w:val="left" w:pos="7560"/>
        </w:tabs>
        <w:spacing w:line="600" w:lineRule="exact"/>
        <w:ind w:firstLineChars="1332" w:firstLine="4208"/>
        <w:rPr>
          <w:rFonts w:ascii="仿宋_GB2312" w:hAnsi="Verdana" w:cs="宋体" w:hint="eastAsia"/>
          <w:kern w:val="0"/>
          <w:szCs w:val="30"/>
        </w:rPr>
      </w:pPr>
    </w:p>
    <w:p w:rsidR="00E01F92" w:rsidRDefault="00E01F92">
      <w:pPr>
        <w:spacing w:line="460" w:lineRule="exact"/>
        <w:rPr>
          <w:rFonts w:ascii="黑体" w:eastAsia="黑体" w:hAnsi="黑体" w:hint="eastAsia"/>
        </w:rPr>
      </w:pPr>
    </w:p>
    <w:p w:rsidR="00E01F92" w:rsidRDefault="00E01F92">
      <w:pPr>
        <w:spacing w:line="460" w:lineRule="exact"/>
        <w:rPr>
          <w:rFonts w:ascii="黑体" w:eastAsia="黑体" w:hAnsi="黑体" w:hint="eastAsia"/>
        </w:rPr>
      </w:pPr>
    </w:p>
    <w:p w:rsidR="00E01F92" w:rsidRDefault="00E01F92">
      <w:pPr>
        <w:spacing w:line="460" w:lineRule="exact"/>
        <w:rPr>
          <w:rFonts w:ascii="黑体" w:eastAsia="黑体" w:hAnsi="黑体" w:hint="eastAsia"/>
        </w:rPr>
      </w:pPr>
    </w:p>
    <w:p w:rsidR="00E01F92" w:rsidRDefault="00E01F92">
      <w:pPr>
        <w:spacing w:line="460" w:lineRule="exact"/>
        <w:rPr>
          <w:rFonts w:ascii="黑体" w:eastAsia="黑体" w:hAnsi="黑体" w:hint="eastAsia"/>
        </w:rPr>
      </w:pPr>
    </w:p>
    <w:p w:rsidR="00E01F92" w:rsidRDefault="00E01F92">
      <w:pPr>
        <w:spacing w:line="460" w:lineRule="exact"/>
        <w:rPr>
          <w:rFonts w:ascii="黑体" w:eastAsia="黑体" w:hAnsi="黑体" w:hint="eastAsia"/>
        </w:rPr>
      </w:pPr>
    </w:p>
    <w:p w:rsidR="00E01F92" w:rsidRDefault="00E01F92">
      <w:pPr>
        <w:spacing w:line="460" w:lineRule="exact"/>
        <w:rPr>
          <w:rFonts w:ascii="黑体" w:eastAsia="黑体" w:hAnsi="黑体" w:hint="eastAsia"/>
        </w:rPr>
      </w:pPr>
    </w:p>
    <w:p w:rsidR="00E01F92" w:rsidRDefault="00E01F92">
      <w:pPr>
        <w:spacing w:line="460" w:lineRule="exact"/>
        <w:rPr>
          <w:rFonts w:ascii="黑体" w:eastAsia="黑体" w:hAnsi="黑体" w:hint="eastAsia"/>
        </w:rPr>
      </w:pPr>
    </w:p>
    <w:p w:rsidR="00E01F92" w:rsidRDefault="00E01F92">
      <w:pPr>
        <w:spacing w:line="460" w:lineRule="exact"/>
        <w:rPr>
          <w:rFonts w:ascii="黑体" w:eastAsia="黑体" w:hAnsi="黑体" w:hint="eastAsia"/>
        </w:rPr>
      </w:pPr>
    </w:p>
    <w:p w:rsidR="00E01F92" w:rsidRDefault="00E01F92">
      <w:pPr>
        <w:spacing w:line="460" w:lineRule="exact"/>
        <w:rPr>
          <w:rFonts w:ascii="黑体" w:eastAsia="黑体" w:hAnsi="黑体" w:hint="eastAsia"/>
        </w:rPr>
      </w:pPr>
    </w:p>
    <w:p w:rsidR="00E01F92" w:rsidRDefault="00E01F92">
      <w:pPr>
        <w:spacing w:line="460" w:lineRule="exact"/>
        <w:rPr>
          <w:rFonts w:ascii="黑体" w:eastAsia="黑体" w:hAnsi="黑体" w:hint="eastAsia"/>
        </w:rPr>
      </w:pPr>
    </w:p>
    <w:p w:rsidR="00E01F92" w:rsidRDefault="00E01F92">
      <w:pPr>
        <w:spacing w:line="460" w:lineRule="exact"/>
        <w:rPr>
          <w:rFonts w:ascii="黑体" w:eastAsia="黑体" w:hAnsi="黑体" w:hint="eastAsia"/>
        </w:rPr>
      </w:pPr>
    </w:p>
    <w:p w:rsidR="00E01F92" w:rsidRDefault="00E01F92">
      <w:pPr>
        <w:spacing w:line="460" w:lineRule="exact"/>
        <w:rPr>
          <w:rFonts w:ascii="宋体" w:eastAsia="宋体" w:hAnsi="宋体" w:hint="eastAsia"/>
          <w:b/>
        </w:rPr>
      </w:pPr>
      <w:r>
        <w:rPr>
          <w:rFonts w:ascii="黑体" w:eastAsia="黑体" w:hAnsi="黑体" w:hint="eastAsia"/>
        </w:rPr>
        <w:t>主题词：</w:t>
      </w:r>
      <w:r>
        <w:rPr>
          <w:rFonts w:ascii="黑体" w:eastAsia="黑体" w:hAnsi="宋体" w:hint="eastAsia"/>
        </w:rPr>
        <w:t>民政  优抚  医保△  通知</w:t>
      </w:r>
    </w:p>
    <w:p w:rsidR="00E01F92" w:rsidRDefault="00E01F92">
      <w:pPr>
        <w:spacing w:line="460" w:lineRule="exact"/>
        <w:ind w:firstLine="313"/>
        <w:rPr>
          <w:rFonts w:ascii="仿宋_GB2312"/>
          <w:spacing w:val="-8"/>
        </w:rPr>
      </w:pPr>
      <w:r>
        <w:rPr>
          <w:rFonts w:ascii="仿宋_GB2312"/>
          <w:noProof/>
        </w:rPr>
        <w:pict>
          <v:line id="_x0000_s1031" style="position:absolute;left:0;text-align:left;z-index:251657216" from="0,3pt" to="442.2pt,3pt" o:allowincell="f">
            <w10:wrap type="topAndBottom"/>
          </v:line>
        </w:pict>
      </w:r>
      <w:r>
        <w:rPr>
          <w:rFonts w:ascii="仿宋_GB2312" w:hint="eastAsia"/>
        </w:rPr>
        <w:t>抄送：</w:t>
      </w:r>
      <w:r>
        <w:rPr>
          <w:rFonts w:ascii="仿宋_GB2312" w:hint="eastAsia"/>
          <w:spacing w:val="-6"/>
        </w:rPr>
        <w:t>市委各部委，市人大常委会办公厅，</w:t>
      </w:r>
      <w:r>
        <w:rPr>
          <w:rFonts w:ascii="仿宋_GB2312" w:hint="eastAsia"/>
          <w:spacing w:val="-8"/>
        </w:rPr>
        <w:t>市政协办公厅，市</w:t>
      </w:r>
    </w:p>
    <w:p w:rsidR="00E01F92" w:rsidRDefault="00E01F92">
      <w:pPr>
        <w:spacing w:line="460" w:lineRule="exact"/>
        <w:ind w:left="1268" w:hanging="1268"/>
        <w:rPr>
          <w:rFonts w:ascii="仿宋_GB2312" w:hint="eastAsia"/>
        </w:rPr>
      </w:pPr>
      <w:r>
        <w:rPr>
          <w:rFonts w:ascii="仿宋_GB2312"/>
          <w:spacing w:val="-8"/>
        </w:rPr>
        <w:t xml:space="preserve">        </w:t>
      </w:r>
      <w:r>
        <w:rPr>
          <w:rFonts w:ascii="仿宋_GB2312" w:hint="eastAsia"/>
          <w:spacing w:val="-8"/>
        </w:rPr>
        <w:t xml:space="preserve"> </w:t>
      </w:r>
      <w:r>
        <w:rPr>
          <w:rFonts w:ascii="仿宋_GB2312" w:hint="eastAsia"/>
        </w:rPr>
        <w:t>法院，市检察院，中央、省驻青单位，驻青部队领导</w:t>
      </w:r>
    </w:p>
    <w:p w:rsidR="00E01F92" w:rsidRDefault="00E01F92">
      <w:pPr>
        <w:spacing w:line="460" w:lineRule="exact"/>
        <w:ind w:firstLine="1252"/>
        <w:rPr>
          <w:rFonts w:ascii="仿宋_GB2312" w:hint="eastAsia"/>
        </w:rPr>
      </w:pPr>
      <w:r>
        <w:rPr>
          <w:rFonts w:ascii="仿宋_GB2312" w:hint="eastAsia"/>
        </w:rPr>
        <w:t>机关，各民主党派，人民团体。</w:t>
      </w:r>
    </w:p>
    <w:p w:rsidR="00E01F92" w:rsidRDefault="00E01F92">
      <w:pPr>
        <w:spacing w:line="460" w:lineRule="exact"/>
        <w:ind w:left="1268" w:hanging="1268"/>
      </w:pPr>
      <w:r>
        <w:rPr>
          <w:rFonts w:ascii="仿宋_GB2312"/>
          <w:noProof/>
        </w:rPr>
        <w:pict>
          <v:line id="_x0000_s1032" style="position:absolute;left:0;text-align:left;z-index:251658240" from="0,2pt" to="442.2pt,2pt" o:allowincell="f">
            <w10:wrap type="topAndBottom"/>
          </v:line>
        </w:pict>
      </w:r>
      <w:r>
        <w:rPr>
          <w:rFonts w:ascii="仿宋_GB2312"/>
          <w:noProof/>
        </w:rPr>
        <w:pict>
          <v:line id="_x0000_s1033" style="position:absolute;left:0;text-align:left;z-index:251659264" from="0,23.35pt" to="442.2pt,23.35pt" o:allowincell="f">
            <w10:wrap type="topAndBottom"/>
          </v:line>
        </w:pict>
      </w:r>
      <w:r>
        <w:rPr>
          <w:rFonts w:ascii="仿宋_GB2312" w:hint="eastAsia"/>
        </w:rPr>
        <w:t xml:space="preserve">  青岛市人民政府办公厅           2007年12月27日印发</w:t>
      </w:r>
    </w:p>
    <w:sectPr w:rsidR="00E01F92">
      <w:footerReference w:type="even" r:id="rId7"/>
      <w:footerReference w:type="default" r:id="rId8"/>
      <w:pgSz w:w="11907" w:h="16840" w:code="9"/>
      <w:pgMar w:top="2098" w:right="1474" w:bottom="1985" w:left="1588" w:header="851" w:footer="1588" w:gutter="0"/>
      <w:cols w:space="425"/>
      <w:docGrid w:type="linesAndChars" w:linePitch="554"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2B16" w:rsidRDefault="00E42B16">
      <w:r>
        <w:separator/>
      </w:r>
    </w:p>
  </w:endnote>
  <w:endnote w:type="continuationSeparator" w:id="1">
    <w:p w:rsidR="00E42B16" w:rsidRDefault="00E42B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文星简小标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文星简美黑">
    <w:altName w:val="微软雅黑"/>
    <w:charset w:val="86"/>
    <w:family w:val="modern"/>
    <w:pitch w:val="fixed"/>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F92" w:rsidRDefault="00E01F92">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01F92" w:rsidRDefault="00E01F92">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F92" w:rsidRDefault="00E01F92">
    <w:pPr>
      <w:pStyle w:val="a4"/>
      <w:framePr w:wrap="around" w:vAnchor="text" w:hAnchor="margin" w:xAlign="right" w:y="1"/>
      <w:rPr>
        <w:rStyle w:val="a5"/>
        <w:rFonts w:ascii="仿宋_GB2312" w:hint="eastAsia"/>
        <w:sz w:val="24"/>
        <w:szCs w:val="24"/>
      </w:rPr>
    </w:pPr>
    <w:r>
      <w:rPr>
        <w:rStyle w:val="a5"/>
        <w:rFonts w:ascii="仿宋_GB2312" w:hint="eastAsia"/>
        <w:sz w:val="24"/>
        <w:szCs w:val="24"/>
      </w:rPr>
      <w:t>—</w:t>
    </w:r>
    <w:r>
      <w:rPr>
        <w:rStyle w:val="a5"/>
        <w:rFonts w:ascii="仿宋_GB2312" w:hint="eastAsia"/>
        <w:sz w:val="24"/>
        <w:szCs w:val="24"/>
      </w:rPr>
      <w:fldChar w:fldCharType="begin"/>
    </w:r>
    <w:r>
      <w:rPr>
        <w:rStyle w:val="a5"/>
        <w:rFonts w:ascii="仿宋_GB2312" w:hint="eastAsia"/>
        <w:sz w:val="24"/>
        <w:szCs w:val="24"/>
      </w:rPr>
      <w:instrText xml:space="preserve">PAGE  </w:instrText>
    </w:r>
    <w:r>
      <w:rPr>
        <w:rStyle w:val="a5"/>
        <w:rFonts w:ascii="仿宋_GB2312" w:hint="eastAsia"/>
        <w:sz w:val="24"/>
        <w:szCs w:val="24"/>
      </w:rPr>
      <w:fldChar w:fldCharType="separate"/>
    </w:r>
    <w:r w:rsidR="00A83250">
      <w:rPr>
        <w:rStyle w:val="a5"/>
        <w:rFonts w:ascii="仿宋_GB2312"/>
        <w:noProof/>
        <w:sz w:val="24"/>
        <w:szCs w:val="24"/>
      </w:rPr>
      <w:t>2</w:t>
    </w:r>
    <w:r>
      <w:rPr>
        <w:rStyle w:val="a5"/>
        <w:rFonts w:ascii="仿宋_GB2312" w:hint="eastAsia"/>
        <w:sz w:val="24"/>
        <w:szCs w:val="24"/>
      </w:rPr>
      <w:fldChar w:fldCharType="end"/>
    </w:r>
    <w:r>
      <w:rPr>
        <w:rStyle w:val="a5"/>
        <w:rFonts w:ascii="仿宋_GB2312" w:hint="eastAsia"/>
        <w:sz w:val="24"/>
        <w:szCs w:val="24"/>
      </w:rPr>
      <w:t>—</w:t>
    </w:r>
  </w:p>
  <w:p w:rsidR="00E01F92" w:rsidRDefault="00E01F92">
    <w:pPr>
      <w:pStyle w:val="a4"/>
      <w:ind w:right="360"/>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2B16" w:rsidRDefault="00E42B16">
      <w:r>
        <w:separator/>
      </w:r>
    </w:p>
  </w:footnote>
  <w:footnote w:type="continuationSeparator" w:id="1">
    <w:p w:rsidR="00E42B16" w:rsidRDefault="00E42B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25DF0"/>
    <w:multiLevelType w:val="hybridMultilevel"/>
    <w:tmpl w:val="3AF63CD6"/>
    <w:lvl w:ilvl="0" w:tplc="8208DA7A">
      <w:start w:val="1"/>
      <w:numFmt w:val="japaneseCounting"/>
      <w:lvlText w:val="（%1）"/>
      <w:lvlJc w:val="left"/>
      <w:pPr>
        <w:tabs>
          <w:tab w:val="num" w:pos="1710"/>
        </w:tabs>
        <w:ind w:left="1710" w:hanging="10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9E156C1"/>
    <w:multiLevelType w:val="hybridMultilevel"/>
    <w:tmpl w:val="6DBE96C8"/>
    <w:lvl w:ilvl="0" w:tplc="01429332">
      <w:start w:val="1"/>
      <w:numFmt w:val="japaneseCounting"/>
      <w:lvlText w:val="（%1）"/>
      <w:lvlJc w:val="left"/>
      <w:pPr>
        <w:tabs>
          <w:tab w:val="num" w:pos="1710"/>
        </w:tabs>
        <w:ind w:left="1710" w:hanging="10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61013791"/>
    <w:multiLevelType w:val="hybridMultilevel"/>
    <w:tmpl w:val="40380B54"/>
    <w:lvl w:ilvl="0" w:tplc="35440348">
      <w:start w:val="1"/>
      <w:numFmt w:val="japaneseCounting"/>
      <w:lvlText w:val="%1、"/>
      <w:lvlJc w:val="left"/>
      <w:pPr>
        <w:tabs>
          <w:tab w:val="num" w:pos="1363"/>
        </w:tabs>
        <w:ind w:left="1363" w:hanging="720"/>
      </w:pPr>
      <w:rPr>
        <w:rFonts w:hint="eastAsia"/>
      </w:rPr>
    </w:lvl>
    <w:lvl w:ilvl="1" w:tplc="04090019" w:tentative="1">
      <w:start w:val="1"/>
      <w:numFmt w:val="lowerLetter"/>
      <w:lvlText w:val="%2)"/>
      <w:lvlJc w:val="left"/>
      <w:pPr>
        <w:tabs>
          <w:tab w:val="num" w:pos="1483"/>
        </w:tabs>
        <w:ind w:left="1483" w:hanging="420"/>
      </w:pPr>
    </w:lvl>
    <w:lvl w:ilvl="2" w:tplc="0409001B" w:tentative="1">
      <w:start w:val="1"/>
      <w:numFmt w:val="lowerRoman"/>
      <w:lvlText w:val="%3."/>
      <w:lvlJc w:val="right"/>
      <w:pPr>
        <w:tabs>
          <w:tab w:val="num" w:pos="1903"/>
        </w:tabs>
        <w:ind w:left="1903" w:hanging="420"/>
      </w:pPr>
    </w:lvl>
    <w:lvl w:ilvl="3" w:tplc="0409000F" w:tentative="1">
      <w:start w:val="1"/>
      <w:numFmt w:val="decimal"/>
      <w:lvlText w:val="%4."/>
      <w:lvlJc w:val="left"/>
      <w:pPr>
        <w:tabs>
          <w:tab w:val="num" w:pos="2323"/>
        </w:tabs>
        <w:ind w:left="2323" w:hanging="420"/>
      </w:pPr>
    </w:lvl>
    <w:lvl w:ilvl="4" w:tplc="04090019" w:tentative="1">
      <w:start w:val="1"/>
      <w:numFmt w:val="lowerLetter"/>
      <w:lvlText w:val="%5)"/>
      <w:lvlJc w:val="left"/>
      <w:pPr>
        <w:tabs>
          <w:tab w:val="num" w:pos="2743"/>
        </w:tabs>
        <w:ind w:left="2743" w:hanging="420"/>
      </w:pPr>
    </w:lvl>
    <w:lvl w:ilvl="5" w:tplc="0409001B" w:tentative="1">
      <w:start w:val="1"/>
      <w:numFmt w:val="lowerRoman"/>
      <w:lvlText w:val="%6."/>
      <w:lvlJc w:val="right"/>
      <w:pPr>
        <w:tabs>
          <w:tab w:val="num" w:pos="3163"/>
        </w:tabs>
        <w:ind w:left="3163" w:hanging="420"/>
      </w:pPr>
    </w:lvl>
    <w:lvl w:ilvl="6" w:tplc="0409000F" w:tentative="1">
      <w:start w:val="1"/>
      <w:numFmt w:val="decimal"/>
      <w:lvlText w:val="%7."/>
      <w:lvlJc w:val="left"/>
      <w:pPr>
        <w:tabs>
          <w:tab w:val="num" w:pos="3583"/>
        </w:tabs>
        <w:ind w:left="3583" w:hanging="420"/>
      </w:pPr>
    </w:lvl>
    <w:lvl w:ilvl="7" w:tplc="04090019" w:tentative="1">
      <w:start w:val="1"/>
      <w:numFmt w:val="lowerLetter"/>
      <w:lvlText w:val="%8)"/>
      <w:lvlJc w:val="left"/>
      <w:pPr>
        <w:tabs>
          <w:tab w:val="num" w:pos="4003"/>
        </w:tabs>
        <w:ind w:left="4003" w:hanging="420"/>
      </w:pPr>
    </w:lvl>
    <w:lvl w:ilvl="8" w:tplc="0409001B" w:tentative="1">
      <w:start w:val="1"/>
      <w:numFmt w:val="lowerRoman"/>
      <w:lvlText w:val="%9."/>
      <w:lvlJc w:val="right"/>
      <w:pPr>
        <w:tabs>
          <w:tab w:val="num" w:pos="4423"/>
        </w:tabs>
        <w:ind w:left="4423" w:hanging="420"/>
      </w:pPr>
    </w:lvl>
  </w:abstractNum>
  <w:abstractNum w:abstractNumId="3">
    <w:nsid w:val="79B15160"/>
    <w:multiLevelType w:val="hybridMultilevel"/>
    <w:tmpl w:val="C35AF760"/>
    <w:lvl w:ilvl="0" w:tplc="B6CA150C">
      <w:start w:val="4"/>
      <w:numFmt w:val="japaneseCounting"/>
      <w:lvlText w:val="%1、"/>
      <w:lvlJc w:val="left"/>
      <w:pPr>
        <w:tabs>
          <w:tab w:val="num" w:pos="1363"/>
        </w:tabs>
        <w:ind w:left="1363" w:hanging="720"/>
      </w:pPr>
      <w:rPr>
        <w:rFonts w:hint="eastAsia"/>
      </w:rPr>
    </w:lvl>
    <w:lvl w:ilvl="1" w:tplc="04090019" w:tentative="1">
      <w:start w:val="1"/>
      <w:numFmt w:val="lowerLetter"/>
      <w:lvlText w:val="%2)"/>
      <w:lvlJc w:val="left"/>
      <w:pPr>
        <w:tabs>
          <w:tab w:val="num" w:pos="1483"/>
        </w:tabs>
        <w:ind w:left="1483" w:hanging="420"/>
      </w:pPr>
    </w:lvl>
    <w:lvl w:ilvl="2" w:tplc="0409001B" w:tentative="1">
      <w:start w:val="1"/>
      <w:numFmt w:val="lowerRoman"/>
      <w:lvlText w:val="%3."/>
      <w:lvlJc w:val="right"/>
      <w:pPr>
        <w:tabs>
          <w:tab w:val="num" w:pos="1903"/>
        </w:tabs>
        <w:ind w:left="1903" w:hanging="420"/>
      </w:pPr>
    </w:lvl>
    <w:lvl w:ilvl="3" w:tplc="0409000F" w:tentative="1">
      <w:start w:val="1"/>
      <w:numFmt w:val="decimal"/>
      <w:lvlText w:val="%4."/>
      <w:lvlJc w:val="left"/>
      <w:pPr>
        <w:tabs>
          <w:tab w:val="num" w:pos="2323"/>
        </w:tabs>
        <w:ind w:left="2323" w:hanging="420"/>
      </w:pPr>
    </w:lvl>
    <w:lvl w:ilvl="4" w:tplc="04090019" w:tentative="1">
      <w:start w:val="1"/>
      <w:numFmt w:val="lowerLetter"/>
      <w:lvlText w:val="%5)"/>
      <w:lvlJc w:val="left"/>
      <w:pPr>
        <w:tabs>
          <w:tab w:val="num" w:pos="2743"/>
        </w:tabs>
        <w:ind w:left="2743" w:hanging="420"/>
      </w:pPr>
    </w:lvl>
    <w:lvl w:ilvl="5" w:tplc="0409001B" w:tentative="1">
      <w:start w:val="1"/>
      <w:numFmt w:val="lowerRoman"/>
      <w:lvlText w:val="%6."/>
      <w:lvlJc w:val="right"/>
      <w:pPr>
        <w:tabs>
          <w:tab w:val="num" w:pos="3163"/>
        </w:tabs>
        <w:ind w:left="3163" w:hanging="420"/>
      </w:pPr>
    </w:lvl>
    <w:lvl w:ilvl="6" w:tplc="0409000F" w:tentative="1">
      <w:start w:val="1"/>
      <w:numFmt w:val="decimal"/>
      <w:lvlText w:val="%7."/>
      <w:lvlJc w:val="left"/>
      <w:pPr>
        <w:tabs>
          <w:tab w:val="num" w:pos="3583"/>
        </w:tabs>
        <w:ind w:left="3583" w:hanging="420"/>
      </w:pPr>
    </w:lvl>
    <w:lvl w:ilvl="7" w:tplc="04090019" w:tentative="1">
      <w:start w:val="1"/>
      <w:numFmt w:val="lowerLetter"/>
      <w:lvlText w:val="%8)"/>
      <w:lvlJc w:val="left"/>
      <w:pPr>
        <w:tabs>
          <w:tab w:val="num" w:pos="4003"/>
        </w:tabs>
        <w:ind w:left="4003" w:hanging="420"/>
      </w:pPr>
    </w:lvl>
    <w:lvl w:ilvl="8" w:tplc="0409001B" w:tentative="1">
      <w:start w:val="1"/>
      <w:numFmt w:val="lowerRoman"/>
      <w:lvlText w:val="%9."/>
      <w:lvlJc w:val="right"/>
      <w:pPr>
        <w:tabs>
          <w:tab w:val="num" w:pos="4423"/>
        </w:tabs>
        <w:ind w:left="4423" w:hanging="420"/>
      </w:pPr>
    </w:lvl>
  </w:abstractNum>
  <w:num w:numId="1">
    <w:abstractNumId w:val="2"/>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stylePaneFormatFilter w:val="3F01"/>
  <w:defaultTabStop w:val="425"/>
  <w:drawingGridHorizontalSpacing w:val="315"/>
  <w:drawingGridVerticalSpacing w:val="277"/>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E01F92"/>
    <w:rsid w:val="00272B90"/>
    <w:rsid w:val="00355283"/>
    <w:rsid w:val="00A83250"/>
    <w:rsid w:val="00E01F92"/>
    <w:rsid w:val="00E42B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rPr>
  </w:style>
  <w:style w:type="paragraph" w:styleId="1">
    <w:name w:val="heading 1"/>
    <w:basedOn w:val="a"/>
    <w:next w:val="a"/>
    <w:qFormat/>
    <w:pPr>
      <w:keepNext/>
      <w:keepLines/>
      <w:spacing w:before="340" w:after="330" w:line="578" w:lineRule="auto"/>
      <w:outlineLvl w:val="0"/>
    </w:pPr>
    <w:rPr>
      <w:b/>
      <w:bCs/>
      <w:kern w:val="44"/>
      <w:sz w:val="44"/>
      <w:szCs w:val="44"/>
    </w:rPr>
  </w:style>
  <w:style w:type="character" w:default="1" w:styleId="a0">
    <w:name w:val="Default Paragraph Font"/>
    <w:aliases w:val=" Char Char Char Char"/>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pBdr>
        <w:bottom w:val="single" w:sz="6" w:space="1" w:color="auto"/>
      </w:pBdr>
      <w:tabs>
        <w:tab w:val="center" w:pos="4153"/>
        <w:tab w:val="right" w:pos="8306"/>
      </w:tabs>
      <w:snapToGrid w:val="0"/>
      <w:jc w:val="center"/>
    </w:pPr>
    <w:rPr>
      <w:sz w:val="18"/>
    </w:rPr>
  </w:style>
  <w:style w:type="paragraph" w:styleId="a4">
    <w:name w:val="footer"/>
    <w:basedOn w:val="a"/>
    <w:pPr>
      <w:tabs>
        <w:tab w:val="center" w:pos="4153"/>
        <w:tab w:val="right" w:pos="8306"/>
      </w:tabs>
      <w:snapToGrid w:val="0"/>
      <w:jc w:val="left"/>
    </w:pPr>
    <w:rPr>
      <w:sz w:val="18"/>
    </w:rPr>
  </w:style>
  <w:style w:type="character" w:styleId="a5">
    <w:name w:val="page number"/>
    <w:basedOn w:val="a0"/>
  </w:style>
  <w:style w:type="paragraph" w:customStyle="1" w:styleId="a6">
    <w:name w:val="主标题"/>
    <w:basedOn w:val="a7"/>
    <w:pPr>
      <w:spacing w:line="0" w:lineRule="atLeast"/>
      <w:jc w:val="center"/>
    </w:pPr>
    <w:rPr>
      <w:rFonts w:ascii="文星简小标宋" w:eastAsia="文星简小标宋"/>
      <w:sz w:val="36"/>
    </w:rPr>
  </w:style>
  <w:style w:type="paragraph" w:styleId="a7">
    <w:name w:val="Plain Text"/>
    <w:basedOn w:val="a"/>
    <w:rPr>
      <w:rFonts w:ascii="宋体" w:eastAsia="宋体" w:hAnsi="Courier New"/>
      <w:sz w:val="21"/>
    </w:rPr>
  </w:style>
  <w:style w:type="paragraph" w:customStyle="1" w:styleId="a8">
    <w:name w:val="文号"/>
    <w:basedOn w:val="a"/>
    <w:pPr>
      <w:spacing w:before="2040"/>
      <w:jc w:val="center"/>
    </w:pPr>
  </w:style>
  <w:style w:type="paragraph" w:styleId="a9">
    <w:name w:val="Body Text"/>
    <w:basedOn w:val="a"/>
    <w:pPr>
      <w:spacing w:after="120"/>
    </w:pPr>
  </w:style>
  <w:style w:type="paragraph" w:styleId="aa">
    <w:name w:val="Body Text Indent"/>
    <w:basedOn w:val="a"/>
    <w:pPr>
      <w:spacing w:after="120"/>
      <w:ind w:leftChars="200" w:left="420"/>
    </w:pPr>
  </w:style>
  <w:style w:type="paragraph" w:styleId="ab">
    <w:name w:val="Normal (Web)"/>
    <w:basedOn w:val="a"/>
    <w:pPr>
      <w:widowControl/>
      <w:spacing w:before="100" w:beforeAutospacing="1" w:after="100" w:afterAutospacing="1"/>
      <w:jc w:val="left"/>
    </w:pPr>
    <w:rPr>
      <w:rFonts w:ascii="宋体" w:eastAsia="宋体" w:hAnsi="宋体" w:cs="宋体"/>
      <w:kern w:val="0"/>
      <w:sz w:val="24"/>
      <w:szCs w:val="24"/>
    </w:rPr>
  </w:style>
  <w:style w:type="paragraph" w:customStyle="1" w:styleId="10">
    <w:name w:val="样式1"/>
    <w:basedOn w:val="1"/>
    <w:rPr>
      <w:rFonts w:eastAsia="宋体"/>
    </w:rPr>
  </w:style>
  <w:style w:type="paragraph" w:styleId="2">
    <w:name w:val="Body Text Indent 2"/>
    <w:basedOn w:val="a"/>
    <w:pPr>
      <w:spacing w:line="560" w:lineRule="exact"/>
      <w:ind w:firstLineChars="200" w:firstLine="640"/>
    </w:pPr>
    <w:rPr>
      <w:rFonts w:ascii="黑体" w:eastAsia="黑体"/>
      <w:bCs/>
      <w:szCs w:val="32"/>
    </w:rPr>
  </w:style>
  <w:style w:type="character" w:customStyle="1" w:styleId="txt1">
    <w:name w:val="txt1"/>
    <w:basedOn w:val="a0"/>
    <w:rPr>
      <w:rFonts w:ascii="宋体" w:eastAsia="宋体" w:hAnsi="宋体" w:hint="eastAsia"/>
      <w:sz w:val="22"/>
      <w:szCs w:val="22"/>
    </w:rPr>
  </w:style>
  <w:style w:type="paragraph" w:styleId="ac">
    <w:name w:val="List"/>
    <w:basedOn w:val="a"/>
    <w:rPr>
      <w:rFonts w:eastAsia="宋体"/>
      <w:noProof/>
      <w:spacing w:val="8"/>
      <w:sz w:val="21"/>
    </w:rPr>
  </w:style>
  <w:style w:type="character" w:styleId="ad">
    <w:name w:val="Strong"/>
    <w:basedOn w:val="a0"/>
    <w:qFormat/>
    <w:rPr>
      <w:b/>
      <w:bCs/>
    </w:rPr>
  </w:style>
  <w:style w:type="paragraph" w:customStyle="1" w:styleId="CharCharChar">
    <w:name w:val=" Char Char Char"/>
    <w:basedOn w:val="ae"/>
    <w:autoRedefine/>
    <w:pPr>
      <w:adjustRightInd w:val="0"/>
      <w:spacing w:line="436" w:lineRule="exact"/>
      <w:ind w:left="357"/>
      <w:jc w:val="left"/>
      <w:outlineLvl w:val="3"/>
    </w:pPr>
    <w:rPr>
      <w:rFonts w:ascii="Tahoma" w:eastAsia="宋体" w:hAnsi="Tahoma"/>
      <w:b/>
      <w:sz w:val="24"/>
      <w:szCs w:val="24"/>
    </w:rPr>
  </w:style>
  <w:style w:type="paragraph" w:styleId="ae">
    <w:name w:val="Document Map"/>
    <w:basedOn w:val="a"/>
    <w:semiHidden/>
    <w:pPr>
      <w:shd w:val="clear" w:color="auto" w:fill="000080"/>
    </w:pPr>
  </w:style>
  <w:style w:type="paragraph" w:styleId="af">
    <w:name w:val="Date"/>
    <w:basedOn w:val="a"/>
    <w:next w:val="a"/>
    <w:pPr>
      <w:ind w:leftChars="2500" w:left="100"/>
    </w:pPr>
  </w:style>
  <w:style w:type="paragraph" w:customStyle="1" w:styleId="CharCharCharChar">
    <w:name w:val=" Char Char Char Char"/>
    <w:basedOn w:val="a"/>
    <w:autoRedefine/>
    <w:pPr>
      <w:widowControl/>
      <w:spacing w:after="160" w:line="240" w:lineRule="exact"/>
      <w:jc w:val="left"/>
    </w:pPr>
    <w:rPr>
      <w:rFonts w:ascii="Verdana" w:hAnsi="Verdana"/>
      <w:kern w:val="0"/>
      <w:sz w:val="24"/>
      <w:lang w:eastAsia="en-US"/>
    </w:rPr>
  </w:style>
  <w:style w:type="paragraph" w:styleId="3">
    <w:name w:val="Body Text Indent 3"/>
    <w:basedOn w:val="a"/>
    <w:pPr>
      <w:spacing w:after="120"/>
      <w:ind w:leftChars="200" w:left="420"/>
    </w:pPr>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761</Words>
  <Characters>4344</Characters>
  <Application>Microsoft Office Word</Application>
  <DocSecurity>0</DocSecurity>
  <Lines>36</Lines>
  <Paragraphs>10</Paragraphs>
  <ScaleCrop>false</ScaleCrop>
  <HeadingPairs>
    <vt:vector size="2" baseType="variant">
      <vt:variant>
        <vt:lpstr>题目</vt:lpstr>
      </vt:variant>
      <vt:variant>
        <vt:i4>1</vt:i4>
      </vt:variant>
    </vt:vector>
  </HeadingPairs>
  <TitlesOfParts>
    <vt:vector size="1" baseType="lpstr">
      <vt:lpstr>青岛市人民政府文件</vt:lpstr>
    </vt:vector>
  </TitlesOfParts>
  <Company>ffddf</Company>
  <LinksUpToDate>false</LinksUpToDate>
  <CharactersWithSpaces>5095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青岛市人民政府文件</dc:title>
  <dc:creator>llf</dc:creator>
  <cp:lastModifiedBy>微软用户</cp:lastModifiedBy>
  <cp:revision>2</cp:revision>
  <cp:lastPrinted>2008-01-10T01:47:00Z</cp:lastPrinted>
  <dcterms:created xsi:type="dcterms:W3CDTF">2022-11-18T07:28:00Z</dcterms:created>
  <dcterms:modified xsi:type="dcterms:W3CDTF">2022-11-18T07:28:00Z</dcterms:modified>
</cp:coreProperties>
</file>