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_GBK" w:hAnsi="文星标宋" w:eastAsia="方正小标宋_GBK"/>
          <w:bCs/>
          <w:color w:val="FF0000"/>
          <w:spacing w:val="-28"/>
          <w:w w:val="38"/>
          <w:sz w:val="144"/>
          <w:szCs w:val="144"/>
        </w:rPr>
      </w:pPr>
    </w:p>
    <w:p>
      <w:pPr>
        <w:spacing w:line="1800" w:lineRule="exact"/>
        <w:jc w:val="center"/>
        <w:rPr>
          <w:rFonts w:ascii="仿宋_GB2312" w:hAnsi="宋体" w:eastAsia="仿宋_GB2312"/>
          <w:bCs/>
          <w:spacing w:val="-28"/>
          <w:w w:val="38"/>
        </w:rPr>
      </w:pPr>
      <w:r>
        <w:rPr>
          <w:rFonts w:hint="eastAsia" w:ascii="方正小标宋_GBK" w:hAnsi="文星标宋" w:eastAsia="方正小标宋_GBK"/>
          <w:bCs/>
          <w:color w:val="FF0000"/>
          <w:spacing w:val="-28"/>
          <w:w w:val="38"/>
          <w:sz w:val="144"/>
          <w:szCs w:val="144"/>
        </w:rPr>
        <w:t>中共青岛市黄岛区</w:t>
      </w:r>
      <w:r>
        <w:rPr>
          <w:rFonts w:ascii="方正小标宋_GBK" w:hAnsi="文星标宋" w:eastAsia="方正小标宋_GBK"/>
          <w:bCs/>
          <w:color w:val="FF0000"/>
          <w:spacing w:val="-28"/>
          <w:w w:val="38"/>
          <w:sz w:val="144"/>
          <w:szCs w:val="144"/>
        </w:rPr>
        <w:t>委教育工作委员会文件</w:t>
      </w:r>
    </w:p>
    <w:p>
      <w:pPr>
        <w:spacing w:line="500" w:lineRule="exact"/>
        <w:jc w:val="center"/>
        <w:rPr>
          <w:rFonts w:ascii="仿宋_GB2312" w:hAnsi="宋体" w:eastAsia="仿宋_GB2312"/>
          <w:bCs/>
        </w:rPr>
      </w:pPr>
    </w:p>
    <w:p>
      <w:pPr>
        <w:spacing w:line="560" w:lineRule="exact"/>
        <w:jc w:val="center"/>
        <w:rPr>
          <w:rFonts w:ascii="方正小标宋_GBK" w:hAnsi="文星标宋" w:eastAsia="方正小标宋_GBK"/>
          <w:bCs/>
          <w:spacing w:val="0"/>
          <w:sz w:val="30"/>
          <w:szCs w:val="30"/>
        </w:rPr>
      </w:pPr>
      <w:r>
        <w:rPr>
          <w:rFonts w:hint="eastAsia" w:ascii="仿宋_GB2312" w:eastAsia="仿宋_GB2312"/>
          <w:spacing w:val="0"/>
        </w:rPr>
        <w:t>青黄教工委〔</w:t>
      </w:r>
      <w:r>
        <w:rPr>
          <w:rFonts w:ascii="仿宋_GB2312" w:eastAsia="仿宋_GB2312"/>
          <w:spacing w:val="0"/>
        </w:rPr>
        <w:t>20</w:t>
      </w:r>
      <w:r>
        <w:rPr>
          <w:rFonts w:hint="eastAsia" w:ascii="仿宋_GB2312" w:eastAsia="仿宋_GB2312"/>
          <w:spacing w:val="0"/>
        </w:rPr>
        <w:t>2</w:t>
      </w:r>
      <w:r>
        <w:rPr>
          <w:rFonts w:hint="eastAsia" w:ascii="仿宋_GB2312" w:eastAsia="仿宋_GB2312"/>
          <w:spacing w:val="0"/>
          <w:lang w:val="en-US" w:eastAsia="zh-CN"/>
        </w:rPr>
        <w:t>4</w:t>
      </w:r>
      <w:r>
        <w:rPr>
          <w:rFonts w:hint="eastAsia" w:ascii="仿宋_GB2312" w:eastAsia="仿宋_GB2312"/>
          <w:spacing w:val="0"/>
        </w:rPr>
        <w:t>〕1号</w:t>
      </w:r>
    </w:p>
    <w:p>
      <w:pPr>
        <w:snapToGrid w:val="0"/>
        <w:jc w:val="center"/>
        <w:rPr>
          <w:rFonts w:ascii="方正小标宋_GBK" w:hAnsi="文星标宋" w:eastAsia="方正小标宋_GBK"/>
          <w:bCs/>
          <w:sz w:val="30"/>
          <w:szCs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124460</wp:posOffset>
                </wp:positionV>
                <wp:extent cx="5600700" cy="0"/>
                <wp:effectExtent l="0" t="10795" r="0" b="17780"/>
                <wp:wrapTopAndBottom/>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9.8pt;height:0pt;width:441pt;mso-wrap-distance-bottom:0pt;mso-wrap-distance-top:0pt;z-index:251660288;mso-width-relative:page;mso-height-relative:page;" filled="f" stroked="t" coordsize="21600,21600" o:gfxdata="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MbBZ9QAAAAGAQAADwAAAAAAAAABACAAAAAiAAAAZHJzL2Rvd25yZXYueG1sUEsBAhQAFAAA&#10;AAgAh07iQPpdNPPzAQAA5wMAAA4AAAAAAAAAAQAgAAAAIwEAAGRycy9lMm9Eb2MueG1sUEsFBgAA&#10;AAAGAAYAWQEAAIgFAAAAAA==&#10;">
                <v:fill on="f" focussize="0,0"/>
                <v:stroke weight="1.75pt" color="#FF0000" joinstyle="round"/>
                <v:imagedata o:title=""/>
                <o:lock v:ext="edit" aspectratio="f"/>
                <w10:wrap type="topAndBottom"/>
              </v:line>
            </w:pict>
          </mc:Fallback>
        </mc:AlternateContent>
      </w:r>
    </w:p>
    <w:p>
      <w:pPr>
        <w:snapToGrid w:val="0"/>
        <w:spacing w:line="560" w:lineRule="exact"/>
        <w:jc w:val="center"/>
        <w:rPr>
          <w:rFonts w:ascii="方正小标宋_GBK" w:hAnsi="宋体" w:eastAsia="方正小标宋_GBK"/>
          <w:bCs/>
          <w:color w:val="auto"/>
          <w:sz w:val="44"/>
          <w:szCs w:val="44"/>
        </w:rPr>
      </w:pPr>
      <w:r>
        <w:rPr>
          <w:rFonts w:hint="eastAsia" w:ascii="方正小标宋_GBK" w:hAnsi="文星标宋" w:eastAsia="方正小标宋_GBK"/>
          <w:bCs/>
          <w:color w:val="auto"/>
          <w:sz w:val="44"/>
          <w:szCs w:val="44"/>
        </w:rPr>
        <w:t>中共青岛市黄岛区委教育工作委员会</w:t>
      </w:r>
    </w:p>
    <w:p>
      <w:pPr>
        <w:snapToGrid w:val="0"/>
        <w:spacing w:line="560" w:lineRule="exact"/>
        <w:jc w:val="center"/>
        <w:rPr>
          <w:rStyle w:val="14"/>
          <w:rFonts w:eastAsia="方正小标宋_GBK"/>
          <w:color w:val="auto"/>
          <w:spacing w:val="62"/>
        </w:rPr>
      </w:pPr>
      <w:r>
        <w:rPr>
          <w:rStyle w:val="14"/>
          <w:rFonts w:hint="eastAsia" w:eastAsia="方正小标宋_GBK"/>
          <w:color w:val="auto"/>
          <w:spacing w:val="62"/>
        </w:rPr>
        <w:t>青岛西海岸新区教育和体育局</w:t>
      </w:r>
    </w:p>
    <w:p>
      <w:pPr>
        <w:autoSpaceDN w:val="0"/>
        <w:snapToGrid w:val="0"/>
        <w:spacing w:line="560" w:lineRule="exact"/>
        <w:jc w:val="center"/>
        <w:rPr>
          <w:rStyle w:val="14"/>
          <w:rFonts w:eastAsia="方正小标宋_GBK"/>
          <w:color w:val="auto"/>
          <w:spacing w:val="0"/>
        </w:rPr>
      </w:pPr>
      <w:r>
        <w:rPr>
          <w:rStyle w:val="14"/>
          <w:rFonts w:hint="eastAsia" w:eastAsia="方正小标宋_GBK"/>
          <w:color w:val="auto"/>
          <w:spacing w:val="0"/>
        </w:rPr>
        <w:t>关于印发《202</w:t>
      </w:r>
      <w:r>
        <w:rPr>
          <w:rStyle w:val="14"/>
          <w:rFonts w:hint="eastAsia" w:eastAsia="方正小标宋_GBK"/>
          <w:color w:val="auto"/>
          <w:spacing w:val="0"/>
          <w:lang w:val="en-US" w:eastAsia="zh-CN"/>
        </w:rPr>
        <w:t>4</w:t>
      </w:r>
      <w:r>
        <w:rPr>
          <w:rStyle w:val="14"/>
          <w:rFonts w:hint="eastAsia" w:eastAsia="方正小标宋_GBK"/>
          <w:color w:val="auto"/>
          <w:spacing w:val="0"/>
        </w:rPr>
        <w:t>年青岛西海岸新区教育</w:t>
      </w:r>
      <w:r>
        <w:rPr>
          <w:rStyle w:val="14"/>
          <w:rFonts w:hint="eastAsia" w:eastAsia="方正小标宋_GBK"/>
          <w:color w:val="auto"/>
          <w:spacing w:val="0"/>
          <w:lang w:eastAsia="zh-CN"/>
        </w:rPr>
        <w:t>和</w:t>
      </w:r>
      <w:r>
        <w:rPr>
          <w:rStyle w:val="14"/>
          <w:rFonts w:hint="eastAsia" w:eastAsia="方正小标宋_GBK"/>
          <w:color w:val="auto"/>
          <w:spacing w:val="0"/>
        </w:rPr>
        <w:t>体育</w:t>
      </w:r>
    </w:p>
    <w:p>
      <w:pPr>
        <w:snapToGrid w:val="0"/>
        <w:spacing w:line="560" w:lineRule="exact"/>
        <w:jc w:val="center"/>
        <w:rPr>
          <w:rFonts w:ascii="方正小标宋_GBK" w:eastAsia="方正小标宋_GBK"/>
          <w:color w:val="auto"/>
          <w:spacing w:val="0"/>
          <w:sz w:val="44"/>
          <w:szCs w:val="44"/>
        </w:rPr>
      </w:pPr>
      <w:r>
        <w:rPr>
          <w:rStyle w:val="14"/>
          <w:rFonts w:hint="eastAsia" w:eastAsia="方正小标宋_GBK"/>
          <w:color w:val="auto"/>
          <w:spacing w:val="0"/>
        </w:rPr>
        <w:t>工作要点》的通知</w:t>
      </w:r>
    </w:p>
    <w:p>
      <w:pPr>
        <w:snapToGrid w:val="0"/>
        <w:spacing w:line="560" w:lineRule="exact"/>
        <w:rPr>
          <w:rFonts w:ascii="仿宋_GB2312" w:eastAsia="仿宋_GB2312"/>
          <w:color w:val="auto"/>
        </w:rPr>
      </w:pPr>
      <w:bookmarkStart w:id="0" w:name="_GoBack"/>
      <w:bookmarkEnd w:id="0"/>
    </w:p>
    <w:p>
      <w:pPr>
        <w:adjustRightInd/>
        <w:spacing w:line="560" w:lineRule="exact"/>
        <w:textAlignment w:val="auto"/>
        <w:rPr>
          <w:rFonts w:ascii="仿宋_GB2312" w:hAnsi="仿宋_GB2312" w:eastAsia="仿宋_GB2312" w:cs="仿宋_GB2312"/>
          <w:color w:val="auto"/>
          <w:spacing w:val="0"/>
        </w:rPr>
      </w:pPr>
      <w:r>
        <w:rPr>
          <w:rFonts w:hint="eastAsia" w:ascii="仿宋_GB2312" w:hAnsi="仿宋_GB2312" w:eastAsia="仿宋_GB2312" w:cs="仿宋_GB2312"/>
          <w:color w:val="auto"/>
          <w:spacing w:val="0"/>
        </w:rPr>
        <w:t>各学区教育服务中心，各学校、幼儿园，局属各单位，机关各科部室：</w:t>
      </w:r>
    </w:p>
    <w:p>
      <w:pPr>
        <w:autoSpaceDN w:val="0"/>
        <w:adjustRightInd/>
        <w:spacing w:line="560" w:lineRule="exact"/>
        <w:ind w:firstLine="640" w:firstLineChars="200"/>
        <w:textAlignment w:val="auto"/>
        <w:rPr>
          <w:rFonts w:ascii="仿宋_GB2312" w:hAnsi="仿宋_GB2312" w:eastAsia="仿宋_GB2312" w:cs="仿宋_GB2312"/>
          <w:color w:val="auto"/>
          <w:spacing w:val="0"/>
        </w:rPr>
      </w:pPr>
      <w:r>
        <w:rPr>
          <w:rFonts w:hint="eastAsia" w:ascii="仿宋_GB2312" w:hAnsi="仿宋_GB2312" w:eastAsia="仿宋_GB2312" w:cs="仿宋_GB2312"/>
          <w:color w:val="auto"/>
          <w:spacing w:val="0"/>
        </w:rPr>
        <w:t>现将《202</w:t>
      </w:r>
      <w:r>
        <w:rPr>
          <w:rFonts w:hint="eastAsia" w:ascii="仿宋_GB2312" w:hAnsi="仿宋_GB2312" w:eastAsia="仿宋_GB2312" w:cs="仿宋_GB2312"/>
          <w:color w:val="auto"/>
          <w:spacing w:val="0"/>
          <w:lang w:val="en-US" w:eastAsia="zh-CN"/>
        </w:rPr>
        <w:t>4</w:t>
      </w:r>
      <w:r>
        <w:rPr>
          <w:rFonts w:hint="eastAsia" w:ascii="仿宋_GB2312" w:hAnsi="仿宋_GB2312" w:eastAsia="仿宋_GB2312" w:cs="仿宋_GB2312"/>
          <w:color w:val="auto"/>
          <w:spacing w:val="0"/>
        </w:rPr>
        <w:t>年青岛西海岸新区教育</w:t>
      </w:r>
      <w:r>
        <w:rPr>
          <w:rFonts w:hint="eastAsia" w:ascii="仿宋_GB2312" w:hAnsi="仿宋_GB2312" w:eastAsia="仿宋_GB2312" w:cs="仿宋_GB2312"/>
          <w:color w:val="auto"/>
          <w:spacing w:val="0"/>
          <w:lang w:eastAsia="zh-CN"/>
        </w:rPr>
        <w:t>和</w:t>
      </w:r>
      <w:r>
        <w:rPr>
          <w:rFonts w:hint="eastAsia" w:ascii="仿宋_GB2312" w:hAnsi="仿宋_GB2312" w:eastAsia="仿宋_GB2312" w:cs="仿宋_GB2312"/>
          <w:color w:val="auto"/>
          <w:spacing w:val="0"/>
        </w:rPr>
        <w:t>体育工作要点》印发给你们，请结合实际，认真贯彻落实。</w:t>
      </w:r>
    </w:p>
    <w:p>
      <w:pPr>
        <w:snapToGrid w:val="0"/>
        <w:spacing w:line="560" w:lineRule="exact"/>
        <w:rPr>
          <w:rFonts w:ascii="仿宋_GB2312" w:hAnsi="仿宋_GB2312" w:eastAsia="仿宋_GB2312" w:cs="仿宋_GB2312"/>
          <w:bCs/>
          <w:color w:val="auto"/>
        </w:rPr>
      </w:pPr>
    </w:p>
    <w:p>
      <w:pPr>
        <w:snapToGrid w:val="0"/>
        <w:spacing w:line="560" w:lineRule="exact"/>
        <w:ind w:firstLine="420" w:firstLineChars="150"/>
        <w:rPr>
          <w:rFonts w:ascii="仿宋_GB2312" w:hAnsi="仿宋_GB2312" w:eastAsia="仿宋_GB2312" w:cs="仿宋_GB2312"/>
          <w:bCs/>
          <w:color w:val="auto"/>
          <w:spacing w:val="-20"/>
        </w:rPr>
      </w:pPr>
    </w:p>
    <w:p>
      <w:pPr>
        <w:snapToGrid w:val="0"/>
        <w:spacing w:line="560" w:lineRule="exact"/>
        <w:ind w:firstLine="420" w:firstLineChars="150"/>
        <w:rPr>
          <w:rFonts w:ascii="仿宋_GB2312" w:hAnsi="仿宋_GB2312" w:eastAsia="仿宋_GB2312" w:cs="仿宋_GB2312"/>
          <w:bCs/>
          <w:color w:val="auto"/>
          <w:spacing w:val="-20"/>
        </w:rPr>
      </w:pPr>
      <w:r>
        <w:rPr>
          <w:rFonts w:hint="eastAsia" w:ascii="仿宋_GB2312" w:hAnsi="仿宋_GB2312" w:eastAsia="仿宋_GB2312" w:cs="仿宋_GB2312"/>
          <w:bCs/>
          <w:color w:val="auto"/>
          <w:spacing w:val="-20"/>
        </w:rPr>
        <w:t>中共青岛市黄岛区委教育工作委员会  青岛西海岸新区教育和体育局</w:t>
      </w:r>
    </w:p>
    <w:p>
      <w:pPr>
        <w:autoSpaceDN w:val="0"/>
        <w:spacing w:line="560" w:lineRule="exact"/>
        <w:jc w:val="center"/>
        <w:rPr>
          <w:rFonts w:ascii="仿宋_GB2312" w:hAnsi="仿宋_GB2312" w:eastAsia="仿宋_GB2312" w:cs="仿宋_GB2312"/>
          <w:color w:val="auto"/>
          <w:spacing w:val="0"/>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0"/>
        </w:rPr>
        <w:t>202</w:t>
      </w:r>
      <w:r>
        <w:rPr>
          <w:rFonts w:hint="eastAsia" w:ascii="仿宋_GB2312" w:hAnsi="仿宋_GB2312" w:eastAsia="仿宋_GB2312" w:cs="仿宋_GB2312"/>
          <w:color w:val="auto"/>
          <w:spacing w:val="0"/>
          <w:lang w:val="en-US" w:eastAsia="zh-CN"/>
        </w:rPr>
        <w:t>4</w:t>
      </w:r>
      <w:r>
        <w:rPr>
          <w:rFonts w:hint="eastAsia" w:ascii="仿宋_GB2312" w:hAnsi="仿宋_GB2312" w:eastAsia="仿宋_GB2312" w:cs="仿宋_GB2312"/>
          <w:color w:val="auto"/>
          <w:spacing w:val="0"/>
        </w:rPr>
        <w:t>年</w:t>
      </w:r>
      <w:r>
        <w:rPr>
          <w:rFonts w:hint="eastAsia" w:ascii="仿宋_GB2312" w:hAnsi="仿宋_GB2312" w:eastAsia="仿宋_GB2312" w:cs="仿宋_GB2312"/>
          <w:color w:val="auto"/>
          <w:spacing w:val="0"/>
          <w:lang w:val="en-US" w:eastAsia="zh-CN"/>
        </w:rPr>
        <w:t>2</w:t>
      </w:r>
      <w:r>
        <w:rPr>
          <w:rFonts w:hint="eastAsia" w:ascii="仿宋_GB2312" w:hAnsi="仿宋_GB2312" w:eastAsia="仿宋_GB2312" w:cs="仿宋_GB2312"/>
          <w:color w:val="auto"/>
          <w:spacing w:val="0"/>
        </w:rPr>
        <w:t>月</w:t>
      </w:r>
      <w:r>
        <w:rPr>
          <w:rFonts w:hint="eastAsia" w:ascii="仿宋_GB2312" w:hAnsi="仿宋_GB2312" w:eastAsia="仿宋_GB2312" w:cs="仿宋_GB2312"/>
          <w:color w:val="auto"/>
          <w:spacing w:val="0"/>
          <w:lang w:val="en-US" w:eastAsia="zh-CN"/>
        </w:rPr>
        <w:t>20</w:t>
      </w:r>
      <w:r>
        <w:rPr>
          <w:rFonts w:hint="eastAsia" w:ascii="仿宋_GB2312" w:hAnsi="仿宋_GB2312" w:eastAsia="仿宋_GB2312" w:cs="仿宋_GB2312"/>
          <w:color w:val="auto"/>
          <w:spacing w:val="0"/>
        </w:rPr>
        <w:t>日</w:t>
      </w:r>
    </w:p>
    <w:p>
      <w:pPr>
        <w:keepNext w:val="0"/>
        <w:keepLines w:val="0"/>
        <w:widowControl w:val="0"/>
        <w:suppressLineNumbers w:val="0"/>
        <w:spacing w:before="0" w:beforeAutospacing="0" w:after="0" w:afterAutospacing="0" w:line="560" w:lineRule="exact"/>
        <w:ind w:left="0" w:right="0"/>
        <w:jc w:val="center"/>
        <w:textAlignment w:val="baseline"/>
        <w:rPr>
          <w:rFonts w:hint="eastAsia" w:ascii="方正小标宋_GBK" w:hAnsi="宋体" w:eastAsia="方正小标宋_GBK" w:cs="方正小标宋_GBK"/>
          <w:color w:val="auto"/>
          <w:sz w:val="44"/>
          <w:szCs w:val="44"/>
          <w:vertAlign w:val="baseline"/>
        </w:rPr>
      </w:pPr>
      <w:r>
        <w:rPr>
          <w:rFonts w:hint="eastAsia" w:ascii="方正小标宋_GBK" w:hAnsi="方正小标宋_GBK" w:eastAsia="方正小标宋_GBK" w:cs="方正小标宋_GBK"/>
          <w:color w:val="auto"/>
          <w:spacing w:val="8"/>
          <w:kern w:val="0"/>
          <w:sz w:val="44"/>
          <w:szCs w:val="44"/>
          <w:vertAlign w:val="baseline"/>
          <w:lang w:val="en-US" w:eastAsia="zh-CN" w:bidi="ar"/>
        </w:rPr>
        <w:t>2024年青岛西海岸新区教育和体育工作要点</w:t>
      </w:r>
    </w:p>
    <w:p>
      <w:pPr>
        <w:keepNext w:val="0"/>
        <w:keepLines w:val="0"/>
        <w:widowControl w:val="0"/>
        <w:suppressLineNumbers w:val="0"/>
        <w:spacing w:before="0" w:beforeAutospacing="0" w:after="0" w:afterAutospacing="0" w:line="560" w:lineRule="exact"/>
        <w:ind w:left="0" w:right="0" w:firstLine="672" w:firstLineChars="200"/>
        <w:jc w:val="both"/>
        <w:textAlignment w:val="baseline"/>
        <w:rPr>
          <w:rFonts w:hint="eastAsia" w:ascii="仿宋_GB2312" w:eastAsia="仿宋_GB2312" w:cs="仿宋_GB2312"/>
          <w:color w:val="auto"/>
          <w:sz w:val="32"/>
          <w:szCs w:val="32"/>
          <w:vertAlign w:val="baseline"/>
        </w:rPr>
      </w:pPr>
      <w:r>
        <w:rPr>
          <w:rFonts w:hint="eastAsia" w:ascii="仿宋_GB2312" w:hAnsi="Times New Roman" w:eastAsia="仿宋_GB2312" w:cs="仿宋_GB2312"/>
          <w:color w:val="auto"/>
          <w:spacing w:val="8"/>
          <w:kern w:val="0"/>
          <w:sz w:val="32"/>
          <w:szCs w:val="32"/>
          <w:vertAlign w:val="baseli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color w:val="auto"/>
          <w:spacing w:val="0"/>
          <w:kern w:val="0"/>
          <w:sz w:val="32"/>
          <w:szCs w:val="32"/>
          <w:vertAlign w:val="baseline"/>
          <w:lang w:val="en-US" w:eastAsia="zh-CN" w:bidi="ar"/>
        </w:rPr>
        <w:t>2024年是新中国成立75周年，是实现“十四五”规划目标任务的关键一年，也是青岛西海岸新区获批设立十周年。全区教育和体育工作的总体思路是：以习近平新时代中国特色社会主义思想为指导，</w:t>
      </w:r>
      <w:r>
        <w:rPr>
          <w:rFonts w:hint="eastAsia" w:ascii="仿宋_GB2312" w:hAnsi="Times New Roman" w:eastAsia="仿宋_GB2312" w:cs="仿宋_GB2312"/>
          <w:bCs/>
          <w:color w:val="auto"/>
          <w:spacing w:val="0"/>
          <w:kern w:val="0"/>
          <w:sz w:val="32"/>
          <w:szCs w:val="32"/>
          <w:vertAlign w:val="baseline"/>
          <w:lang w:val="en-US" w:eastAsia="zh-CN" w:bidi="ar"/>
        </w:rPr>
        <w:t>坚持党的建设一条主线，抓好四大重点任务，强化六大支撑保障</w:t>
      </w:r>
      <w:r>
        <w:rPr>
          <w:rFonts w:hint="eastAsia" w:ascii="仿宋_GB2312" w:hAnsi="Times New Roman" w:eastAsia="仿宋_GB2312" w:cs="仿宋_GB2312"/>
          <w:b/>
          <w:bCs/>
          <w:color w:val="auto"/>
          <w:spacing w:val="0"/>
          <w:kern w:val="0"/>
          <w:sz w:val="32"/>
          <w:szCs w:val="32"/>
          <w:vertAlign w:val="baseline"/>
          <w:lang w:val="en-US" w:eastAsia="zh-CN" w:bidi="ar"/>
        </w:rPr>
        <w:t>，</w:t>
      </w:r>
      <w:r>
        <w:rPr>
          <w:rFonts w:hint="eastAsia" w:ascii="仿宋_GB2312" w:hAnsi="Times New Roman" w:eastAsia="仿宋_GB2312" w:cs="仿宋_GB2312"/>
          <w:color w:val="auto"/>
          <w:spacing w:val="0"/>
          <w:kern w:val="0"/>
          <w:sz w:val="32"/>
          <w:szCs w:val="32"/>
          <w:vertAlign w:val="baseline"/>
          <w:lang w:val="en-US" w:eastAsia="zh-CN" w:bidi="ar"/>
        </w:rPr>
        <w:t>努力打造更高质量、人民满意的教育体育事业，奋力开创现代化教育强区、体育强区建设新局面。</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黑体" w:hAnsi="宋体" w:eastAsia="黑体" w:cs="仿宋_GB2312"/>
          <w:color w:val="auto"/>
          <w:spacing w:val="0"/>
          <w:sz w:val="32"/>
          <w:szCs w:val="32"/>
          <w:vertAlign w:val="baseline"/>
        </w:rPr>
      </w:pPr>
      <w:r>
        <w:rPr>
          <w:rFonts w:hint="eastAsia" w:ascii="黑体" w:hAnsi="宋体" w:eastAsia="黑体" w:cs="黑体"/>
          <w:color w:val="auto"/>
          <w:spacing w:val="0"/>
          <w:kern w:val="0"/>
          <w:sz w:val="32"/>
          <w:szCs w:val="32"/>
          <w:vertAlign w:val="baseline"/>
          <w:lang w:val="en-US" w:eastAsia="zh-CN" w:bidi="ar"/>
        </w:rPr>
        <w:t>一、坚持政治统领，提升党建工作质量</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（一）强化思想政治建设。</w:t>
      </w:r>
      <w:r>
        <w:rPr>
          <w:rFonts w:hint="eastAsia" w:ascii="仿宋_GB2312" w:hAnsi="Times New Roman" w:eastAsia="仿宋_GB2312" w:cs="仿宋_GB2312"/>
          <w:color w:val="auto"/>
          <w:spacing w:val="0"/>
          <w:kern w:val="0"/>
          <w:sz w:val="32"/>
          <w:szCs w:val="32"/>
          <w:vertAlign w:val="baseline"/>
          <w:lang w:val="en-US" w:eastAsia="zh-CN" w:bidi="ar"/>
        </w:rPr>
        <w:t>巩固拓展学习贯彻习近平新时代中国特色社会主义思想主题教育成果，突出党的创新理论在党员、干部教育培训中的首课、主课地位。深化“第一议题”制度，提升理论学习中心组学习质效。严格落实意识形态工作责任制，加强校园意识形态阵地建设与管理。实施教育强区、体育强区建设三年行动计划，打响“教育名城”“体育之城”</w:t>
      </w:r>
      <w:r>
        <w:rPr>
          <w:rFonts w:hint="eastAsia" w:ascii="仿宋_GB2312" w:hAnsi="Calibri" w:eastAsia="仿宋_GB2312" w:cs="仿宋_GB2312"/>
          <w:color w:val="auto"/>
          <w:spacing w:val="0"/>
          <w:kern w:val="0"/>
          <w:sz w:val="32"/>
          <w:szCs w:val="32"/>
          <w:vertAlign w:val="baseline"/>
          <w:lang w:val="en-US" w:eastAsia="zh-CN" w:bidi="ar"/>
        </w:rPr>
        <w:t>名片。</w:t>
      </w:r>
      <w:r>
        <w:rPr>
          <w:rFonts w:hint="eastAsia" w:ascii="仿宋_GB2312" w:hAnsi="Times New Roman" w:eastAsia="仿宋_GB2312" w:cs="仿宋_GB2312"/>
          <w:color w:val="auto"/>
          <w:spacing w:val="0"/>
          <w:kern w:val="0"/>
          <w:sz w:val="32"/>
          <w:szCs w:val="32"/>
          <w:vertAlign w:val="baseline"/>
          <w:lang w:val="en-US" w:eastAsia="zh-CN" w:bidi="ar"/>
        </w:rPr>
        <w:t>开展新区成立十周年“十个一”庆祝活动，营造良好发展氛围。</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（二）筑牢基层党建根基。</w:t>
      </w:r>
      <w:r>
        <w:rPr>
          <w:rFonts w:hint="eastAsia" w:ascii="仿宋_GB2312" w:hAnsi="Times New Roman" w:eastAsia="仿宋_GB2312" w:cs="仿宋_GB2312"/>
          <w:color w:val="auto"/>
          <w:spacing w:val="0"/>
          <w:kern w:val="0"/>
          <w:sz w:val="32"/>
          <w:szCs w:val="32"/>
          <w:vertAlign w:val="baseline"/>
          <w:lang w:val="en-US" w:eastAsia="zh-CN" w:bidi="ar"/>
        </w:rPr>
        <w:t>推进中小学党组织标准化、规范化、特色化建设，加强学校党支部评星定级动态管理，打造一批示范性精品党课和党建品牌样板校，创建一批文明校园、雷锋学校。健全中小学校党组织领导的校长负责制，推动学校党组织会议、校长办公会议议事规则规范运行。加强民办教育领域党建工作，推进民办学校、校外培训机构党的组织和党的工作有效覆盖。系统推进党员队伍“五化”建设，激励党员发挥先锋模范作用。加强工会、共青团、妇联、少先队、教育学会、教育文联等群团组织和统战工作，打造青年活动和少先队活动品牌。</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（三）推进全面从严治党。</w:t>
      </w:r>
      <w:r>
        <w:rPr>
          <w:rFonts w:hint="eastAsia" w:ascii="仿宋_GB2312" w:hAnsi="Times New Roman" w:eastAsia="仿宋_GB2312" w:cs="仿宋_GB2312"/>
          <w:color w:val="auto"/>
          <w:spacing w:val="0"/>
          <w:kern w:val="0"/>
          <w:sz w:val="32"/>
          <w:szCs w:val="32"/>
          <w:vertAlign w:val="baseline"/>
          <w:lang w:val="en-US" w:eastAsia="zh-CN" w:bidi="ar"/>
        </w:rPr>
        <w:t>压紧压实全面从严治党和党风廉政建设主体责任，落实“一岗双责”履职报告等制度。扎实开展廉政风险排查与防控，强化事前和事后监管，抓实廉政风险重点岗位监督。加强党章党规党纪教育，持续开展分众化警示教育，推动以案促改、以案促治。精准有效用好监督执纪“四种形态”，持之以恒纠治“四风”，树牢纪律规则意识，营造风清气正、干净干事的良好生态。加强新时代廉洁文化建设，推动实施“四个一”工程，打造一批清廉校园建设优秀典型。</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黑体" w:hAnsi="宋体" w:eastAsia="黑体" w:cs="仿宋_GB2312"/>
          <w:color w:val="auto"/>
          <w:spacing w:val="0"/>
          <w:sz w:val="32"/>
          <w:szCs w:val="32"/>
          <w:vertAlign w:val="baseline"/>
        </w:rPr>
      </w:pPr>
      <w:r>
        <w:rPr>
          <w:rFonts w:hint="eastAsia" w:ascii="黑体" w:hAnsi="宋体" w:eastAsia="黑体" w:cs="黑体"/>
          <w:color w:val="auto"/>
          <w:spacing w:val="0"/>
          <w:kern w:val="0"/>
          <w:sz w:val="32"/>
          <w:szCs w:val="32"/>
          <w:vertAlign w:val="baseline"/>
          <w:lang w:val="en-US" w:eastAsia="zh-CN" w:bidi="ar"/>
        </w:rPr>
        <w:t>二、聚焦重点任务，增创事业发展优势</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楷体_GB2312" w:eastAsia="楷体_GB2312" w:cs="楷体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（一）全面提升教育教学质量</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1.完善立德树人机制。</w:t>
      </w:r>
      <w:r>
        <w:rPr>
          <w:rFonts w:hint="eastAsia" w:ascii="仿宋_GB2312" w:hAnsi="Times New Roman" w:eastAsia="仿宋_GB2312" w:cs="仿宋_GB2312"/>
          <w:color w:val="auto"/>
          <w:spacing w:val="0"/>
          <w:kern w:val="0"/>
          <w:sz w:val="32"/>
          <w:szCs w:val="32"/>
          <w:vertAlign w:val="baseline"/>
          <w:lang w:val="en-US" w:eastAsia="zh-CN" w:bidi="ar"/>
        </w:rPr>
        <w:t>落实全环境立德树人工作实施方案，选树推广一批全环境育人典型。深化大中小学思政课一体化建设，构建层次递进、相互支撑的思政课程体系。强化体质健康监测考核机制，确保学生每天在校中等及以上强度体育锻炼不少于1小时。实施学生视觉健康提质工程，完善近视防控分类预警机制，落实全流程“干预”模式。探索青少年校园足球人才培养改革试点。实施美育浸润行动，培育美育特色学校、特色社团和高水平艺术团，组织开展中小学生艺术节展演。配齐配强心理健康教育教师，创新心理健康教育课程，落实小学高年级以上学生每学期一次心理健康筛查制度。优化研学基地、营地管理，深化“大美西海岸 研学欢乐行”品牌建设。加强家庭教育教师队伍建设，完善家庭教育指导课程实施体系。做好依法治校特色项目创建工作，打造一批依法治校示范校。推进全民阅读和书香校园建设，扎实做好学生国防教育和军训工作。</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hAnsi="仿宋"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2.深化教育教学改革。</w:t>
      </w:r>
      <w:r>
        <w:rPr>
          <w:rFonts w:hint="eastAsia" w:ascii="仿宋_GB2312" w:hAnsi="Times New Roman" w:eastAsia="仿宋_GB2312" w:cs="仿宋_GB2312"/>
          <w:color w:val="auto"/>
          <w:spacing w:val="0"/>
          <w:kern w:val="0"/>
          <w:sz w:val="32"/>
          <w:szCs w:val="32"/>
          <w:vertAlign w:val="baseline"/>
          <w:lang w:val="en-US" w:eastAsia="zh-CN" w:bidi="ar"/>
        </w:rPr>
        <w:t>完善教研员、学科中心组、学校“三位一体”大教研体系建设，优化线上教研平台。发挥学科名师引领优势，提升教学研究水平。建立优势学科、薄弱学科跟踪评价制度，开展集体备课、校际研讨交流，实现弱科提升。加强高中校长课程领导力建设，试点开展初中选课走班和课外虚拟班级建设。组织优质课展评和公开课、一师一优课、教学能手评选，推行校本“微课题、微研究、微创新”全员课题研究，加强优秀教学成果、教科研成果培育孵化和推广应用。</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3.加强创新人才培养。</w:t>
      </w:r>
      <w:r>
        <w:rPr>
          <w:rFonts w:hint="eastAsia" w:ascii="仿宋_GB2312" w:hAnsi="Times New Roman" w:eastAsia="仿宋_GB2312" w:cs="仿宋_GB2312"/>
          <w:color w:val="auto"/>
          <w:spacing w:val="0"/>
          <w:kern w:val="0"/>
          <w:sz w:val="32"/>
          <w:szCs w:val="32"/>
          <w:vertAlign w:val="baseline"/>
          <w:lang w:val="en-US" w:eastAsia="zh-CN" w:bidi="ar"/>
        </w:rPr>
        <w:t>强化劳动教育、科学教育和实验教学，拓展各学段研究性学习和综合实践活动。提高作业设计质量，精心设计基础性作业，适当增加探究性、实践性、综合性作业。发挥金牌教练辐射带动作用，强化学科奥赛课程建设，加大尖兵教师培养力度。健全拔尖创新人才培养激励机制，精心选材育苗，强化学段衔接，构建全学段贯通培养课程体系。加强中考、高考研究，推进职普融通和艺体特长发展，分层分类做好学生精准培养。</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楷体_GB2312" w:eastAsia="楷体_GB2312" w:cs="楷体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（二）全面推进优质资源倍增</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1.推进学前教育优质普惠。</w:t>
      </w:r>
      <w:r>
        <w:rPr>
          <w:rFonts w:hint="eastAsia" w:ascii="仿宋_GB2312" w:hAnsi="Times New Roman" w:eastAsia="仿宋_GB2312" w:cs="仿宋_GB2312"/>
          <w:color w:val="auto"/>
          <w:spacing w:val="0"/>
          <w:kern w:val="0"/>
          <w:sz w:val="32"/>
          <w:szCs w:val="32"/>
          <w:vertAlign w:val="baseline"/>
          <w:lang w:val="en-US" w:eastAsia="zh-CN" w:bidi="ar"/>
        </w:rPr>
        <w:t>多途径扩增公益普惠学位，有序推动镇街公办园撤并和城区小微民办园关停转型，优化学前教育布局。开展办园水平“摘星”行动，推动办园条件、园所管理、游戏研究、卫生保健、底线管理等评估达标。出台民办园规范管理和风险防控工作方案。开展“分享荟”活动，丰富“联智共赢 盟育新幼”“畅玩游戏”内涵，打造一批样板园、特色园。聚焦“一日活动”研究，提升幼儿教师课程实施能力。探索“托幼一体化”管理、收费、扶持政策衔接，逐步构建托育课程框架，支持有条件的幼儿园面向2-3岁幼儿提供托育服务。全面提升办园条件、编制教师占比、保育教育水平，争创全国学前教育普及普惠区。</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2.推进基础教育优质均衡。</w:t>
      </w:r>
      <w:r>
        <w:rPr>
          <w:rFonts w:hint="eastAsia" w:ascii="仿宋_GB2312" w:hAnsi="宋体" w:eastAsia="仿宋_GB2312" w:cs="仿宋_GB2312"/>
          <w:color w:val="auto"/>
          <w:spacing w:val="0"/>
          <w:kern w:val="0"/>
          <w:sz w:val="32"/>
          <w:szCs w:val="32"/>
          <w:vertAlign w:val="baseline"/>
          <w:lang w:val="en-US" w:eastAsia="zh-CN" w:bidi="ar"/>
        </w:rPr>
        <w:t>完善学位需求预测和预警机制，</w:t>
      </w:r>
      <w:r>
        <w:rPr>
          <w:rFonts w:hint="eastAsia" w:ascii="仿宋_GB2312" w:hAnsi="Times New Roman" w:eastAsia="仿宋_GB2312" w:cs="仿宋_GB2312"/>
          <w:color w:val="auto"/>
          <w:spacing w:val="0"/>
          <w:kern w:val="0"/>
          <w:sz w:val="32"/>
          <w:szCs w:val="32"/>
          <w:vertAlign w:val="baseline"/>
          <w:lang w:val="en-US" w:eastAsia="zh-CN" w:bidi="ar"/>
        </w:rPr>
        <w:t>加快热点区域教育项目规划建设，开工建设中小学11所，建成使用6所，全力保障义务教育学位供给。优化调整招生考试政策，所有高中学校面向全区招生、统一录取。开展新校高位发展和初中强校提质试点校评估，推进普通高中优质特色发展。探索制定集团化办学优质学校孵化管理办法，打造2-3个市级中小学教育集团典型。启动东中西区域教育提升发展战略，实施黄岛街道片区教育提升工程，优化教育布局，提升办学品质，增强优质教育供给能力；实施星光岛片区教育登峰计划，建强青岛西海岸中学，组建跨学段教育集团，推进办学水平和拔尖创新人才培养水平双提升；持续做好强镇筑基和乡村教育振兴工作，推进区级强镇筑基试点乡镇全覆盖，提升乡村学校办学质量。</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3.推进职业教育创新发展。</w:t>
      </w:r>
      <w:r>
        <w:rPr>
          <w:rFonts w:hint="eastAsia" w:ascii="仿宋_GB2312" w:hAnsi="Times New Roman" w:eastAsia="仿宋_GB2312" w:cs="仿宋_GB2312"/>
          <w:color w:val="auto"/>
          <w:spacing w:val="0"/>
          <w:kern w:val="0"/>
          <w:sz w:val="32"/>
          <w:szCs w:val="32"/>
          <w:vertAlign w:val="baseline"/>
          <w:lang w:val="en-US" w:eastAsia="zh-CN" w:bidi="ar"/>
        </w:rPr>
        <w:t>加快中德（青岛）职教合作示范基地建设，启用中德智能制造技师学院，打造省级高水平职业学校和特色专业群。深化现代职业教育体系建设，完善综合高中和职普融通办学模式，做好初中后五年制高职办学工作，争创国家级“双优”项目。建强市域产教联合体和行业产教融合共同体，推进职业学校与龙头企业合作共建产业学院。办好全国职业院校技能大赛，强化大赛成果转化，提升中职学校育人水平。建设海外“班·墨学院”，用好“国际客厅”，引进国际知名职业资格认证，开展国际化师资培训。</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Times New Roman" w:eastAsia="仿宋_GB2312" w:cs="仿宋_GB2312"/>
          <w:b/>
          <w:bCs/>
          <w:color w:val="auto"/>
          <w:spacing w:val="0"/>
          <w:kern w:val="0"/>
          <w:sz w:val="32"/>
          <w:szCs w:val="32"/>
          <w:vertAlign w:val="baseline"/>
          <w:lang w:val="en-US" w:eastAsia="zh-CN" w:bidi="ar"/>
        </w:rPr>
        <w:t>4.推进教育融合开放交流。</w:t>
      </w:r>
      <w:r>
        <w:rPr>
          <w:rFonts w:hint="eastAsia" w:ascii="仿宋_GB2312" w:hAnsi="Times New Roman" w:eastAsia="仿宋_GB2312" w:cs="仿宋_GB2312"/>
          <w:color w:val="auto"/>
          <w:spacing w:val="0"/>
          <w:kern w:val="0"/>
          <w:sz w:val="32"/>
          <w:szCs w:val="32"/>
          <w:vertAlign w:val="baseline"/>
          <w:lang w:val="en-US" w:eastAsia="zh-CN" w:bidi="ar"/>
        </w:rPr>
        <w:t>建立高等教育辐射基础教育高质量发展新机制，新增8处共建基地，培育校城教育融合品牌。做好高校项目服务保障，助力高校学科建设。筑牢高校意识形态阵地，组织开展心理主题讲座系列活动。探索设立海外干部教师研修基地、多语种教师培训基地、国际理解教育项目研修基地，探索建立走进驻华大使馆、中小学海外研学等文化交流项目，筹备北京语言大学“世界文化节”新区教育成果展。争创青岛市中外人文交流示范学校、青岛市中外人文交流示范区。</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楷体_GB2312" w:eastAsia="楷体_GB2312" w:cs="楷体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（三）全面激发体育发展活力</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hAnsi="Calibri" w:eastAsia="仿宋_GB2312" w:cs="仿宋_GB2312"/>
          <w:color w:val="auto"/>
          <w:spacing w:val="0"/>
          <w:sz w:val="32"/>
          <w:szCs w:val="32"/>
          <w:vertAlign w:val="baseline"/>
        </w:rPr>
      </w:pPr>
      <w:r>
        <w:rPr>
          <w:rFonts w:hint="eastAsia" w:ascii="仿宋_GB2312" w:hAnsi="Calibri" w:eastAsia="仿宋_GB2312" w:cs="仿宋_GB2312"/>
          <w:b/>
          <w:bCs w:val="0"/>
          <w:color w:val="auto"/>
          <w:spacing w:val="0"/>
          <w:kern w:val="0"/>
          <w:sz w:val="32"/>
          <w:szCs w:val="32"/>
          <w:vertAlign w:val="baseline"/>
          <w:lang w:val="en-US" w:eastAsia="zh-CN" w:bidi="ar"/>
        </w:rPr>
        <w:t>1.加强全民健身供给。</w:t>
      </w:r>
      <w:r>
        <w:rPr>
          <w:rFonts w:hint="eastAsia" w:ascii="仿宋_GB2312" w:hAnsi="Calibri" w:eastAsia="仿宋_GB2312" w:cs="仿宋_GB2312"/>
          <w:color w:val="auto"/>
          <w:spacing w:val="0"/>
          <w:kern w:val="0"/>
          <w:sz w:val="32"/>
          <w:szCs w:val="32"/>
          <w:vertAlign w:val="baseline"/>
          <w:lang w:val="en-US" w:eastAsia="zh-CN" w:bidi="ar"/>
        </w:rPr>
        <w:t>健全完善全民健身工作联席会议机制，推进全国全民运动健身模范市创建。加快建设永保国际文体公园，建成灵山湾奥体中心，新增健身场地和设施15处。完善全民健身赛事活动体系，高质量举办第四届社区运动会、云走齐鲁线上万人健步行等活动，争创一批省市级体育特色社区。加强社会体育指导员队伍建设，设立国民体质监测点1处，开展常态化监测，年内完成有效样本1000例以上。</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hAnsi="Calibri" w:eastAsia="仿宋_GB2312" w:cs="仿宋_GB2312"/>
          <w:color w:val="auto"/>
          <w:spacing w:val="0"/>
          <w:sz w:val="32"/>
          <w:szCs w:val="32"/>
          <w:vertAlign w:val="baseline"/>
        </w:rPr>
      </w:pPr>
      <w:r>
        <w:rPr>
          <w:rFonts w:hint="eastAsia" w:ascii="仿宋_GB2312" w:hAnsi="Calibri" w:eastAsia="仿宋_GB2312" w:cs="仿宋_GB2312"/>
          <w:b/>
          <w:bCs w:val="0"/>
          <w:color w:val="auto"/>
          <w:spacing w:val="0"/>
          <w:kern w:val="0"/>
          <w:sz w:val="32"/>
          <w:szCs w:val="32"/>
          <w:vertAlign w:val="baseline"/>
          <w:lang w:val="en-US" w:eastAsia="zh-CN" w:bidi="ar"/>
        </w:rPr>
        <w:t>2.丰富体育品牌赛事。</w:t>
      </w:r>
      <w:r>
        <w:rPr>
          <w:rFonts w:hint="eastAsia" w:ascii="仿宋_GB2312" w:hAnsi="Calibri" w:eastAsia="仿宋_GB2312" w:cs="仿宋_GB2312"/>
          <w:color w:val="auto"/>
          <w:spacing w:val="0"/>
          <w:kern w:val="0"/>
          <w:sz w:val="32"/>
          <w:szCs w:val="32"/>
          <w:vertAlign w:val="baseline"/>
          <w:lang w:val="en-US" w:eastAsia="zh-CN" w:bidi="ar"/>
        </w:rPr>
        <w:t>创新打造“1+5+N”赛事模式，承办2024亚洲海岸赛艇大师赛、全国运动训练竞赛联盟操舞联赛、中国足协超级联赛等高级别体育赛事，组织举办山东省U系列冰球联赛、青少年帆船俱乐部联赛等省内知名赛事，高水平举办西海岸半程马拉松、沙滩跑等特色赛事，举办滑雪精英挑战赛、冰球比赛等冰雪赛事，打造国内一流体育赛事集聚区。优化挖掘海域资源，丰富水上运动项目与赛事，推进全国海岸赛艇比赛训练基地建设。加强</w:t>
      </w:r>
      <w:r>
        <w:rPr>
          <w:rFonts w:hint="eastAsia" w:ascii="仿宋_GB2312" w:hAnsi="华文仿宋" w:eastAsia="仿宋_GB2312" w:cs="仿宋_GB2312"/>
          <w:color w:val="auto"/>
          <w:spacing w:val="0"/>
          <w:kern w:val="0"/>
          <w:sz w:val="32"/>
          <w:szCs w:val="32"/>
          <w:vertAlign w:val="baseline"/>
          <w:lang w:val="en-US" w:eastAsia="zh-CN" w:bidi="ar"/>
        </w:rPr>
        <w:t>体校与义务教育学校、俱乐部资源共享，提高优势传统项目竞争力</w:t>
      </w:r>
      <w:r>
        <w:rPr>
          <w:rFonts w:hint="eastAsia" w:ascii="仿宋_GB2312" w:hAnsi="Calibri" w:eastAsia="仿宋_GB2312" w:cs="仿宋_GB2312"/>
          <w:color w:val="auto"/>
          <w:spacing w:val="0"/>
          <w:kern w:val="0"/>
          <w:sz w:val="32"/>
          <w:szCs w:val="32"/>
          <w:vertAlign w:val="baseline"/>
          <w:lang w:val="en-US" w:eastAsia="zh-CN" w:bidi="ar"/>
        </w:rPr>
        <w:t>，</w:t>
      </w:r>
      <w:r>
        <w:rPr>
          <w:rFonts w:hint="eastAsia" w:ascii="仿宋_GB2312" w:hAnsi="华文仿宋" w:eastAsia="仿宋_GB2312" w:cs="仿宋_GB2312"/>
          <w:color w:val="auto"/>
          <w:spacing w:val="0"/>
          <w:kern w:val="0"/>
          <w:sz w:val="32"/>
          <w:szCs w:val="32"/>
          <w:vertAlign w:val="baseline"/>
          <w:lang w:val="en-US" w:eastAsia="zh-CN" w:bidi="ar"/>
        </w:rPr>
        <w:t>输送优秀体育后备人才30名以上</w:t>
      </w:r>
      <w:r>
        <w:rPr>
          <w:rFonts w:hint="eastAsia" w:ascii="仿宋_GB2312" w:hAnsi="Calibri" w:eastAsia="仿宋_GB2312" w:cs="仿宋_GB2312"/>
          <w:color w:val="auto"/>
          <w:spacing w:val="0"/>
          <w:kern w:val="0"/>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hAnsi="Calibri" w:eastAsia="仿宋_GB2312" w:cs="仿宋_GB2312"/>
          <w:color w:val="auto"/>
          <w:spacing w:val="0"/>
          <w:sz w:val="32"/>
          <w:szCs w:val="32"/>
          <w:vertAlign w:val="baseline"/>
        </w:rPr>
      </w:pPr>
      <w:r>
        <w:rPr>
          <w:rFonts w:hint="eastAsia" w:ascii="仿宋_GB2312" w:hAnsi="Calibri" w:eastAsia="仿宋_GB2312" w:cs="仿宋_GB2312"/>
          <w:b/>
          <w:bCs w:val="0"/>
          <w:color w:val="auto"/>
          <w:spacing w:val="0"/>
          <w:kern w:val="0"/>
          <w:sz w:val="32"/>
          <w:szCs w:val="32"/>
          <w:vertAlign w:val="baseline"/>
          <w:lang w:val="en-US" w:eastAsia="zh-CN" w:bidi="ar"/>
        </w:rPr>
        <w:t>3.推动体育产业升级。</w:t>
      </w:r>
      <w:r>
        <w:rPr>
          <w:rFonts w:hint="eastAsia" w:ascii="仿宋_GB2312" w:hAnsi="华文仿宋" w:eastAsia="仿宋_GB2312" w:cs="仿宋_GB2312"/>
          <w:color w:val="auto"/>
          <w:spacing w:val="0"/>
          <w:kern w:val="0"/>
          <w:sz w:val="32"/>
          <w:szCs w:val="32"/>
          <w:vertAlign w:val="baseline"/>
          <w:lang w:val="en-US" w:eastAsia="zh-CN" w:bidi="ar"/>
        </w:rPr>
        <w:t>加大高水平俱乐部扶持力度，</w:t>
      </w:r>
      <w:r>
        <w:rPr>
          <w:rFonts w:hint="eastAsia" w:ascii="仿宋_GB2312" w:hAnsi="Calibri" w:eastAsia="仿宋_GB2312" w:cs="仿宋_GB2312"/>
          <w:color w:val="auto"/>
          <w:spacing w:val="0"/>
          <w:kern w:val="0"/>
          <w:sz w:val="32"/>
          <w:szCs w:val="32"/>
          <w:vertAlign w:val="baseline"/>
          <w:lang w:val="en-US" w:eastAsia="zh-CN" w:bidi="ar"/>
        </w:rPr>
        <w:t>助力西海岸足球、国信海天篮球、西海岸女足、青岛红狮足球等俱乐部高质量发展。加快中国羽毛球协会青岛训练比赛基地建设，提升高端体育赛事承载力。成立体育产业联合会，举办体育产业招商推介大会。实施“体育+文旅”提振消费行动计划，推行全民健身一张图、体育旅游一张票、体育消费一张券、健身休闲一张卡，促进体育与文旅融合发展，培育体育消费增长点。</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楷体_GB2312" w:eastAsia="楷体_GB2312" w:cs="楷体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（四）全面打造高素质教师队伍</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hAnsi="楷体_GB2312" w:eastAsia="仿宋_GB2312" w:cs="楷体_GB2312"/>
          <w:color w:val="auto"/>
          <w:spacing w:val="0"/>
          <w:sz w:val="32"/>
          <w:szCs w:val="32"/>
          <w:vertAlign w:val="baseline"/>
        </w:rPr>
      </w:pPr>
      <w:r>
        <w:rPr>
          <w:rFonts w:hint="eastAsia" w:ascii="仿宋_GB2312" w:hAnsi="楷体_GB2312" w:eastAsia="仿宋_GB2312" w:cs="仿宋_GB2312"/>
          <w:b/>
          <w:bCs/>
          <w:color w:val="auto"/>
          <w:spacing w:val="0"/>
          <w:kern w:val="0"/>
          <w:sz w:val="32"/>
          <w:szCs w:val="32"/>
          <w:vertAlign w:val="baseline"/>
          <w:lang w:val="en-US" w:eastAsia="zh-CN" w:bidi="ar"/>
        </w:rPr>
        <w:t>1.加强师德师风建设。</w:t>
      </w:r>
      <w:r>
        <w:rPr>
          <w:rFonts w:hint="eastAsia" w:ascii="仿宋_GB2312" w:hAnsi="楷体_GB2312" w:eastAsia="仿宋_GB2312" w:cs="仿宋_GB2312"/>
          <w:color w:val="auto"/>
          <w:spacing w:val="0"/>
          <w:kern w:val="0"/>
          <w:sz w:val="32"/>
          <w:szCs w:val="32"/>
          <w:vertAlign w:val="baseline"/>
          <w:lang w:val="en-US" w:eastAsia="zh-CN" w:bidi="ar"/>
        </w:rPr>
        <w:t>创新师德教育模式，举办师德演讲比赛、优秀教师事迹报告会，全面激发师德内生动力。实施师德综合评价记录试点，完善师德师风承诺制度、负面清单制度，建立健全常态化师德考评督查机制和“黑名单”曝光制度，将师德表现作为教师资格认定、教师招聘、职称评审、年度考核的首要条件。选树教育家精神学习实践典型，弘扬尊师重教良好风尚。</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default" w:ascii="Times New Roman" w:hAnsi="仿宋_GB2312" w:eastAsia="仿宋_GB2312" w:cs="仿宋_GB2312"/>
          <w:color w:val="auto"/>
          <w:spacing w:val="0"/>
          <w:sz w:val="32"/>
          <w:szCs w:val="32"/>
          <w:vertAlign w:val="baseline"/>
        </w:rPr>
      </w:pPr>
      <w:r>
        <w:rPr>
          <w:rFonts w:hint="eastAsia" w:ascii="仿宋_GB2312" w:hAnsi="楷体_GB2312" w:eastAsia="仿宋_GB2312" w:cs="仿宋_GB2312"/>
          <w:b/>
          <w:bCs/>
          <w:color w:val="auto"/>
          <w:spacing w:val="0"/>
          <w:kern w:val="0"/>
          <w:sz w:val="32"/>
          <w:szCs w:val="32"/>
          <w:vertAlign w:val="baseline"/>
          <w:lang w:val="en-US" w:eastAsia="zh-CN" w:bidi="ar"/>
        </w:rPr>
        <w:t>2.优化师资队伍结构。</w:t>
      </w:r>
      <w:r>
        <w:rPr>
          <w:rFonts w:hint="eastAsia" w:ascii="仿宋_GB2312" w:hAnsi="楷体_GB2312" w:eastAsia="仿宋_GB2312" w:cs="仿宋_GB2312"/>
          <w:bCs/>
          <w:color w:val="auto"/>
          <w:spacing w:val="0"/>
          <w:kern w:val="0"/>
          <w:sz w:val="32"/>
          <w:szCs w:val="32"/>
          <w:vertAlign w:val="baseline"/>
          <w:lang w:val="en-US" w:eastAsia="zh-CN" w:bidi="ar"/>
        </w:rPr>
        <w:t>深化三定一聘、职称评聘和薪酬制度改革，夯实教师队伍建设基础。</w:t>
      </w:r>
      <w:r>
        <w:rPr>
          <w:rFonts w:hint="eastAsia" w:ascii="仿宋_GB2312" w:hAnsi="楷体_GB2312" w:eastAsia="仿宋_GB2312" w:cs="仿宋_GB2312"/>
          <w:color w:val="auto"/>
          <w:spacing w:val="0"/>
          <w:kern w:val="0"/>
          <w:sz w:val="32"/>
          <w:szCs w:val="32"/>
          <w:vertAlign w:val="baseline"/>
          <w:lang w:val="en-US" w:eastAsia="zh-CN" w:bidi="ar"/>
        </w:rPr>
        <w:t>拓展高层次人才引育渠道，实施教师招聘“双百”工程。建立编制动</w:t>
      </w:r>
      <w:r>
        <w:rPr>
          <w:rFonts w:hint="eastAsia" w:ascii="仿宋_GB2312" w:hAnsi="Times New Roman" w:eastAsia="仿宋_GB2312" w:cs="仿宋_GB2312"/>
          <w:color w:val="auto"/>
          <w:spacing w:val="0"/>
          <w:kern w:val="0"/>
          <w:sz w:val="32"/>
          <w:szCs w:val="32"/>
          <w:vertAlign w:val="baseline"/>
          <w:lang w:val="en-US" w:eastAsia="zh-CN" w:bidi="ar"/>
        </w:rPr>
        <w:t>态管理机制，</w:t>
      </w:r>
      <w:r>
        <w:rPr>
          <w:rFonts w:hint="eastAsia" w:ascii="仿宋_GB2312" w:hAnsi="楷体_GB2312" w:eastAsia="仿宋_GB2312" w:cs="仿宋_GB2312"/>
          <w:color w:val="auto"/>
          <w:spacing w:val="0"/>
          <w:kern w:val="0"/>
          <w:sz w:val="32"/>
          <w:szCs w:val="32"/>
          <w:vertAlign w:val="baseline"/>
          <w:lang w:val="en-US" w:eastAsia="zh-CN" w:bidi="ar"/>
        </w:rPr>
        <w:t>优化</w:t>
      </w:r>
      <w:r>
        <w:rPr>
          <w:rFonts w:hint="eastAsia" w:ascii="仿宋_GB2312" w:hAnsi="Times New Roman" w:eastAsia="仿宋_GB2312" w:cs="仿宋_GB2312"/>
          <w:color w:val="auto"/>
          <w:spacing w:val="0"/>
          <w:kern w:val="0"/>
          <w:sz w:val="32"/>
          <w:szCs w:val="32"/>
          <w:vertAlign w:val="baseline"/>
          <w:lang w:val="en-US" w:eastAsia="zh-CN" w:bidi="ar"/>
        </w:rPr>
        <w:t>城乡、校际师资配置</w:t>
      </w:r>
      <w:r>
        <w:rPr>
          <w:rFonts w:hint="eastAsia" w:ascii="仿宋_GB2312" w:hAnsi="楷体_GB2312" w:eastAsia="仿宋_GB2312" w:cs="仿宋_GB2312"/>
          <w:color w:val="auto"/>
          <w:spacing w:val="0"/>
          <w:kern w:val="0"/>
          <w:sz w:val="32"/>
          <w:szCs w:val="32"/>
          <w:vertAlign w:val="baseline"/>
          <w:lang w:val="en-US" w:eastAsia="zh-CN" w:bidi="ar"/>
        </w:rPr>
        <w:t>，</w:t>
      </w:r>
      <w:r>
        <w:rPr>
          <w:rFonts w:hint="eastAsia" w:ascii="仿宋_GB2312" w:hAnsi="Times New Roman" w:eastAsia="仿宋_GB2312" w:cs="仿宋_GB2312"/>
          <w:color w:val="auto"/>
          <w:spacing w:val="0"/>
          <w:kern w:val="0"/>
          <w:sz w:val="32"/>
          <w:szCs w:val="32"/>
          <w:vertAlign w:val="baseline"/>
          <w:lang w:val="en-US" w:eastAsia="zh-CN" w:bidi="ar"/>
        </w:rPr>
        <w:t>交流轮岗教师300人以上。推进学区、教育集团、城乡学校发展共同体优秀教师共享使用机制，推行优秀教师跨校走教。</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eastAsia" w:ascii="仿宋_GB2312" w:eastAsia="仿宋_GB2312" w:cs="仿宋_GB2312"/>
          <w:color w:val="auto"/>
          <w:spacing w:val="0"/>
          <w:sz w:val="32"/>
          <w:szCs w:val="32"/>
          <w:vertAlign w:val="baseline"/>
        </w:rPr>
      </w:pPr>
      <w:r>
        <w:rPr>
          <w:rFonts w:hint="eastAsia" w:ascii="仿宋_GB2312" w:hAnsi="楷体_GB2312" w:eastAsia="仿宋_GB2312" w:cs="仿宋_GB2312"/>
          <w:b/>
          <w:bCs/>
          <w:color w:val="auto"/>
          <w:spacing w:val="0"/>
          <w:kern w:val="0"/>
          <w:sz w:val="32"/>
          <w:szCs w:val="32"/>
          <w:vertAlign w:val="baseline"/>
          <w:lang w:val="en-US" w:eastAsia="zh-CN" w:bidi="ar"/>
        </w:rPr>
        <w:t>3.完善干部选拔任用。</w:t>
      </w:r>
      <w:r>
        <w:rPr>
          <w:rFonts w:hint="eastAsia" w:ascii="仿宋_GB2312" w:hAnsi="Times New Roman" w:eastAsia="仿宋_GB2312" w:cs="仿宋_GB2312"/>
          <w:color w:val="auto"/>
          <w:spacing w:val="0"/>
          <w:kern w:val="0"/>
          <w:sz w:val="32"/>
          <w:szCs w:val="32"/>
          <w:vertAlign w:val="baseline"/>
          <w:lang w:val="en-US" w:eastAsia="zh-CN" w:bidi="ar"/>
        </w:rPr>
        <w:t>加强学校书记、校长选任制度体系建设，持续加大初中、高中校长和优秀年轻干部发现培养使用力度，强化乡镇中小学校领导班子建设，选派城区优质学校干部到乡镇学校交流任职。组织校长论坛等系列活动，加强骨干校长、名校长、教育家型校长梯队培养，组建区级名校长工作室10个。选派优秀青年干部赴国家、省市教育行政部门跟岗实践。</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3" w:firstLineChars="200"/>
        <w:jc w:val="both"/>
        <w:textAlignment w:val="baseline"/>
        <w:rPr>
          <w:rFonts w:hint="default" w:ascii="Times New Roman" w:hAnsi="仿宋_GB2312" w:eastAsia="仿宋_GB2312" w:cs="仿宋_GB2312"/>
          <w:color w:val="auto"/>
          <w:spacing w:val="0"/>
          <w:sz w:val="32"/>
          <w:szCs w:val="32"/>
          <w:vertAlign w:val="baseline"/>
        </w:rPr>
      </w:pPr>
      <w:r>
        <w:rPr>
          <w:rFonts w:hint="eastAsia" w:ascii="仿宋_GB2312" w:hAnsi="楷体_GB2312" w:eastAsia="仿宋_GB2312" w:cs="仿宋_GB2312"/>
          <w:b/>
          <w:bCs/>
          <w:color w:val="auto"/>
          <w:spacing w:val="0"/>
          <w:kern w:val="0"/>
          <w:sz w:val="32"/>
          <w:szCs w:val="32"/>
          <w:vertAlign w:val="baseline"/>
          <w:lang w:val="en-US" w:eastAsia="zh-CN" w:bidi="ar"/>
        </w:rPr>
        <w:t>4.提升专业培训效能。</w:t>
      </w:r>
      <w:r>
        <w:rPr>
          <w:rFonts w:hint="eastAsia" w:ascii="仿宋_GB2312" w:hAnsi="楷体_GB2312" w:eastAsia="仿宋_GB2312" w:cs="仿宋_GB2312"/>
          <w:color w:val="auto"/>
          <w:spacing w:val="0"/>
          <w:kern w:val="0"/>
          <w:sz w:val="32"/>
          <w:szCs w:val="32"/>
          <w:vertAlign w:val="baseline"/>
          <w:lang w:val="en-US" w:eastAsia="zh-CN" w:bidi="ar"/>
        </w:rPr>
        <w:t>完善新招聘教师入职前跟岗培训制度，开展新教师三年成长追踪研究。健全培训质量管理体系，完善</w:t>
      </w:r>
      <w:r>
        <w:rPr>
          <w:rFonts w:hint="eastAsia" w:ascii="仿宋_GB2312" w:hAnsi="Times New Roman" w:eastAsia="仿宋_GB2312" w:cs="仿宋_GB2312"/>
          <w:color w:val="auto"/>
          <w:spacing w:val="0"/>
          <w:kern w:val="0"/>
          <w:sz w:val="32"/>
          <w:szCs w:val="32"/>
          <w:vertAlign w:val="baseline"/>
          <w:lang w:val="en-US" w:eastAsia="zh-CN" w:bidi="ar"/>
        </w:rPr>
        <w:t>“组班式+模块化”区级集中通识培训模式，加强“职业感悟与师德修养、课堂经历与教学实践、班级工作与育德体验、教学研究与专业发展”培训模块建设。探索将数字化应用纳入教师考核和职称评聘</w:t>
      </w:r>
      <w:r>
        <w:rPr>
          <w:rFonts w:hint="eastAsia" w:ascii="仿宋_GB2312" w:hAnsi="楷体_GB2312" w:eastAsia="仿宋_GB2312" w:cs="仿宋_GB2312"/>
          <w:color w:val="auto"/>
          <w:spacing w:val="0"/>
          <w:kern w:val="0"/>
          <w:sz w:val="32"/>
          <w:szCs w:val="32"/>
          <w:vertAlign w:val="baseline"/>
          <w:lang w:val="en-US" w:eastAsia="zh-CN" w:bidi="ar"/>
        </w:rPr>
        <w:t>，深化人工智能赋能教师研训管理，努力打造新时代</w:t>
      </w:r>
      <w:r>
        <w:rPr>
          <w:rFonts w:hint="eastAsia" w:ascii="仿宋_GB2312" w:hAnsi="楷体_GB2312" w:eastAsia="仿宋_GB2312" w:cs="仿宋_GB2312"/>
          <w:bCs/>
          <w:color w:val="auto"/>
          <w:spacing w:val="0"/>
          <w:kern w:val="0"/>
          <w:sz w:val="32"/>
          <w:szCs w:val="32"/>
          <w:vertAlign w:val="baseline"/>
          <w:lang w:val="en-US" w:eastAsia="zh-CN" w:bidi="ar"/>
        </w:rPr>
        <w:t>高素质教师队伍</w:t>
      </w:r>
      <w:r>
        <w:rPr>
          <w:rFonts w:hint="eastAsia" w:ascii="仿宋_GB2312" w:hAnsi="楷体_GB2312" w:eastAsia="仿宋_GB2312" w:cs="仿宋_GB2312"/>
          <w:color w:val="auto"/>
          <w:spacing w:val="0"/>
          <w:kern w:val="0"/>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黑体" w:hAnsi="宋体" w:eastAsia="黑体" w:cs="仿宋_GB2312"/>
          <w:color w:val="auto"/>
          <w:spacing w:val="0"/>
          <w:sz w:val="32"/>
          <w:szCs w:val="32"/>
          <w:vertAlign w:val="baseline"/>
        </w:rPr>
      </w:pPr>
      <w:r>
        <w:rPr>
          <w:rFonts w:hint="eastAsia" w:ascii="黑体" w:hAnsi="宋体" w:eastAsia="黑体" w:cs="黑体"/>
          <w:color w:val="auto"/>
          <w:spacing w:val="0"/>
          <w:kern w:val="0"/>
          <w:sz w:val="32"/>
          <w:szCs w:val="32"/>
          <w:vertAlign w:val="baseline"/>
          <w:lang w:val="en-US" w:eastAsia="zh-CN" w:bidi="ar"/>
        </w:rPr>
        <w:t>三、强化支撑保障，夯实改革发展基础</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hAnsi="仿宋"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（一）强化教育数字化应用。</w:t>
      </w:r>
      <w:r>
        <w:rPr>
          <w:rFonts w:hint="eastAsia" w:ascii="仿宋_GB2312" w:hAnsi="楷体_GB2312" w:eastAsia="仿宋_GB2312" w:cs="仿宋_GB2312"/>
          <w:color w:val="auto"/>
          <w:spacing w:val="0"/>
          <w:kern w:val="0"/>
          <w:sz w:val="32"/>
          <w:szCs w:val="32"/>
          <w:vertAlign w:val="baseline"/>
          <w:lang w:val="en-US" w:eastAsia="zh-CN" w:bidi="ar"/>
        </w:rPr>
        <w:t>扩大优质数字资源供给，</w:t>
      </w:r>
      <w:r>
        <w:rPr>
          <w:rFonts w:hint="eastAsia" w:ascii="仿宋_GB2312" w:hAnsi="Times New Roman" w:eastAsia="仿宋_GB2312" w:cs="仿宋_GB2312"/>
          <w:color w:val="auto"/>
          <w:spacing w:val="0"/>
          <w:kern w:val="0"/>
          <w:sz w:val="32"/>
          <w:szCs w:val="32"/>
          <w:vertAlign w:val="baseline"/>
          <w:lang w:val="en-US" w:eastAsia="zh-CN" w:bidi="ar"/>
        </w:rPr>
        <w:t>打造数字赋能集团化办学、精准教学及智慧体育、美育、学校治理等应用场景。举办全区智慧教育现场会，推广创新应用典型。开展全区干部教师信息素养提升测试，建设教师全息科学评价系统，持续推进数字化转型人才培养。</w:t>
      </w:r>
      <w:r>
        <w:rPr>
          <w:rFonts w:hint="eastAsia" w:ascii="仿宋_GB2312" w:hAnsi="仿宋" w:eastAsia="仿宋_GB2312" w:cs="仿宋_GB2312"/>
          <w:color w:val="auto"/>
          <w:spacing w:val="0"/>
          <w:kern w:val="0"/>
          <w:sz w:val="32"/>
          <w:szCs w:val="32"/>
          <w:vertAlign w:val="baseline"/>
          <w:lang w:val="en-US" w:eastAsia="zh-CN" w:bidi="ar"/>
        </w:rPr>
        <w:t>加强央馆人工智能课程规模化应用试点建设，完善人工智能教育体系、评价体系，丰富人工智能课程资源。</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（二）强化教育惠民服务。</w:t>
      </w:r>
      <w:r>
        <w:rPr>
          <w:rFonts w:hint="eastAsia" w:ascii="仿宋_GB2312" w:hAnsi="Times New Roman" w:eastAsia="仿宋_GB2312" w:cs="仿宋_GB2312"/>
          <w:color w:val="auto"/>
          <w:spacing w:val="0"/>
          <w:kern w:val="0"/>
          <w:sz w:val="32"/>
          <w:szCs w:val="32"/>
          <w:vertAlign w:val="baseline"/>
          <w:lang w:val="en-US" w:eastAsia="zh-CN" w:bidi="ar"/>
        </w:rPr>
        <w:t>开展中小学作息时间、课程设置和课时安排、学生课业负担、教材教辅情况专项检查，严格规范办学行为。丰富“菜单式”课后托管课程体系，试点义务教育课后服务选课走班，提高课后服务质量。完善随班就读、送教上门保障机制，加强随班就读示范校(园)建设。全面落实各级各类学生资助政策，实现家庭经济困难学生“应助尽助”“精准资助”。落实黄河流域生态保护和高质量发展战略，持续加强东西部学校、教育干部及师生协作交流。</w:t>
      </w:r>
      <w:r>
        <w:rPr>
          <w:rFonts w:hint="eastAsia" w:ascii="仿宋_GB2312" w:hAnsi="仿宋" w:eastAsia="仿宋_GB2312" w:cs="仿宋_GB2312"/>
          <w:color w:val="auto"/>
          <w:spacing w:val="0"/>
          <w:kern w:val="0"/>
          <w:sz w:val="32"/>
          <w:szCs w:val="32"/>
          <w:vertAlign w:val="baseline"/>
          <w:lang w:val="en-US" w:eastAsia="zh-CN" w:bidi="ar"/>
        </w:rPr>
        <w:t>制定标准化考点建设三年行动计划，新增标准化考点2处。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（三）强化全民终身学习。</w:t>
      </w:r>
      <w:r>
        <w:rPr>
          <w:rFonts w:hint="eastAsia" w:ascii="仿宋_GB2312" w:hAnsi="Times New Roman" w:eastAsia="仿宋_GB2312" w:cs="仿宋_GB2312"/>
          <w:color w:val="auto"/>
          <w:spacing w:val="0"/>
          <w:kern w:val="0"/>
          <w:sz w:val="32"/>
          <w:szCs w:val="32"/>
          <w:vertAlign w:val="baseline"/>
          <w:lang w:val="en-US" w:eastAsia="zh-CN" w:bidi="ar"/>
        </w:rPr>
        <w:t>统筹社区教育、继续教育、老年教育,深化学习型城市建设。加强城市社区学习中心（CLC）能力建设和公益课堂线上线下学习，强化资源共享与课程开发，为居民提供更多优质学习资源。举办全民终身学习活动周，开展百姓学习之星、终身学习品牌评选。打造专兼结合的老年教育志愿服务队伍，提升老年教育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（四）强化平安校园建设。</w:t>
      </w:r>
      <w:r>
        <w:rPr>
          <w:rFonts w:hint="eastAsia" w:ascii="仿宋_GB2312" w:hAnsi="Times New Roman" w:eastAsia="仿宋_GB2312" w:cs="仿宋_GB2312"/>
          <w:color w:val="auto"/>
          <w:spacing w:val="0"/>
          <w:kern w:val="0"/>
          <w:sz w:val="32"/>
          <w:szCs w:val="32"/>
          <w:vertAlign w:val="baseline"/>
          <w:lang w:val="en-US" w:eastAsia="zh-CN" w:bidi="ar"/>
        </w:rPr>
        <w:t>加强安全隐患排查整治，建立隐患线索举报奖励制度，压紧压实全员安全责任。维修改造体育馆、食堂餐厅等大跨度建筑5所。深入开展校园周边、消防安全、校车交通安全、预防溺水、防校园欺凌和暴力专项治理，</w:t>
      </w:r>
      <w:r>
        <w:rPr>
          <w:rFonts w:hint="eastAsia" w:ascii="仿宋_GB2312" w:hAnsi="仿宋" w:eastAsia="仿宋_GB2312" w:cs="仿宋_GB2312"/>
          <w:color w:val="auto"/>
          <w:spacing w:val="0"/>
          <w:kern w:val="0"/>
          <w:sz w:val="32"/>
          <w:szCs w:val="32"/>
          <w:vertAlign w:val="baseline"/>
          <w:lang w:val="en-US" w:eastAsia="zh-CN" w:bidi="ar"/>
        </w:rPr>
        <w:t>强化网络安全和校园危化品管理</w:t>
      </w:r>
      <w:r>
        <w:rPr>
          <w:rFonts w:hint="eastAsia" w:ascii="仿宋_GB2312" w:hAnsi="Times New Roman" w:eastAsia="仿宋_GB2312" w:cs="仿宋_GB2312"/>
          <w:color w:val="auto"/>
          <w:spacing w:val="0"/>
          <w:kern w:val="0"/>
          <w:sz w:val="32"/>
          <w:szCs w:val="32"/>
          <w:vertAlign w:val="baseline"/>
          <w:lang w:val="en-US" w:eastAsia="zh-CN" w:bidi="ar"/>
        </w:rPr>
        <w:t>。推进“校园天眼”建设，巩固提升校园安防“4个100%”。加强学生安全教育和应急演练，增强师生安全防范意识和自救自护能力。开展星级食堂评选和营养健康学校创建活动，强化学校卫生基础能力提升，持续做好学校传染病防控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textAlignment w:val="baseline"/>
        <w:rPr>
          <w:rFonts w:hint="eastAsia" w:ascii="仿宋_GB2312" w:eastAsia="仿宋_GB2312" w:cs="仿宋_GB2312"/>
          <w:color w:val="auto"/>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（五）强化综合治理能力。</w:t>
      </w:r>
      <w:r>
        <w:rPr>
          <w:rFonts w:hint="eastAsia" w:ascii="仿宋_GB2312" w:hAnsi="Times New Roman" w:eastAsia="仿宋_GB2312" w:cs="仿宋_GB2312"/>
          <w:color w:val="auto"/>
          <w:spacing w:val="0"/>
          <w:kern w:val="0"/>
          <w:sz w:val="32"/>
          <w:szCs w:val="32"/>
          <w:vertAlign w:val="baseline"/>
          <w:lang w:val="en-US" w:eastAsia="zh-CN" w:bidi="ar"/>
        </w:rPr>
        <w:t>加强教育和体育行政执法工作，实施校外培训机构、体育场馆、体育组织常态化监管，提升综合治理水平。全面履行教育督导“督政、督学、监测”三位一体职能，统筹学校办学质量评价和监测，做好政府履行教育职责评价。落实《青岛市教育督导条例》，开展规范办学等专项督导，加强督导结果使用。严格财政资金监管，严控一般性支出，提高资金使用效益。强化财会队伍建设，提升中小学校财务管理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eastAsia="仿宋_GB2312" w:cs="仿宋_GB2312"/>
          <w:spacing w:val="0"/>
          <w:sz w:val="32"/>
          <w:szCs w:val="32"/>
          <w:vertAlign w:val="baseline"/>
        </w:rPr>
      </w:pPr>
      <w:r>
        <w:rPr>
          <w:rFonts w:hint="eastAsia" w:ascii="楷体_GB2312" w:hAnsi="Times New Roman" w:eastAsia="楷体_GB2312" w:cs="楷体_GB2312"/>
          <w:color w:val="auto"/>
          <w:spacing w:val="0"/>
          <w:kern w:val="0"/>
          <w:sz w:val="32"/>
          <w:szCs w:val="32"/>
          <w:vertAlign w:val="baseline"/>
          <w:lang w:val="en-US" w:eastAsia="zh-CN" w:bidi="ar"/>
        </w:rPr>
        <w:t>（六）强化机关效能建设。</w:t>
      </w:r>
      <w:r>
        <w:rPr>
          <w:rFonts w:hint="eastAsia" w:ascii="仿宋_GB2312" w:hAnsi="Times New Roman" w:eastAsia="仿宋_GB2312" w:cs="仿宋_GB2312"/>
          <w:color w:val="auto"/>
          <w:spacing w:val="0"/>
          <w:kern w:val="0"/>
          <w:sz w:val="32"/>
          <w:szCs w:val="32"/>
          <w:vertAlign w:val="baseline"/>
          <w:lang w:val="en-US" w:eastAsia="zh-CN" w:bidi="ar"/>
        </w:rPr>
        <w:t>规范机关党支部建设，丰富机关文化内涵。严格执行“三重一大”决策程序,全面推进政务公开标准化、规范化、常态化。加强机关能力建设，定期开展业务培训，整体提高机关工作人员专业素质，提升统筹决策和破解难题能力。建立正向激励体系，常态化推动机关年轻干部轮岗交流，激发干事创业积极性。强化首问负责制，压实初信初访工作责任，提高“速诉办”、政务热线等群众反映事项办理效能，努力建设人民满意的服务型机关。</w:t>
      </w:r>
    </w:p>
    <w:p>
      <w:pPr>
        <w:adjustRightInd/>
        <w:spacing w:line="500" w:lineRule="exact"/>
        <w:jc w:val="both"/>
        <w:textAlignment w:val="auto"/>
        <w:rPr>
          <w:rFonts w:hint="eastAsia" w:ascii="Times New Roman" w:hAnsi="Times New Roman" w:eastAsia="宋体" w:cs="Times New Roman"/>
          <w:color w:val="auto"/>
          <w:spacing w:val="0"/>
          <w:kern w:val="2"/>
          <w:sz w:val="21"/>
          <w:szCs w:val="24"/>
          <w:u w:val="none"/>
          <w:lang w:val="en-US" w:eastAsia="zh-CN"/>
        </w:rPr>
      </w:pPr>
    </w:p>
    <w:p>
      <w:pPr>
        <w:adjustRightInd/>
        <w:spacing w:line="500" w:lineRule="exact"/>
        <w:jc w:val="both"/>
        <w:textAlignment w:val="auto"/>
        <w:rPr>
          <w:rFonts w:hint="eastAsia" w:ascii="Times New Roman" w:hAnsi="Times New Roman" w:eastAsia="宋体" w:cs="Times New Roman"/>
          <w:color w:val="auto"/>
          <w:spacing w:val="0"/>
          <w:kern w:val="2"/>
          <w:sz w:val="21"/>
          <w:szCs w:val="24"/>
          <w:u w:val="none"/>
          <w:lang w:val="en-US" w:eastAsia="zh-CN"/>
        </w:rPr>
      </w:pPr>
    </w:p>
    <w:p>
      <w:pPr>
        <w:pStyle w:val="2"/>
        <w:rPr>
          <w:rFonts w:hint="eastAsia" w:ascii="Times New Roman" w:hAnsi="Times New Roman" w:eastAsia="宋体" w:cs="Times New Roman"/>
          <w:color w:val="auto"/>
          <w:spacing w:val="0"/>
          <w:kern w:val="2"/>
          <w:sz w:val="21"/>
          <w:szCs w:val="24"/>
          <w:u w:val="none"/>
          <w:lang w:val="en-US" w:eastAsia="zh-CN"/>
        </w:rPr>
      </w:pPr>
    </w:p>
    <w:p>
      <w:pPr>
        <w:rPr>
          <w:rFonts w:hint="eastAsia" w:ascii="Times New Roman" w:hAnsi="Times New Roman" w:eastAsia="宋体" w:cs="Times New Roman"/>
          <w:color w:val="auto"/>
          <w:spacing w:val="0"/>
          <w:kern w:val="2"/>
          <w:sz w:val="21"/>
          <w:szCs w:val="24"/>
          <w:u w:val="none"/>
          <w:lang w:val="en-US" w:eastAsia="zh-CN"/>
        </w:rPr>
      </w:pPr>
    </w:p>
    <w:p>
      <w:pPr>
        <w:pStyle w:val="2"/>
        <w:rPr>
          <w:rFonts w:hint="eastAsia" w:ascii="Times New Roman" w:hAnsi="Times New Roman" w:eastAsia="宋体" w:cs="Times New Roman"/>
          <w:color w:val="auto"/>
          <w:spacing w:val="0"/>
          <w:kern w:val="2"/>
          <w:sz w:val="21"/>
          <w:szCs w:val="24"/>
          <w:u w:val="none"/>
          <w:lang w:val="en-US" w:eastAsia="zh-CN"/>
        </w:rPr>
      </w:pPr>
    </w:p>
    <w:p>
      <w:pPr>
        <w:rPr>
          <w:rFonts w:hint="eastAsia" w:ascii="Times New Roman" w:hAnsi="Times New Roman" w:eastAsia="宋体" w:cs="Times New Roman"/>
          <w:color w:val="auto"/>
          <w:spacing w:val="0"/>
          <w:kern w:val="2"/>
          <w:sz w:val="21"/>
          <w:szCs w:val="24"/>
          <w:u w:val="none"/>
          <w:lang w:val="en-US" w:eastAsia="zh-CN"/>
        </w:rPr>
      </w:pPr>
    </w:p>
    <w:p>
      <w:pPr>
        <w:pStyle w:val="2"/>
        <w:rPr>
          <w:rFonts w:hint="eastAsia" w:ascii="Times New Roman" w:hAnsi="Times New Roman" w:eastAsia="宋体" w:cs="Times New Roman"/>
          <w:color w:val="auto"/>
          <w:spacing w:val="0"/>
          <w:kern w:val="2"/>
          <w:sz w:val="21"/>
          <w:szCs w:val="24"/>
          <w:u w:val="none"/>
          <w:lang w:val="en-US" w:eastAsia="zh-CN"/>
        </w:rPr>
      </w:pPr>
    </w:p>
    <w:p>
      <w:pPr>
        <w:rPr>
          <w:rFonts w:hint="eastAsia" w:ascii="Times New Roman" w:hAnsi="Times New Roman" w:eastAsia="宋体" w:cs="Times New Roman"/>
          <w:color w:val="auto"/>
          <w:spacing w:val="0"/>
          <w:kern w:val="2"/>
          <w:sz w:val="21"/>
          <w:szCs w:val="24"/>
          <w:u w:val="none"/>
          <w:lang w:val="en-US" w:eastAsia="zh-CN"/>
        </w:rPr>
      </w:pPr>
    </w:p>
    <w:p>
      <w:pPr>
        <w:pStyle w:val="2"/>
        <w:rPr>
          <w:rFonts w:hint="eastAsia" w:ascii="Times New Roman" w:hAnsi="Times New Roman" w:eastAsia="宋体" w:cs="Times New Roman"/>
          <w:color w:val="auto"/>
          <w:spacing w:val="0"/>
          <w:kern w:val="2"/>
          <w:sz w:val="21"/>
          <w:szCs w:val="24"/>
          <w:u w:val="none"/>
          <w:lang w:val="en-US" w:eastAsia="zh-CN"/>
        </w:rPr>
      </w:pPr>
    </w:p>
    <w:p>
      <w:pPr>
        <w:rPr>
          <w:rFonts w:hint="eastAsia" w:ascii="Times New Roman" w:hAnsi="Times New Roman" w:eastAsia="宋体" w:cs="Times New Roman"/>
          <w:color w:val="auto"/>
          <w:spacing w:val="0"/>
          <w:kern w:val="2"/>
          <w:sz w:val="21"/>
          <w:szCs w:val="24"/>
          <w:u w:val="none"/>
          <w:lang w:val="en-US" w:eastAsia="zh-CN"/>
        </w:rPr>
      </w:pPr>
    </w:p>
    <w:p>
      <w:pPr>
        <w:pStyle w:val="2"/>
        <w:rPr>
          <w:rFonts w:hint="eastAsia" w:ascii="Times New Roman" w:hAnsi="Times New Roman" w:eastAsia="宋体" w:cs="Times New Roman"/>
          <w:color w:val="auto"/>
          <w:spacing w:val="0"/>
          <w:kern w:val="2"/>
          <w:sz w:val="21"/>
          <w:szCs w:val="24"/>
          <w:u w:val="none"/>
          <w:lang w:val="en-US" w:eastAsia="zh-CN"/>
        </w:rPr>
      </w:pPr>
    </w:p>
    <w:p>
      <w:pPr>
        <w:pStyle w:val="2"/>
        <w:ind w:left="0" w:leftChars="0" w:firstLine="0" w:firstLineChars="0"/>
        <w:rPr>
          <w:rFonts w:hint="eastAsia"/>
          <w:lang w:val="en-US" w:eastAsia="zh-CN"/>
        </w:rPr>
      </w:pPr>
    </w:p>
    <w:p/>
    <w:p>
      <w:pPr>
        <w:pStyle w:val="2"/>
      </w:pPr>
    </w:p>
    <w:p/>
    <w:p>
      <w:pPr>
        <w:pStyle w:val="2"/>
        <w:ind w:left="0" w:leftChars="0" w:firstLine="0" w:firstLineChars="0"/>
      </w:pPr>
    </w:p>
    <w:p/>
    <w:p>
      <w:pPr>
        <w:pBdr>
          <w:top w:val="single" w:color="auto" w:sz="4" w:space="1"/>
          <w:bottom w:val="single" w:color="auto" w:sz="4" w:space="1"/>
        </w:pBdr>
        <w:autoSpaceDN w:val="0"/>
        <w:spacing w:line="560" w:lineRule="exact"/>
        <w:ind w:firstLine="130" w:firstLineChars="50"/>
        <w:rPr>
          <w:rStyle w:val="15"/>
          <w:rFonts w:hint="default"/>
          <w:spacing w:val="-10"/>
        </w:rPr>
      </w:pPr>
      <w:r>
        <w:rPr>
          <w:rFonts w:hint="eastAsia" w:ascii="仿宋_GB2312" w:eastAsia="仿宋_GB2312"/>
          <w:spacing w:val="-10"/>
          <w:sz w:val="28"/>
          <w:szCs w:val="28"/>
        </w:rPr>
        <w:t>青岛西海岸新区教育和体育局办公室    主动公开    202</w:t>
      </w:r>
      <w:r>
        <w:rPr>
          <w:rFonts w:hint="eastAsia" w:ascii="仿宋_GB2312" w:eastAsia="仿宋_GB2312"/>
          <w:spacing w:val="-10"/>
          <w:sz w:val="28"/>
          <w:szCs w:val="28"/>
          <w:lang w:val="en-US" w:eastAsia="zh-CN"/>
        </w:rPr>
        <w:t>4</w:t>
      </w:r>
      <w:r>
        <w:rPr>
          <w:rFonts w:hint="eastAsia" w:ascii="仿宋_GB2312" w:eastAsia="仿宋_GB2312"/>
          <w:spacing w:val="-10"/>
          <w:sz w:val="28"/>
          <w:szCs w:val="28"/>
        </w:rPr>
        <w:t>年</w:t>
      </w:r>
      <w:r>
        <w:rPr>
          <w:rFonts w:hint="eastAsia" w:ascii="仿宋_GB2312" w:eastAsia="仿宋_GB2312"/>
          <w:spacing w:val="-10"/>
          <w:sz w:val="28"/>
          <w:szCs w:val="28"/>
          <w:lang w:val="en-US" w:eastAsia="zh-CN"/>
        </w:rPr>
        <w:t>2</w:t>
      </w:r>
      <w:r>
        <w:rPr>
          <w:rFonts w:hint="eastAsia" w:ascii="仿宋_GB2312" w:eastAsia="仿宋_GB2312"/>
          <w:spacing w:val="-10"/>
          <w:sz w:val="28"/>
          <w:szCs w:val="28"/>
        </w:rPr>
        <w:t>月</w:t>
      </w:r>
      <w:r>
        <w:rPr>
          <w:rFonts w:hint="eastAsia" w:ascii="仿宋_GB2312" w:eastAsia="仿宋_GB2312"/>
          <w:spacing w:val="-10"/>
          <w:sz w:val="28"/>
          <w:szCs w:val="28"/>
          <w:lang w:val="en-US" w:eastAsia="zh-CN"/>
        </w:rPr>
        <w:t>20</w:t>
      </w:r>
      <w:r>
        <w:rPr>
          <w:rFonts w:hint="eastAsia" w:ascii="仿宋_GB2312" w:eastAsia="仿宋_GB2312"/>
          <w:spacing w:val="-10"/>
          <w:sz w:val="28"/>
          <w:szCs w:val="28"/>
        </w:rPr>
        <w:t>日印发</w:t>
      </w:r>
    </w:p>
    <w:sectPr>
      <w:headerReference r:id="rId5" w:type="default"/>
      <w:footerReference r:id="rId7" w:type="default"/>
      <w:headerReference r:id="rId6" w:type="even"/>
      <w:footerReference r:id="rId8" w:type="even"/>
      <w:pgSz w:w="11906" w:h="16838"/>
      <w:pgMar w:top="2098" w:right="1474" w:bottom="1984"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eastAsia="楷体"/>
                              <w:spacing w:val="6"/>
                              <w:sz w:val="28"/>
                            </w:rPr>
                            <w:fldChar w:fldCharType="begin"/>
                          </w:r>
                          <w:r>
                            <w:rPr>
                              <w:rFonts w:eastAsia="楷体"/>
                              <w:spacing w:val="6"/>
                              <w:sz w:val="28"/>
                            </w:rPr>
                            <w:instrText xml:space="preserve"> PAGE  \* MERGEFORMAT </w:instrText>
                          </w:r>
                          <w:r>
                            <w:rPr>
                              <w:rFonts w:eastAsia="楷体"/>
                              <w:spacing w:val="6"/>
                              <w:sz w:val="28"/>
                            </w:rPr>
                            <w:fldChar w:fldCharType="separate"/>
                          </w:r>
                          <w:r>
                            <w:rPr>
                              <w:rFonts w:eastAsia="楷体"/>
                              <w:spacing w:val="6"/>
                              <w:sz w:val="28"/>
                            </w:rPr>
                            <w:t>- 1 -</w:t>
                          </w:r>
                          <w:r>
                            <w:rPr>
                              <w:rFonts w:eastAsia="楷体"/>
                              <w:spacing w:val="6"/>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eastAsia="楷体"/>
                        <w:spacing w:val="6"/>
                        <w:sz w:val="28"/>
                      </w:rPr>
                      <w:fldChar w:fldCharType="begin"/>
                    </w:r>
                    <w:r>
                      <w:rPr>
                        <w:rFonts w:eastAsia="楷体"/>
                        <w:spacing w:val="6"/>
                        <w:sz w:val="28"/>
                      </w:rPr>
                      <w:instrText xml:space="preserve"> PAGE  \* MERGEFORMAT </w:instrText>
                    </w:r>
                    <w:r>
                      <w:rPr>
                        <w:rFonts w:eastAsia="楷体"/>
                        <w:spacing w:val="6"/>
                        <w:sz w:val="28"/>
                      </w:rPr>
                      <w:fldChar w:fldCharType="separate"/>
                    </w:r>
                    <w:r>
                      <w:rPr>
                        <w:rFonts w:eastAsia="楷体"/>
                        <w:spacing w:val="6"/>
                        <w:sz w:val="28"/>
                      </w:rPr>
                      <w:t>- 1 -</w:t>
                    </w:r>
                    <w:r>
                      <w:rPr>
                        <w:rFonts w:eastAsia="楷体"/>
                        <w:spacing w:val="6"/>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default" w:ascii="仿宋" w:hAnsi="仿宋" w:eastAsia="仿宋"/>
        <w:sz w:val="32"/>
        <w:szCs w:val="32"/>
      </w:rPr>
    </w:pPr>
    <w:r>
      <w:rPr>
        <w:rFonts w:ascii="仿宋" w:hAnsi="仿宋" w:eastAsia="仿宋"/>
        <w:sz w:val="32"/>
        <w:szCs w:val="32"/>
      </w:rPr>
      <w:fldChar w:fldCharType="begin"/>
    </w:r>
    <w:r>
      <w:rPr>
        <w:rStyle w:val="13"/>
        <w:rFonts w:ascii="仿宋" w:hAnsi="仿宋" w:eastAsia="仿宋"/>
        <w:sz w:val="32"/>
        <w:szCs w:val="32"/>
      </w:rPr>
      <w:instrText xml:space="preserve">PAGE  </w:instrText>
    </w:r>
    <w:r>
      <w:rPr>
        <w:rFonts w:ascii="仿宋" w:hAnsi="仿宋" w:eastAsia="仿宋"/>
        <w:sz w:val="32"/>
        <w:szCs w:val="32"/>
      </w:rPr>
      <w:fldChar w:fldCharType="separate"/>
    </w:r>
    <w:r>
      <w:rPr>
        <w:rStyle w:val="13"/>
        <w:rFonts w:hint="default" w:ascii="仿宋" w:hAnsi="仿宋" w:eastAsia="仿宋"/>
        <w:sz w:val="32"/>
        <w:szCs w:val="32"/>
      </w:rPr>
      <w:t>- 2 -</w:t>
    </w:r>
    <w:r>
      <w:rPr>
        <w:rFonts w:ascii="仿宋" w:hAnsi="仿宋" w:eastAsia="仿宋"/>
        <w:sz w:val="32"/>
        <w:szCs w:val="32"/>
      </w:rPr>
      <w:fldChar w:fldCharType="end"/>
    </w:r>
  </w:p>
  <w:p>
    <w:pPr>
      <w:pStyle w:val="7"/>
      <w:ind w:right="360" w:firstLine="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8"/>
  <w:drawingGridVerticalSpacing w:val="43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YTA1OTY1NzY5NjU4YjE0YTBhZTllZTA5NzU1YTMifQ=="/>
  </w:docVars>
  <w:rsids>
    <w:rsidRoot w:val="330D0BE2"/>
    <w:rsid w:val="00010417"/>
    <w:rsid w:val="000839B6"/>
    <w:rsid w:val="000E3FC3"/>
    <w:rsid w:val="00175CB9"/>
    <w:rsid w:val="00186BF0"/>
    <w:rsid w:val="001C58DA"/>
    <w:rsid w:val="001E38E4"/>
    <w:rsid w:val="00297008"/>
    <w:rsid w:val="002A606B"/>
    <w:rsid w:val="002B0184"/>
    <w:rsid w:val="0033344B"/>
    <w:rsid w:val="00356EA7"/>
    <w:rsid w:val="003A090D"/>
    <w:rsid w:val="00423342"/>
    <w:rsid w:val="00433011"/>
    <w:rsid w:val="00440503"/>
    <w:rsid w:val="00451D98"/>
    <w:rsid w:val="00475EDE"/>
    <w:rsid w:val="004A610C"/>
    <w:rsid w:val="005319D6"/>
    <w:rsid w:val="00533BC1"/>
    <w:rsid w:val="00550CD1"/>
    <w:rsid w:val="00575F61"/>
    <w:rsid w:val="005E7FE0"/>
    <w:rsid w:val="006154D2"/>
    <w:rsid w:val="006B2F19"/>
    <w:rsid w:val="006C74C5"/>
    <w:rsid w:val="00703818"/>
    <w:rsid w:val="007C5BC7"/>
    <w:rsid w:val="008360C3"/>
    <w:rsid w:val="008A50FD"/>
    <w:rsid w:val="008C0594"/>
    <w:rsid w:val="008C52B9"/>
    <w:rsid w:val="008D3799"/>
    <w:rsid w:val="008F68B8"/>
    <w:rsid w:val="009269A2"/>
    <w:rsid w:val="00A464CF"/>
    <w:rsid w:val="00A60B2D"/>
    <w:rsid w:val="00A76470"/>
    <w:rsid w:val="00C01FF6"/>
    <w:rsid w:val="00C1103E"/>
    <w:rsid w:val="00C14382"/>
    <w:rsid w:val="00C432F2"/>
    <w:rsid w:val="00CB2AD9"/>
    <w:rsid w:val="00CF1AEB"/>
    <w:rsid w:val="00D32075"/>
    <w:rsid w:val="00D3603F"/>
    <w:rsid w:val="00D36907"/>
    <w:rsid w:val="00D40D69"/>
    <w:rsid w:val="00E0052A"/>
    <w:rsid w:val="00E453FD"/>
    <w:rsid w:val="00F42521"/>
    <w:rsid w:val="00FA18BC"/>
    <w:rsid w:val="01057690"/>
    <w:rsid w:val="010912D9"/>
    <w:rsid w:val="010F0AEB"/>
    <w:rsid w:val="013E5D0D"/>
    <w:rsid w:val="015B6D94"/>
    <w:rsid w:val="01695955"/>
    <w:rsid w:val="01791910"/>
    <w:rsid w:val="01882DD5"/>
    <w:rsid w:val="01910673"/>
    <w:rsid w:val="01A22641"/>
    <w:rsid w:val="01AF036D"/>
    <w:rsid w:val="01C4577C"/>
    <w:rsid w:val="01D27A76"/>
    <w:rsid w:val="01E17DB5"/>
    <w:rsid w:val="01EC3242"/>
    <w:rsid w:val="02074508"/>
    <w:rsid w:val="02183B83"/>
    <w:rsid w:val="022E614D"/>
    <w:rsid w:val="023741E4"/>
    <w:rsid w:val="02621F27"/>
    <w:rsid w:val="02952B54"/>
    <w:rsid w:val="02A74A94"/>
    <w:rsid w:val="02A94B75"/>
    <w:rsid w:val="02B371E3"/>
    <w:rsid w:val="02EC5FA6"/>
    <w:rsid w:val="030F1A6D"/>
    <w:rsid w:val="03164BE8"/>
    <w:rsid w:val="031A0FB6"/>
    <w:rsid w:val="03517E37"/>
    <w:rsid w:val="03615EAA"/>
    <w:rsid w:val="039D7D89"/>
    <w:rsid w:val="03B0729F"/>
    <w:rsid w:val="03DE5332"/>
    <w:rsid w:val="03EF688A"/>
    <w:rsid w:val="044C14A6"/>
    <w:rsid w:val="045867F2"/>
    <w:rsid w:val="0469358F"/>
    <w:rsid w:val="049C3459"/>
    <w:rsid w:val="049D5915"/>
    <w:rsid w:val="04C04179"/>
    <w:rsid w:val="04CE794E"/>
    <w:rsid w:val="04D22FE7"/>
    <w:rsid w:val="050E19DD"/>
    <w:rsid w:val="05157BA2"/>
    <w:rsid w:val="05453FE3"/>
    <w:rsid w:val="05836C26"/>
    <w:rsid w:val="0589748A"/>
    <w:rsid w:val="05D06B09"/>
    <w:rsid w:val="05EB5371"/>
    <w:rsid w:val="05F445B1"/>
    <w:rsid w:val="05FA01D8"/>
    <w:rsid w:val="061464BC"/>
    <w:rsid w:val="0640591E"/>
    <w:rsid w:val="06406019"/>
    <w:rsid w:val="066A2C80"/>
    <w:rsid w:val="06735DE3"/>
    <w:rsid w:val="06782196"/>
    <w:rsid w:val="067B7D6B"/>
    <w:rsid w:val="06935222"/>
    <w:rsid w:val="06983F7E"/>
    <w:rsid w:val="06A449C3"/>
    <w:rsid w:val="06EA4BCA"/>
    <w:rsid w:val="07087B16"/>
    <w:rsid w:val="070B125C"/>
    <w:rsid w:val="07214EFE"/>
    <w:rsid w:val="07302564"/>
    <w:rsid w:val="073657E7"/>
    <w:rsid w:val="07441B3E"/>
    <w:rsid w:val="07467E56"/>
    <w:rsid w:val="0750296A"/>
    <w:rsid w:val="075524D7"/>
    <w:rsid w:val="07671C8F"/>
    <w:rsid w:val="077900E0"/>
    <w:rsid w:val="079C124B"/>
    <w:rsid w:val="07A03319"/>
    <w:rsid w:val="07C30C0D"/>
    <w:rsid w:val="08081956"/>
    <w:rsid w:val="080F08D8"/>
    <w:rsid w:val="081E6D6D"/>
    <w:rsid w:val="082845D5"/>
    <w:rsid w:val="08297BD6"/>
    <w:rsid w:val="08985AB6"/>
    <w:rsid w:val="08AD0442"/>
    <w:rsid w:val="08C52CB3"/>
    <w:rsid w:val="08E067FD"/>
    <w:rsid w:val="08E82B58"/>
    <w:rsid w:val="08F37ED8"/>
    <w:rsid w:val="08FF587D"/>
    <w:rsid w:val="091F57E0"/>
    <w:rsid w:val="093352DE"/>
    <w:rsid w:val="094F6797"/>
    <w:rsid w:val="095979FF"/>
    <w:rsid w:val="09C74347"/>
    <w:rsid w:val="09CF47C3"/>
    <w:rsid w:val="09D2716B"/>
    <w:rsid w:val="09E448FF"/>
    <w:rsid w:val="09E83F54"/>
    <w:rsid w:val="09EF4B95"/>
    <w:rsid w:val="0A0C3321"/>
    <w:rsid w:val="0A162A6E"/>
    <w:rsid w:val="0A27015B"/>
    <w:rsid w:val="0A400947"/>
    <w:rsid w:val="0A5045F5"/>
    <w:rsid w:val="0A84305A"/>
    <w:rsid w:val="0A9B6453"/>
    <w:rsid w:val="0AA0277B"/>
    <w:rsid w:val="0AA17390"/>
    <w:rsid w:val="0AB30AAD"/>
    <w:rsid w:val="0AC96977"/>
    <w:rsid w:val="0AD40D29"/>
    <w:rsid w:val="0AE778EA"/>
    <w:rsid w:val="0AF725F4"/>
    <w:rsid w:val="0AFB6DF9"/>
    <w:rsid w:val="0B060404"/>
    <w:rsid w:val="0B12126D"/>
    <w:rsid w:val="0B3A2CB5"/>
    <w:rsid w:val="0B4D2B68"/>
    <w:rsid w:val="0B783778"/>
    <w:rsid w:val="0B7C2C2D"/>
    <w:rsid w:val="0B975ABD"/>
    <w:rsid w:val="0BDE0CED"/>
    <w:rsid w:val="0C011185"/>
    <w:rsid w:val="0C101B73"/>
    <w:rsid w:val="0C242F04"/>
    <w:rsid w:val="0C481E3F"/>
    <w:rsid w:val="0C632FA1"/>
    <w:rsid w:val="0C7E1F8E"/>
    <w:rsid w:val="0C8A4EA0"/>
    <w:rsid w:val="0C9222E6"/>
    <w:rsid w:val="0C9870EE"/>
    <w:rsid w:val="0CB50187"/>
    <w:rsid w:val="0CBD6125"/>
    <w:rsid w:val="0CC223BD"/>
    <w:rsid w:val="0CC7350A"/>
    <w:rsid w:val="0CF619E8"/>
    <w:rsid w:val="0D1424ED"/>
    <w:rsid w:val="0D2941EA"/>
    <w:rsid w:val="0D3B27FE"/>
    <w:rsid w:val="0D4052C0"/>
    <w:rsid w:val="0D413D3D"/>
    <w:rsid w:val="0D45337E"/>
    <w:rsid w:val="0D7A2D9F"/>
    <w:rsid w:val="0D7B7BED"/>
    <w:rsid w:val="0DA47D15"/>
    <w:rsid w:val="0DAA0BB2"/>
    <w:rsid w:val="0DAD72E9"/>
    <w:rsid w:val="0DB12705"/>
    <w:rsid w:val="0DBA22D5"/>
    <w:rsid w:val="0DF51B34"/>
    <w:rsid w:val="0E15476E"/>
    <w:rsid w:val="0E2420D4"/>
    <w:rsid w:val="0E436C53"/>
    <w:rsid w:val="0E4E579C"/>
    <w:rsid w:val="0E5E5C8D"/>
    <w:rsid w:val="0E675E9D"/>
    <w:rsid w:val="0EA855E3"/>
    <w:rsid w:val="0ECC1302"/>
    <w:rsid w:val="0ECF491D"/>
    <w:rsid w:val="0F026AA1"/>
    <w:rsid w:val="0F2B2EEB"/>
    <w:rsid w:val="0F3941C8"/>
    <w:rsid w:val="0F733A97"/>
    <w:rsid w:val="0F7A6F7F"/>
    <w:rsid w:val="0F8035EC"/>
    <w:rsid w:val="0F8E4C39"/>
    <w:rsid w:val="0FA52F8F"/>
    <w:rsid w:val="0FB0474F"/>
    <w:rsid w:val="0FB97E7F"/>
    <w:rsid w:val="0FCB77DB"/>
    <w:rsid w:val="0FD91804"/>
    <w:rsid w:val="0FE113DD"/>
    <w:rsid w:val="0FE85175"/>
    <w:rsid w:val="10103A46"/>
    <w:rsid w:val="101C140A"/>
    <w:rsid w:val="101C2520"/>
    <w:rsid w:val="103A31A2"/>
    <w:rsid w:val="1053332C"/>
    <w:rsid w:val="105765F1"/>
    <w:rsid w:val="105D17F2"/>
    <w:rsid w:val="109D79DF"/>
    <w:rsid w:val="109E4EEF"/>
    <w:rsid w:val="10F16DCD"/>
    <w:rsid w:val="111658D0"/>
    <w:rsid w:val="111D12B8"/>
    <w:rsid w:val="112F3D99"/>
    <w:rsid w:val="11372E5F"/>
    <w:rsid w:val="11425DCD"/>
    <w:rsid w:val="114E2471"/>
    <w:rsid w:val="11516DBF"/>
    <w:rsid w:val="11834179"/>
    <w:rsid w:val="11AB431E"/>
    <w:rsid w:val="11D960A0"/>
    <w:rsid w:val="11F500DF"/>
    <w:rsid w:val="11F8062F"/>
    <w:rsid w:val="12096398"/>
    <w:rsid w:val="120C261D"/>
    <w:rsid w:val="122643E1"/>
    <w:rsid w:val="122E0F2F"/>
    <w:rsid w:val="123374D2"/>
    <w:rsid w:val="12351B6A"/>
    <w:rsid w:val="123E68A4"/>
    <w:rsid w:val="125F420A"/>
    <w:rsid w:val="125F5967"/>
    <w:rsid w:val="127F48AC"/>
    <w:rsid w:val="12BA7692"/>
    <w:rsid w:val="12CD21AE"/>
    <w:rsid w:val="12CD73C6"/>
    <w:rsid w:val="12D469A6"/>
    <w:rsid w:val="12D55C78"/>
    <w:rsid w:val="12D76E05"/>
    <w:rsid w:val="12DE59E6"/>
    <w:rsid w:val="12E01C27"/>
    <w:rsid w:val="12E457AB"/>
    <w:rsid w:val="130842F1"/>
    <w:rsid w:val="13201BEB"/>
    <w:rsid w:val="135B61A0"/>
    <w:rsid w:val="138334CB"/>
    <w:rsid w:val="13BE6A4E"/>
    <w:rsid w:val="13D23A8D"/>
    <w:rsid w:val="13F866C4"/>
    <w:rsid w:val="141075AC"/>
    <w:rsid w:val="14176DE1"/>
    <w:rsid w:val="141F499A"/>
    <w:rsid w:val="14246747"/>
    <w:rsid w:val="142E2269"/>
    <w:rsid w:val="143F270A"/>
    <w:rsid w:val="144074BC"/>
    <w:rsid w:val="1470209D"/>
    <w:rsid w:val="14800071"/>
    <w:rsid w:val="14B07CD6"/>
    <w:rsid w:val="14B94AB0"/>
    <w:rsid w:val="14C661A9"/>
    <w:rsid w:val="14FA1C25"/>
    <w:rsid w:val="14FE5FA8"/>
    <w:rsid w:val="15045B97"/>
    <w:rsid w:val="15227E9D"/>
    <w:rsid w:val="15441D6E"/>
    <w:rsid w:val="154422CF"/>
    <w:rsid w:val="157B7170"/>
    <w:rsid w:val="15976BBB"/>
    <w:rsid w:val="15C727F2"/>
    <w:rsid w:val="15C745A0"/>
    <w:rsid w:val="15CE6F52"/>
    <w:rsid w:val="15E46FF6"/>
    <w:rsid w:val="15EF60DC"/>
    <w:rsid w:val="16175EDD"/>
    <w:rsid w:val="16293753"/>
    <w:rsid w:val="1640713A"/>
    <w:rsid w:val="16411E27"/>
    <w:rsid w:val="16513322"/>
    <w:rsid w:val="16674805"/>
    <w:rsid w:val="16842491"/>
    <w:rsid w:val="16981DE5"/>
    <w:rsid w:val="16A2404E"/>
    <w:rsid w:val="16B60532"/>
    <w:rsid w:val="16C66609"/>
    <w:rsid w:val="16CA259A"/>
    <w:rsid w:val="16D26A10"/>
    <w:rsid w:val="17064EF4"/>
    <w:rsid w:val="170C2A7B"/>
    <w:rsid w:val="171A4D11"/>
    <w:rsid w:val="17237F45"/>
    <w:rsid w:val="173B44EC"/>
    <w:rsid w:val="175D4A02"/>
    <w:rsid w:val="176A1687"/>
    <w:rsid w:val="178D1819"/>
    <w:rsid w:val="179F4609"/>
    <w:rsid w:val="17A0779F"/>
    <w:rsid w:val="17AB0654"/>
    <w:rsid w:val="17E970C5"/>
    <w:rsid w:val="17F35B20"/>
    <w:rsid w:val="180721A3"/>
    <w:rsid w:val="182E0B25"/>
    <w:rsid w:val="1838785E"/>
    <w:rsid w:val="184507DD"/>
    <w:rsid w:val="18490220"/>
    <w:rsid w:val="184D1F68"/>
    <w:rsid w:val="18686B30"/>
    <w:rsid w:val="18A84B5D"/>
    <w:rsid w:val="18B8764C"/>
    <w:rsid w:val="18CC608F"/>
    <w:rsid w:val="190D49C0"/>
    <w:rsid w:val="19100D17"/>
    <w:rsid w:val="192561AE"/>
    <w:rsid w:val="19340611"/>
    <w:rsid w:val="193A32DB"/>
    <w:rsid w:val="193C52A5"/>
    <w:rsid w:val="19423A1E"/>
    <w:rsid w:val="194C77EF"/>
    <w:rsid w:val="196A0D40"/>
    <w:rsid w:val="19955021"/>
    <w:rsid w:val="19AC187A"/>
    <w:rsid w:val="19C615FB"/>
    <w:rsid w:val="19D32C80"/>
    <w:rsid w:val="1A0D08BF"/>
    <w:rsid w:val="1A231D95"/>
    <w:rsid w:val="1A544243"/>
    <w:rsid w:val="1A751168"/>
    <w:rsid w:val="1A7F0E65"/>
    <w:rsid w:val="1A8C45E9"/>
    <w:rsid w:val="1A997164"/>
    <w:rsid w:val="1AC1448E"/>
    <w:rsid w:val="1ACA0561"/>
    <w:rsid w:val="1AE710E2"/>
    <w:rsid w:val="1AE856E5"/>
    <w:rsid w:val="1B1C6FA2"/>
    <w:rsid w:val="1B373F76"/>
    <w:rsid w:val="1B3808DD"/>
    <w:rsid w:val="1B6D1746"/>
    <w:rsid w:val="1B6F429F"/>
    <w:rsid w:val="1BA23AE5"/>
    <w:rsid w:val="1BA535D6"/>
    <w:rsid w:val="1C1B6F15"/>
    <w:rsid w:val="1C335AD1"/>
    <w:rsid w:val="1C372C8C"/>
    <w:rsid w:val="1C8768A1"/>
    <w:rsid w:val="1C8E406A"/>
    <w:rsid w:val="1CDF5AE7"/>
    <w:rsid w:val="1CED0627"/>
    <w:rsid w:val="1D7E40DE"/>
    <w:rsid w:val="1D81597C"/>
    <w:rsid w:val="1D903E12"/>
    <w:rsid w:val="1D9048A2"/>
    <w:rsid w:val="1D9A7CBF"/>
    <w:rsid w:val="1DCC6515"/>
    <w:rsid w:val="1DD673DD"/>
    <w:rsid w:val="1DD8541B"/>
    <w:rsid w:val="1DE41C1A"/>
    <w:rsid w:val="1DF26153"/>
    <w:rsid w:val="1E252038"/>
    <w:rsid w:val="1E487B81"/>
    <w:rsid w:val="1E544E3F"/>
    <w:rsid w:val="1E5C0703"/>
    <w:rsid w:val="1E62755C"/>
    <w:rsid w:val="1E6C6F00"/>
    <w:rsid w:val="1E825822"/>
    <w:rsid w:val="1E8B406F"/>
    <w:rsid w:val="1EAA3579"/>
    <w:rsid w:val="1EAB7570"/>
    <w:rsid w:val="1EAD1969"/>
    <w:rsid w:val="1EB55E3A"/>
    <w:rsid w:val="1ED66A0A"/>
    <w:rsid w:val="1EF328AA"/>
    <w:rsid w:val="1F3F33F9"/>
    <w:rsid w:val="1F46004D"/>
    <w:rsid w:val="1F68369E"/>
    <w:rsid w:val="1F707A57"/>
    <w:rsid w:val="1F7237CF"/>
    <w:rsid w:val="1F775289"/>
    <w:rsid w:val="1FA14588"/>
    <w:rsid w:val="1FB57B5F"/>
    <w:rsid w:val="1FDA1374"/>
    <w:rsid w:val="1FFA0745"/>
    <w:rsid w:val="20125151"/>
    <w:rsid w:val="20230F6D"/>
    <w:rsid w:val="20231F00"/>
    <w:rsid w:val="20363233"/>
    <w:rsid w:val="205729C5"/>
    <w:rsid w:val="206C0A09"/>
    <w:rsid w:val="20791C1C"/>
    <w:rsid w:val="20A36B61"/>
    <w:rsid w:val="20A91472"/>
    <w:rsid w:val="20C37BAB"/>
    <w:rsid w:val="20DA66D0"/>
    <w:rsid w:val="2114234C"/>
    <w:rsid w:val="213A031C"/>
    <w:rsid w:val="214B0FFE"/>
    <w:rsid w:val="216F12CB"/>
    <w:rsid w:val="217C26E3"/>
    <w:rsid w:val="218B3F22"/>
    <w:rsid w:val="21BE162E"/>
    <w:rsid w:val="21BE6AC6"/>
    <w:rsid w:val="21D557D1"/>
    <w:rsid w:val="21E64000"/>
    <w:rsid w:val="21F56FD6"/>
    <w:rsid w:val="22136F26"/>
    <w:rsid w:val="22195B1F"/>
    <w:rsid w:val="222A0E35"/>
    <w:rsid w:val="223D69A0"/>
    <w:rsid w:val="22492C0E"/>
    <w:rsid w:val="225067D6"/>
    <w:rsid w:val="22816C67"/>
    <w:rsid w:val="22AB4C46"/>
    <w:rsid w:val="22BB548D"/>
    <w:rsid w:val="22C16210"/>
    <w:rsid w:val="22C649BC"/>
    <w:rsid w:val="22CB0C7E"/>
    <w:rsid w:val="22CC31F6"/>
    <w:rsid w:val="22D14CB0"/>
    <w:rsid w:val="22D447A0"/>
    <w:rsid w:val="22F664C5"/>
    <w:rsid w:val="23144B9D"/>
    <w:rsid w:val="23156684"/>
    <w:rsid w:val="231C2452"/>
    <w:rsid w:val="23211418"/>
    <w:rsid w:val="235A170C"/>
    <w:rsid w:val="2360377A"/>
    <w:rsid w:val="236C52CF"/>
    <w:rsid w:val="23740E56"/>
    <w:rsid w:val="23922696"/>
    <w:rsid w:val="23C6058D"/>
    <w:rsid w:val="23D556E6"/>
    <w:rsid w:val="23DA5DE2"/>
    <w:rsid w:val="240A626F"/>
    <w:rsid w:val="240E122A"/>
    <w:rsid w:val="24155071"/>
    <w:rsid w:val="2444627E"/>
    <w:rsid w:val="244B4A3A"/>
    <w:rsid w:val="245846E9"/>
    <w:rsid w:val="245E4322"/>
    <w:rsid w:val="2483647E"/>
    <w:rsid w:val="24967F5F"/>
    <w:rsid w:val="24D858D2"/>
    <w:rsid w:val="24E774D0"/>
    <w:rsid w:val="251976D3"/>
    <w:rsid w:val="252C130C"/>
    <w:rsid w:val="25344DFE"/>
    <w:rsid w:val="25627E42"/>
    <w:rsid w:val="25992318"/>
    <w:rsid w:val="25B843F2"/>
    <w:rsid w:val="25C35168"/>
    <w:rsid w:val="25DB1849"/>
    <w:rsid w:val="25E053C4"/>
    <w:rsid w:val="25E33B7E"/>
    <w:rsid w:val="25EF01B0"/>
    <w:rsid w:val="25F013CF"/>
    <w:rsid w:val="2624159B"/>
    <w:rsid w:val="26411ED5"/>
    <w:rsid w:val="26630315"/>
    <w:rsid w:val="26996395"/>
    <w:rsid w:val="26A82091"/>
    <w:rsid w:val="26CB33AE"/>
    <w:rsid w:val="26D611E9"/>
    <w:rsid w:val="26EF3957"/>
    <w:rsid w:val="271B33D1"/>
    <w:rsid w:val="272879B1"/>
    <w:rsid w:val="273B2382"/>
    <w:rsid w:val="275F7A33"/>
    <w:rsid w:val="27732DD3"/>
    <w:rsid w:val="277A1C90"/>
    <w:rsid w:val="27A241CE"/>
    <w:rsid w:val="27D604FD"/>
    <w:rsid w:val="27DF0517"/>
    <w:rsid w:val="28113A4E"/>
    <w:rsid w:val="281250F0"/>
    <w:rsid w:val="284F6F3C"/>
    <w:rsid w:val="285C6DCA"/>
    <w:rsid w:val="285E45FF"/>
    <w:rsid w:val="287C04FE"/>
    <w:rsid w:val="28B4383B"/>
    <w:rsid w:val="28DA4193"/>
    <w:rsid w:val="28DF7806"/>
    <w:rsid w:val="28FC077D"/>
    <w:rsid w:val="29091BE7"/>
    <w:rsid w:val="2920429C"/>
    <w:rsid w:val="293E0BC6"/>
    <w:rsid w:val="294F692F"/>
    <w:rsid w:val="29525996"/>
    <w:rsid w:val="296D4905"/>
    <w:rsid w:val="29714AF7"/>
    <w:rsid w:val="29D515EA"/>
    <w:rsid w:val="29D86924"/>
    <w:rsid w:val="29DA11AB"/>
    <w:rsid w:val="29FA0F90"/>
    <w:rsid w:val="29FC4E47"/>
    <w:rsid w:val="2A2658E2"/>
    <w:rsid w:val="2A3720B5"/>
    <w:rsid w:val="2A3E4CF4"/>
    <w:rsid w:val="2A4B359A"/>
    <w:rsid w:val="2A5C1303"/>
    <w:rsid w:val="2A692ABB"/>
    <w:rsid w:val="2A775024"/>
    <w:rsid w:val="2A8D3BB3"/>
    <w:rsid w:val="2AB243EF"/>
    <w:rsid w:val="2AC518BC"/>
    <w:rsid w:val="2AC85130"/>
    <w:rsid w:val="2AEF30B5"/>
    <w:rsid w:val="2AF02ABD"/>
    <w:rsid w:val="2B0D6AA1"/>
    <w:rsid w:val="2B2625F6"/>
    <w:rsid w:val="2B305831"/>
    <w:rsid w:val="2B4C024F"/>
    <w:rsid w:val="2B6443B5"/>
    <w:rsid w:val="2B6C5847"/>
    <w:rsid w:val="2BB91096"/>
    <w:rsid w:val="2BC5737C"/>
    <w:rsid w:val="2BDC2561"/>
    <w:rsid w:val="2BE045E7"/>
    <w:rsid w:val="2BF10171"/>
    <w:rsid w:val="2BFE1628"/>
    <w:rsid w:val="2C0077F1"/>
    <w:rsid w:val="2C014BD8"/>
    <w:rsid w:val="2C0C2543"/>
    <w:rsid w:val="2C532BDA"/>
    <w:rsid w:val="2CA40AD0"/>
    <w:rsid w:val="2CCF24AC"/>
    <w:rsid w:val="2D0815BC"/>
    <w:rsid w:val="2D2E5AF8"/>
    <w:rsid w:val="2D2F7E1E"/>
    <w:rsid w:val="2D3E1538"/>
    <w:rsid w:val="2D5B55D5"/>
    <w:rsid w:val="2DA3428F"/>
    <w:rsid w:val="2DC2751A"/>
    <w:rsid w:val="2DC5275A"/>
    <w:rsid w:val="2DC8059D"/>
    <w:rsid w:val="2DD97998"/>
    <w:rsid w:val="2DE11062"/>
    <w:rsid w:val="2DE33AEA"/>
    <w:rsid w:val="2E0461C5"/>
    <w:rsid w:val="2E1006B4"/>
    <w:rsid w:val="2E483287"/>
    <w:rsid w:val="2E4E5DB7"/>
    <w:rsid w:val="2E50200C"/>
    <w:rsid w:val="2E5801AF"/>
    <w:rsid w:val="2EBD35DD"/>
    <w:rsid w:val="2EBF6205"/>
    <w:rsid w:val="2EC92CDF"/>
    <w:rsid w:val="2EF74635"/>
    <w:rsid w:val="2F056C5F"/>
    <w:rsid w:val="2F1014F1"/>
    <w:rsid w:val="2F176141"/>
    <w:rsid w:val="2F197DB4"/>
    <w:rsid w:val="2F1D3EEB"/>
    <w:rsid w:val="2F3E4BBD"/>
    <w:rsid w:val="2F414F6C"/>
    <w:rsid w:val="2F6E6F76"/>
    <w:rsid w:val="2F6F681D"/>
    <w:rsid w:val="2FA81C0B"/>
    <w:rsid w:val="2FDE27BA"/>
    <w:rsid w:val="2FEB1A2E"/>
    <w:rsid w:val="30314067"/>
    <w:rsid w:val="30385124"/>
    <w:rsid w:val="303E34E6"/>
    <w:rsid w:val="305B3E0B"/>
    <w:rsid w:val="307355F9"/>
    <w:rsid w:val="30915A7F"/>
    <w:rsid w:val="30E63CA1"/>
    <w:rsid w:val="30F50F68"/>
    <w:rsid w:val="3135011C"/>
    <w:rsid w:val="313B4368"/>
    <w:rsid w:val="31520312"/>
    <w:rsid w:val="316118F5"/>
    <w:rsid w:val="316513E5"/>
    <w:rsid w:val="31943A79"/>
    <w:rsid w:val="31CA0B23"/>
    <w:rsid w:val="31CF685F"/>
    <w:rsid w:val="31D12B76"/>
    <w:rsid w:val="31E87920"/>
    <w:rsid w:val="322237BB"/>
    <w:rsid w:val="322A5400"/>
    <w:rsid w:val="322F72FD"/>
    <w:rsid w:val="324334E2"/>
    <w:rsid w:val="32701A62"/>
    <w:rsid w:val="328561B8"/>
    <w:rsid w:val="328A6395"/>
    <w:rsid w:val="329F77F8"/>
    <w:rsid w:val="32B436CF"/>
    <w:rsid w:val="32D84B77"/>
    <w:rsid w:val="32FC7B27"/>
    <w:rsid w:val="330D0BE2"/>
    <w:rsid w:val="330F5341"/>
    <w:rsid w:val="333E1EEE"/>
    <w:rsid w:val="335F1BD0"/>
    <w:rsid w:val="338D4DAE"/>
    <w:rsid w:val="33962F4D"/>
    <w:rsid w:val="339D5148"/>
    <w:rsid w:val="34065250"/>
    <w:rsid w:val="343706EB"/>
    <w:rsid w:val="3457159C"/>
    <w:rsid w:val="345B087E"/>
    <w:rsid w:val="34627E5E"/>
    <w:rsid w:val="34784779"/>
    <w:rsid w:val="34983880"/>
    <w:rsid w:val="34B31D48"/>
    <w:rsid w:val="34C64169"/>
    <w:rsid w:val="34CD6FFB"/>
    <w:rsid w:val="34CE34E8"/>
    <w:rsid w:val="34D0262A"/>
    <w:rsid w:val="351153E0"/>
    <w:rsid w:val="352714BA"/>
    <w:rsid w:val="35325EC9"/>
    <w:rsid w:val="35455191"/>
    <w:rsid w:val="354D55C1"/>
    <w:rsid w:val="35673250"/>
    <w:rsid w:val="35AB75E3"/>
    <w:rsid w:val="35C921E0"/>
    <w:rsid w:val="35F42D38"/>
    <w:rsid w:val="360168E6"/>
    <w:rsid w:val="361C086E"/>
    <w:rsid w:val="3650463E"/>
    <w:rsid w:val="36581B85"/>
    <w:rsid w:val="366C1013"/>
    <w:rsid w:val="366F0610"/>
    <w:rsid w:val="367D31FC"/>
    <w:rsid w:val="368C11C2"/>
    <w:rsid w:val="368C4D1E"/>
    <w:rsid w:val="368F7949"/>
    <w:rsid w:val="369D4F06"/>
    <w:rsid w:val="36E53ACF"/>
    <w:rsid w:val="36FF4BE0"/>
    <w:rsid w:val="37184804"/>
    <w:rsid w:val="372061F1"/>
    <w:rsid w:val="374729C8"/>
    <w:rsid w:val="375F68D7"/>
    <w:rsid w:val="37730037"/>
    <w:rsid w:val="37896F5D"/>
    <w:rsid w:val="37B52A79"/>
    <w:rsid w:val="37BA41CB"/>
    <w:rsid w:val="37F31BA6"/>
    <w:rsid w:val="38033F01"/>
    <w:rsid w:val="380D1E8F"/>
    <w:rsid w:val="380D4155"/>
    <w:rsid w:val="3827732F"/>
    <w:rsid w:val="38504B8C"/>
    <w:rsid w:val="387D573F"/>
    <w:rsid w:val="38821A3F"/>
    <w:rsid w:val="388E7474"/>
    <w:rsid w:val="38AC16A8"/>
    <w:rsid w:val="38E946AA"/>
    <w:rsid w:val="38F6589E"/>
    <w:rsid w:val="38F72499"/>
    <w:rsid w:val="39070FD4"/>
    <w:rsid w:val="390B2496"/>
    <w:rsid w:val="39267E9E"/>
    <w:rsid w:val="3942025E"/>
    <w:rsid w:val="396401D4"/>
    <w:rsid w:val="397F0B6A"/>
    <w:rsid w:val="39826DBF"/>
    <w:rsid w:val="39905015"/>
    <w:rsid w:val="399123FD"/>
    <w:rsid w:val="399D7242"/>
    <w:rsid w:val="39A1719E"/>
    <w:rsid w:val="39B92FF3"/>
    <w:rsid w:val="39C838B6"/>
    <w:rsid w:val="39C9171D"/>
    <w:rsid w:val="39F802A7"/>
    <w:rsid w:val="39F9228D"/>
    <w:rsid w:val="3A064DE8"/>
    <w:rsid w:val="3A092B2A"/>
    <w:rsid w:val="3A1B4933"/>
    <w:rsid w:val="3A243013"/>
    <w:rsid w:val="3A337DF5"/>
    <w:rsid w:val="3A39729B"/>
    <w:rsid w:val="3A4F60A7"/>
    <w:rsid w:val="3A592AE3"/>
    <w:rsid w:val="3A88777E"/>
    <w:rsid w:val="3A9D34A6"/>
    <w:rsid w:val="3A9F061A"/>
    <w:rsid w:val="3AB13CD0"/>
    <w:rsid w:val="3AB52653"/>
    <w:rsid w:val="3ACA36C5"/>
    <w:rsid w:val="3AD42BC2"/>
    <w:rsid w:val="3AD62B14"/>
    <w:rsid w:val="3AEF7F72"/>
    <w:rsid w:val="3B2220F5"/>
    <w:rsid w:val="3B5F61B9"/>
    <w:rsid w:val="3B6E16F6"/>
    <w:rsid w:val="3B96697D"/>
    <w:rsid w:val="3BB645EB"/>
    <w:rsid w:val="3BC27434"/>
    <w:rsid w:val="3BD827B4"/>
    <w:rsid w:val="3C1F288E"/>
    <w:rsid w:val="3C2F54D6"/>
    <w:rsid w:val="3C683B38"/>
    <w:rsid w:val="3C725273"/>
    <w:rsid w:val="3C800794"/>
    <w:rsid w:val="3C8644EA"/>
    <w:rsid w:val="3C960292"/>
    <w:rsid w:val="3CBC27D1"/>
    <w:rsid w:val="3CD4432B"/>
    <w:rsid w:val="3CDB6E59"/>
    <w:rsid w:val="3CE50C6A"/>
    <w:rsid w:val="3CE53BBB"/>
    <w:rsid w:val="3CE71D61"/>
    <w:rsid w:val="3CE8188C"/>
    <w:rsid w:val="3CF17FD1"/>
    <w:rsid w:val="3D2317BA"/>
    <w:rsid w:val="3D360DB4"/>
    <w:rsid w:val="3D4D3D07"/>
    <w:rsid w:val="3D681F0E"/>
    <w:rsid w:val="3D8B6481"/>
    <w:rsid w:val="3DC82444"/>
    <w:rsid w:val="3DD80600"/>
    <w:rsid w:val="3DDE037C"/>
    <w:rsid w:val="3DEB7189"/>
    <w:rsid w:val="3E195807"/>
    <w:rsid w:val="3E1C21AF"/>
    <w:rsid w:val="3E3B448A"/>
    <w:rsid w:val="3E442054"/>
    <w:rsid w:val="3E450C2A"/>
    <w:rsid w:val="3E7B6E6A"/>
    <w:rsid w:val="3E954578"/>
    <w:rsid w:val="3E9B552D"/>
    <w:rsid w:val="3EB829BC"/>
    <w:rsid w:val="3EDC369B"/>
    <w:rsid w:val="3EEA2F2A"/>
    <w:rsid w:val="3F0300AE"/>
    <w:rsid w:val="3F2178A0"/>
    <w:rsid w:val="3F2B4529"/>
    <w:rsid w:val="3F344E77"/>
    <w:rsid w:val="3F440537"/>
    <w:rsid w:val="3F6F3F8F"/>
    <w:rsid w:val="3F7D78FA"/>
    <w:rsid w:val="3F844919"/>
    <w:rsid w:val="3F875E45"/>
    <w:rsid w:val="3F8C6935"/>
    <w:rsid w:val="3FBB5E4C"/>
    <w:rsid w:val="3FBC5C22"/>
    <w:rsid w:val="3FEB575D"/>
    <w:rsid w:val="402977FB"/>
    <w:rsid w:val="4035277B"/>
    <w:rsid w:val="404058EA"/>
    <w:rsid w:val="40611E48"/>
    <w:rsid w:val="40750748"/>
    <w:rsid w:val="40864ED4"/>
    <w:rsid w:val="409610BF"/>
    <w:rsid w:val="40AF007F"/>
    <w:rsid w:val="40B92156"/>
    <w:rsid w:val="40C63523"/>
    <w:rsid w:val="40D774DE"/>
    <w:rsid w:val="410B53D9"/>
    <w:rsid w:val="410D4CAE"/>
    <w:rsid w:val="4115168A"/>
    <w:rsid w:val="411627B8"/>
    <w:rsid w:val="412E5748"/>
    <w:rsid w:val="41586E2E"/>
    <w:rsid w:val="415F2AD2"/>
    <w:rsid w:val="41B569D9"/>
    <w:rsid w:val="41B950B8"/>
    <w:rsid w:val="41CD4D63"/>
    <w:rsid w:val="41D66A33"/>
    <w:rsid w:val="41F93373"/>
    <w:rsid w:val="421262B4"/>
    <w:rsid w:val="42213106"/>
    <w:rsid w:val="42300ED8"/>
    <w:rsid w:val="42331D6B"/>
    <w:rsid w:val="424F7E7E"/>
    <w:rsid w:val="427F5AEB"/>
    <w:rsid w:val="42933580"/>
    <w:rsid w:val="42971971"/>
    <w:rsid w:val="429D02B3"/>
    <w:rsid w:val="42A6360C"/>
    <w:rsid w:val="42CF780F"/>
    <w:rsid w:val="42DE479A"/>
    <w:rsid w:val="42E94108"/>
    <w:rsid w:val="42F65903"/>
    <w:rsid w:val="4307595F"/>
    <w:rsid w:val="4312691F"/>
    <w:rsid w:val="43592449"/>
    <w:rsid w:val="4364550C"/>
    <w:rsid w:val="43680462"/>
    <w:rsid w:val="4397673A"/>
    <w:rsid w:val="439C0E48"/>
    <w:rsid w:val="43C17235"/>
    <w:rsid w:val="43C6311E"/>
    <w:rsid w:val="43D254FB"/>
    <w:rsid w:val="43E80567"/>
    <w:rsid w:val="43F23E2D"/>
    <w:rsid w:val="43FE24BF"/>
    <w:rsid w:val="44000AFA"/>
    <w:rsid w:val="4403511A"/>
    <w:rsid w:val="44074FB7"/>
    <w:rsid w:val="443B6ACE"/>
    <w:rsid w:val="4442460A"/>
    <w:rsid w:val="4445750B"/>
    <w:rsid w:val="444D7109"/>
    <w:rsid w:val="444E46A6"/>
    <w:rsid w:val="4460057C"/>
    <w:rsid w:val="446A45EF"/>
    <w:rsid w:val="448C05DF"/>
    <w:rsid w:val="44D5780B"/>
    <w:rsid w:val="44FA4951"/>
    <w:rsid w:val="451638E3"/>
    <w:rsid w:val="451A3E3D"/>
    <w:rsid w:val="4533193F"/>
    <w:rsid w:val="4567558A"/>
    <w:rsid w:val="45933D31"/>
    <w:rsid w:val="45991E21"/>
    <w:rsid w:val="45A72756"/>
    <w:rsid w:val="45A72E2C"/>
    <w:rsid w:val="45BC6B32"/>
    <w:rsid w:val="4605689B"/>
    <w:rsid w:val="460E39A2"/>
    <w:rsid w:val="46116FEE"/>
    <w:rsid w:val="46136054"/>
    <w:rsid w:val="46356072"/>
    <w:rsid w:val="464E2D0E"/>
    <w:rsid w:val="465457A1"/>
    <w:rsid w:val="46551AC5"/>
    <w:rsid w:val="465B3468"/>
    <w:rsid w:val="46841EB6"/>
    <w:rsid w:val="46931AB8"/>
    <w:rsid w:val="46935C55"/>
    <w:rsid w:val="46AB0C56"/>
    <w:rsid w:val="46BC64AE"/>
    <w:rsid w:val="46C91677"/>
    <w:rsid w:val="46D34D40"/>
    <w:rsid w:val="46EC058A"/>
    <w:rsid w:val="46FA5138"/>
    <w:rsid w:val="46FE5AD0"/>
    <w:rsid w:val="472C6D0A"/>
    <w:rsid w:val="47306859"/>
    <w:rsid w:val="47665E42"/>
    <w:rsid w:val="4787230C"/>
    <w:rsid w:val="47946F5C"/>
    <w:rsid w:val="47A07DCF"/>
    <w:rsid w:val="47B63C03"/>
    <w:rsid w:val="47CE6F35"/>
    <w:rsid w:val="47F32E5F"/>
    <w:rsid w:val="481F0814"/>
    <w:rsid w:val="482823C0"/>
    <w:rsid w:val="482F6CCD"/>
    <w:rsid w:val="486F75BC"/>
    <w:rsid w:val="488E7B9A"/>
    <w:rsid w:val="48D7666F"/>
    <w:rsid w:val="48DB3FFD"/>
    <w:rsid w:val="48ED6167"/>
    <w:rsid w:val="491F4578"/>
    <w:rsid w:val="49244B43"/>
    <w:rsid w:val="49897105"/>
    <w:rsid w:val="49900B72"/>
    <w:rsid w:val="49B2078F"/>
    <w:rsid w:val="4A183041"/>
    <w:rsid w:val="4A1C41B3"/>
    <w:rsid w:val="4A576CD9"/>
    <w:rsid w:val="4A69623B"/>
    <w:rsid w:val="4AA1798A"/>
    <w:rsid w:val="4AB50890"/>
    <w:rsid w:val="4ABB1729"/>
    <w:rsid w:val="4AC7154A"/>
    <w:rsid w:val="4AC90417"/>
    <w:rsid w:val="4ACA0B1A"/>
    <w:rsid w:val="4ADF3B5F"/>
    <w:rsid w:val="4AF3760A"/>
    <w:rsid w:val="4AF92B6C"/>
    <w:rsid w:val="4B2371CA"/>
    <w:rsid w:val="4B3D02D0"/>
    <w:rsid w:val="4B4D22A4"/>
    <w:rsid w:val="4B5D6832"/>
    <w:rsid w:val="4B697BBE"/>
    <w:rsid w:val="4B7E5126"/>
    <w:rsid w:val="4B9366F7"/>
    <w:rsid w:val="4BA0773E"/>
    <w:rsid w:val="4BA53779"/>
    <w:rsid w:val="4BA80138"/>
    <w:rsid w:val="4BBF06BD"/>
    <w:rsid w:val="4BD86772"/>
    <w:rsid w:val="4BE30667"/>
    <w:rsid w:val="4BF46AAB"/>
    <w:rsid w:val="4BFC604B"/>
    <w:rsid w:val="4C0B44E0"/>
    <w:rsid w:val="4C2A5793"/>
    <w:rsid w:val="4C5E542E"/>
    <w:rsid w:val="4C625B5B"/>
    <w:rsid w:val="4C743671"/>
    <w:rsid w:val="4C804ECE"/>
    <w:rsid w:val="4C91090F"/>
    <w:rsid w:val="4C942727"/>
    <w:rsid w:val="4CC93493"/>
    <w:rsid w:val="4CDB7F2A"/>
    <w:rsid w:val="4CE75609"/>
    <w:rsid w:val="4CED539D"/>
    <w:rsid w:val="4CFA38D4"/>
    <w:rsid w:val="4CFE143E"/>
    <w:rsid w:val="4D0940F3"/>
    <w:rsid w:val="4D360774"/>
    <w:rsid w:val="4D453C8D"/>
    <w:rsid w:val="4D6E2F7A"/>
    <w:rsid w:val="4D7D6DD8"/>
    <w:rsid w:val="4D844549"/>
    <w:rsid w:val="4D8A0C3E"/>
    <w:rsid w:val="4D8F039D"/>
    <w:rsid w:val="4D9F3131"/>
    <w:rsid w:val="4DAB12F4"/>
    <w:rsid w:val="4DAB4C0D"/>
    <w:rsid w:val="4DC46C15"/>
    <w:rsid w:val="4DDA1741"/>
    <w:rsid w:val="4DDC7408"/>
    <w:rsid w:val="4DDD0ABF"/>
    <w:rsid w:val="4E221925"/>
    <w:rsid w:val="4E28693E"/>
    <w:rsid w:val="4E66160F"/>
    <w:rsid w:val="4E704ADB"/>
    <w:rsid w:val="4E797E26"/>
    <w:rsid w:val="4E9E6ACE"/>
    <w:rsid w:val="4EA17922"/>
    <w:rsid w:val="4EA32366"/>
    <w:rsid w:val="4EA57918"/>
    <w:rsid w:val="4EBA4F27"/>
    <w:rsid w:val="4ECA2A7F"/>
    <w:rsid w:val="4ECC44C0"/>
    <w:rsid w:val="4ED80FF1"/>
    <w:rsid w:val="4EDB1338"/>
    <w:rsid w:val="4EE23C1E"/>
    <w:rsid w:val="4F340DA1"/>
    <w:rsid w:val="4F4F2935"/>
    <w:rsid w:val="4F5E2EA0"/>
    <w:rsid w:val="4F610FE6"/>
    <w:rsid w:val="4F66725A"/>
    <w:rsid w:val="4F6777CA"/>
    <w:rsid w:val="4FC43323"/>
    <w:rsid w:val="50070A3A"/>
    <w:rsid w:val="5008752B"/>
    <w:rsid w:val="50105A16"/>
    <w:rsid w:val="501D52E4"/>
    <w:rsid w:val="502618E8"/>
    <w:rsid w:val="50347DC1"/>
    <w:rsid w:val="503700A2"/>
    <w:rsid w:val="504C1870"/>
    <w:rsid w:val="504E612D"/>
    <w:rsid w:val="50681F00"/>
    <w:rsid w:val="50863777"/>
    <w:rsid w:val="509C22AB"/>
    <w:rsid w:val="50A55281"/>
    <w:rsid w:val="50AD2DD2"/>
    <w:rsid w:val="50CA5B09"/>
    <w:rsid w:val="50D70E34"/>
    <w:rsid w:val="50E6488B"/>
    <w:rsid w:val="50FB2D75"/>
    <w:rsid w:val="51037E7B"/>
    <w:rsid w:val="510F7074"/>
    <w:rsid w:val="511B3417"/>
    <w:rsid w:val="5156444F"/>
    <w:rsid w:val="51593B2C"/>
    <w:rsid w:val="515B3813"/>
    <w:rsid w:val="515E13E8"/>
    <w:rsid w:val="51617008"/>
    <w:rsid w:val="517966FE"/>
    <w:rsid w:val="51A4340C"/>
    <w:rsid w:val="51AF3B79"/>
    <w:rsid w:val="51BE32AE"/>
    <w:rsid w:val="51C740F9"/>
    <w:rsid w:val="51CB6F95"/>
    <w:rsid w:val="51D84E64"/>
    <w:rsid w:val="51FE546D"/>
    <w:rsid w:val="52044860"/>
    <w:rsid w:val="523123B9"/>
    <w:rsid w:val="524D0159"/>
    <w:rsid w:val="5266001B"/>
    <w:rsid w:val="52742DDF"/>
    <w:rsid w:val="528F1E5C"/>
    <w:rsid w:val="52BE04FE"/>
    <w:rsid w:val="52CC099A"/>
    <w:rsid w:val="52F517F3"/>
    <w:rsid w:val="531916AF"/>
    <w:rsid w:val="531E3341"/>
    <w:rsid w:val="53432EBE"/>
    <w:rsid w:val="534A0A76"/>
    <w:rsid w:val="536044EE"/>
    <w:rsid w:val="536D26F6"/>
    <w:rsid w:val="538E10BE"/>
    <w:rsid w:val="539169B6"/>
    <w:rsid w:val="539F20DD"/>
    <w:rsid w:val="53D63641"/>
    <w:rsid w:val="53F0306E"/>
    <w:rsid w:val="53F14C33"/>
    <w:rsid w:val="53FA4B31"/>
    <w:rsid w:val="54282632"/>
    <w:rsid w:val="54296A35"/>
    <w:rsid w:val="543C4D16"/>
    <w:rsid w:val="543D36A4"/>
    <w:rsid w:val="546450D5"/>
    <w:rsid w:val="546615D5"/>
    <w:rsid w:val="548B6B65"/>
    <w:rsid w:val="548F61C3"/>
    <w:rsid w:val="54990971"/>
    <w:rsid w:val="54B2475D"/>
    <w:rsid w:val="54D85967"/>
    <w:rsid w:val="55161A1C"/>
    <w:rsid w:val="5520393D"/>
    <w:rsid w:val="5552317F"/>
    <w:rsid w:val="557412BE"/>
    <w:rsid w:val="55D12B6C"/>
    <w:rsid w:val="55D23B2D"/>
    <w:rsid w:val="55D56567"/>
    <w:rsid w:val="55E42E6C"/>
    <w:rsid w:val="56072AED"/>
    <w:rsid w:val="560B3A5A"/>
    <w:rsid w:val="563124F4"/>
    <w:rsid w:val="564B68E5"/>
    <w:rsid w:val="56625644"/>
    <w:rsid w:val="56877835"/>
    <w:rsid w:val="56A417B8"/>
    <w:rsid w:val="56B83937"/>
    <w:rsid w:val="56CD0D0F"/>
    <w:rsid w:val="56E75756"/>
    <w:rsid w:val="56F16249"/>
    <w:rsid w:val="570E268B"/>
    <w:rsid w:val="57160908"/>
    <w:rsid w:val="57283B32"/>
    <w:rsid w:val="57513011"/>
    <w:rsid w:val="579B7E5D"/>
    <w:rsid w:val="57CF2865"/>
    <w:rsid w:val="580F1BCE"/>
    <w:rsid w:val="5829080F"/>
    <w:rsid w:val="58493543"/>
    <w:rsid w:val="58640DDF"/>
    <w:rsid w:val="586A2DD9"/>
    <w:rsid w:val="58857345"/>
    <w:rsid w:val="589F46CC"/>
    <w:rsid w:val="58A9785B"/>
    <w:rsid w:val="58B87DC8"/>
    <w:rsid w:val="58E97957"/>
    <w:rsid w:val="58FD622D"/>
    <w:rsid w:val="5900361E"/>
    <w:rsid w:val="59023F1B"/>
    <w:rsid w:val="59134216"/>
    <w:rsid w:val="59145099"/>
    <w:rsid w:val="59195964"/>
    <w:rsid w:val="594352B9"/>
    <w:rsid w:val="594A6CB9"/>
    <w:rsid w:val="59AA358A"/>
    <w:rsid w:val="59EE522F"/>
    <w:rsid w:val="5A1D1FAE"/>
    <w:rsid w:val="5A1D21AF"/>
    <w:rsid w:val="5A314A37"/>
    <w:rsid w:val="5A36306F"/>
    <w:rsid w:val="5A5359CF"/>
    <w:rsid w:val="5A7D2593"/>
    <w:rsid w:val="5A816B3E"/>
    <w:rsid w:val="5A9009D2"/>
    <w:rsid w:val="5A9A37EC"/>
    <w:rsid w:val="5ABB0826"/>
    <w:rsid w:val="5AE52B94"/>
    <w:rsid w:val="5AED17C4"/>
    <w:rsid w:val="5B0B62AA"/>
    <w:rsid w:val="5B123195"/>
    <w:rsid w:val="5B2A1451"/>
    <w:rsid w:val="5B4112A1"/>
    <w:rsid w:val="5B44207E"/>
    <w:rsid w:val="5B5402C7"/>
    <w:rsid w:val="5B73640A"/>
    <w:rsid w:val="5BD827AF"/>
    <w:rsid w:val="5BE3405A"/>
    <w:rsid w:val="5C527B24"/>
    <w:rsid w:val="5C567F8E"/>
    <w:rsid w:val="5C904168"/>
    <w:rsid w:val="5CA22C3E"/>
    <w:rsid w:val="5CAC20F4"/>
    <w:rsid w:val="5CC52489"/>
    <w:rsid w:val="5CCB7A79"/>
    <w:rsid w:val="5CCC1A69"/>
    <w:rsid w:val="5CE24DE9"/>
    <w:rsid w:val="5CE80CAD"/>
    <w:rsid w:val="5CF01666"/>
    <w:rsid w:val="5CFA49A4"/>
    <w:rsid w:val="5CFD5A66"/>
    <w:rsid w:val="5D066F2C"/>
    <w:rsid w:val="5D7719D5"/>
    <w:rsid w:val="5D7A092D"/>
    <w:rsid w:val="5DAF7151"/>
    <w:rsid w:val="5DB247CE"/>
    <w:rsid w:val="5DBF512A"/>
    <w:rsid w:val="5DD02687"/>
    <w:rsid w:val="5DD20160"/>
    <w:rsid w:val="5DE15CD2"/>
    <w:rsid w:val="5DE65027"/>
    <w:rsid w:val="5DF32514"/>
    <w:rsid w:val="5E1A3F46"/>
    <w:rsid w:val="5E1B26B1"/>
    <w:rsid w:val="5E3965B2"/>
    <w:rsid w:val="5E471E1C"/>
    <w:rsid w:val="5E707707"/>
    <w:rsid w:val="5E7F3237"/>
    <w:rsid w:val="5E9B5B97"/>
    <w:rsid w:val="5EE16926"/>
    <w:rsid w:val="5F1C0A86"/>
    <w:rsid w:val="5F351B48"/>
    <w:rsid w:val="5F381BBB"/>
    <w:rsid w:val="5F4E6765"/>
    <w:rsid w:val="5F6A6241"/>
    <w:rsid w:val="5F713799"/>
    <w:rsid w:val="5F77595C"/>
    <w:rsid w:val="5F965DAD"/>
    <w:rsid w:val="5FAD2CD2"/>
    <w:rsid w:val="5FDE5D3B"/>
    <w:rsid w:val="5FDE78AE"/>
    <w:rsid w:val="5FE01AB3"/>
    <w:rsid w:val="60077C01"/>
    <w:rsid w:val="600A7673"/>
    <w:rsid w:val="6017749F"/>
    <w:rsid w:val="602D3271"/>
    <w:rsid w:val="6060251A"/>
    <w:rsid w:val="60AE5802"/>
    <w:rsid w:val="60C202E6"/>
    <w:rsid w:val="60CB746C"/>
    <w:rsid w:val="60CE7B5E"/>
    <w:rsid w:val="60E94B2F"/>
    <w:rsid w:val="61014C1F"/>
    <w:rsid w:val="61096DE8"/>
    <w:rsid w:val="610F523B"/>
    <w:rsid w:val="61151C31"/>
    <w:rsid w:val="61273F50"/>
    <w:rsid w:val="612C2AD6"/>
    <w:rsid w:val="612C4467"/>
    <w:rsid w:val="613025C6"/>
    <w:rsid w:val="615E2E38"/>
    <w:rsid w:val="616312FB"/>
    <w:rsid w:val="617927C9"/>
    <w:rsid w:val="61812E22"/>
    <w:rsid w:val="61B60EC3"/>
    <w:rsid w:val="61C10539"/>
    <w:rsid w:val="61C6240A"/>
    <w:rsid w:val="61CE3B8D"/>
    <w:rsid w:val="61D51E9E"/>
    <w:rsid w:val="61E37355"/>
    <w:rsid w:val="61F169C8"/>
    <w:rsid w:val="61F23A07"/>
    <w:rsid w:val="61FA66A0"/>
    <w:rsid w:val="62066311"/>
    <w:rsid w:val="621F13F7"/>
    <w:rsid w:val="622C5484"/>
    <w:rsid w:val="623715BC"/>
    <w:rsid w:val="623822D7"/>
    <w:rsid w:val="623936FD"/>
    <w:rsid w:val="62523C8A"/>
    <w:rsid w:val="62744CF6"/>
    <w:rsid w:val="62B9131D"/>
    <w:rsid w:val="62F2419B"/>
    <w:rsid w:val="631321A0"/>
    <w:rsid w:val="632F2EBA"/>
    <w:rsid w:val="636A2850"/>
    <w:rsid w:val="636F2AC1"/>
    <w:rsid w:val="637E79BE"/>
    <w:rsid w:val="63B25664"/>
    <w:rsid w:val="63BE0C18"/>
    <w:rsid w:val="63BE697F"/>
    <w:rsid w:val="63BF5E84"/>
    <w:rsid w:val="63EB4ECB"/>
    <w:rsid w:val="63EE66C0"/>
    <w:rsid w:val="63F25358"/>
    <w:rsid w:val="63F3520D"/>
    <w:rsid w:val="642503DD"/>
    <w:rsid w:val="64541305"/>
    <w:rsid w:val="646D5016"/>
    <w:rsid w:val="647C0A91"/>
    <w:rsid w:val="647E6FEB"/>
    <w:rsid w:val="6497379F"/>
    <w:rsid w:val="64AD1D29"/>
    <w:rsid w:val="64B04164"/>
    <w:rsid w:val="64D5034A"/>
    <w:rsid w:val="64EF4547"/>
    <w:rsid w:val="65000502"/>
    <w:rsid w:val="65501489"/>
    <w:rsid w:val="65520E5C"/>
    <w:rsid w:val="6564177C"/>
    <w:rsid w:val="65A2780B"/>
    <w:rsid w:val="65B149E9"/>
    <w:rsid w:val="65B44E66"/>
    <w:rsid w:val="65BA6903"/>
    <w:rsid w:val="65DA51FC"/>
    <w:rsid w:val="65F25073"/>
    <w:rsid w:val="65F635E8"/>
    <w:rsid w:val="65FC516D"/>
    <w:rsid w:val="66081D64"/>
    <w:rsid w:val="660D33B1"/>
    <w:rsid w:val="661978B6"/>
    <w:rsid w:val="662877D0"/>
    <w:rsid w:val="662D358C"/>
    <w:rsid w:val="66391F1D"/>
    <w:rsid w:val="6659609D"/>
    <w:rsid w:val="66845E2E"/>
    <w:rsid w:val="66A85422"/>
    <w:rsid w:val="66AA2E1B"/>
    <w:rsid w:val="66B07D06"/>
    <w:rsid w:val="66BB2E2B"/>
    <w:rsid w:val="66D103A8"/>
    <w:rsid w:val="66DF50A7"/>
    <w:rsid w:val="66EA5F7A"/>
    <w:rsid w:val="66F025A3"/>
    <w:rsid w:val="66F12E4C"/>
    <w:rsid w:val="66F3179C"/>
    <w:rsid w:val="67056FB4"/>
    <w:rsid w:val="67746F85"/>
    <w:rsid w:val="679D0302"/>
    <w:rsid w:val="67B35CFF"/>
    <w:rsid w:val="67C1041C"/>
    <w:rsid w:val="67F05E03"/>
    <w:rsid w:val="67F068F9"/>
    <w:rsid w:val="67F4174B"/>
    <w:rsid w:val="67FD10B3"/>
    <w:rsid w:val="682C0D85"/>
    <w:rsid w:val="683307D0"/>
    <w:rsid w:val="683813A9"/>
    <w:rsid w:val="683E0C8D"/>
    <w:rsid w:val="688A2246"/>
    <w:rsid w:val="68A272A8"/>
    <w:rsid w:val="68D8249B"/>
    <w:rsid w:val="68E048D2"/>
    <w:rsid w:val="69092E8E"/>
    <w:rsid w:val="690F31C5"/>
    <w:rsid w:val="69167922"/>
    <w:rsid w:val="691E2F9A"/>
    <w:rsid w:val="691F6F9F"/>
    <w:rsid w:val="693338CE"/>
    <w:rsid w:val="6938470E"/>
    <w:rsid w:val="69AA444C"/>
    <w:rsid w:val="69E93F27"/>
    <w:rsid w:val="69F11277"/>
    <w:rsid w:val="69F515DC"/>
    <w:rsid w:val="6A051939"/>
    <w:rsid w:val="6A0942FC"/>
    <w:rsid w:val="6A0E4FA9"/>
    <w:rsid w:val="6A161774"/>
    <w:rsid w:val="6A1A2499"/>
    <w:rsid w:val="6A2A0075"/>
    <w:rsid w:val="6A487DE4"/>
    <w:rsid w:val="6A83205E"/>
    <w:rsid w:val="6A923F0C"/>
    <w:rsid w:val="6A933BC6"/>
    <w:rsid w:val="6ABE6AA2"/>
    <w:rsid w:val="6AD862BA"/>
    <w:rsid w:val="6AEC48D9"/>
    <w:rsid w:val="6B272630"/>
    <w:rsid w:val="6B3130FF"/>
    <w:rsid w:val="6B4D1FC7"/>
    <w:rsid w:val="6B585390"/>
    <w:rsid w:val="6B5C3AED"/>
    <w:rsid w:val="6B6537B4"/>
    <w:rsid w:val="6BAD32F2"/>
    <w:rsid w:val="6BD821D8"/>
    <w:rsid w:val="6BE01B71"/>
    <w:rsid w:val="6C414F9B"/>
    <w:rsid w:val="6C4F4E91"/>
    <w:rsid w:val="6C5218DD"/>
    <w:rsid w:val="6C6E034D"/>
    <w:rsid w:val="6C7B136D"/>
    <w:rsid w:val="6CAF565F"/>
    <w:rsid w:val="6CB626DB"/>
    <w:rsid w:val="6CC3636A"/>
    <w:rsid w:val="6CDC74B0"/>
    <w:rsid w:val="6CEF105D"/>
    <w:rsid w:val="6D1E15B5"/>
    <w:rsid w:val="6D271785"/>
    <w:rsid w:val="6D3B2A1F"/>
    <w:rsid w:val="6D611D8C"/>
    <w:rsid w:val="6D631F76"/>
    <w:rsid w:val="6D9440BB"/>
    <w:rsid w:val="6D960505"/>
    <w:rsid w:val="6DA96F49"/>
    <w:rsid w:val="6DBB3FBA"/>
    <w:rsid w:val="6DC522E8"/>
    <w:rsid w:val="6DE403AD"/>
    <w:rsid w:val="6DE5495B"/>
    <w:rsid w:val="6DE66549"/>
    <w:rsid w:val="6DE74955"/>
    <w:rsid w:val="6E107CB2"/>
    <w:rsid w:val="6E6A4490"/>
    <w:rsid w:val="6E987DC1"/>
    <w:rsid w:val="6EBA43CC"/>
    <w:rsid w:val="6ED6511F"/>
    <w:rsid w:val="6EF83778"/>
    <w:rsid w:val="6F215C44"/>
    <w:rsid w:val="6F257B78"/>
    <w:rsid w:val="6F522454"/>
    <w:rsid w:val="6F7E6BF3"/>
    <w:rsid w:val="6FBE6224"/>
    <w:rsid w:val="6FD92C17"/>
    <w:rsid w:val="6FDC1B6B"/>
    <w:rsid w:val="6FED470B"/>
    <w:rsid w:val="70115CB9"/>
    <w:rsid w:val="702E07DC"/>
    <w:rsid w:val="7036127C"/>
    <w:rsid w:val="705132E6"/>
    <w:rsid w:val="705955EB"/>
    <w:rsid w:val="708F0699"/>
    <w:rsid w:val="709002F8"/>
    <w:rsid w:val="709222FF"/>
    <w:rsid w:val="70947617"/>
    <w:rsid w:val="709D12FB"/>
    <w:rsid w:val="709F4D0D"/>
    <w:rsid w:val="70A23311"/>
    <w:rsid w:val="70AC7834"/>
    <w:rsid w:val="70B3189D"/>
    <w:rsid w:val="70B7060E"/>
    <w:rsid w:val="70D063D8"/>
    <w:rsid w:val="70DD456B"/>
    <w:rsid w:val="70F94CE3"/>
    <w:rsid w:val="70FB580B"/>
    <w:rsid w:val="711E141A"/>
    <w:rsid w:val="713A4D9B"/>
    <w:rsid w:val="713F3DD5"/>
    <w:rsid w:val="715F2510"/>
    <w:rsid w:val="718222DE"/>
    <w:rsid w:val="71B547F1"/>
    <w:rsid w:val="71BD3715"/>
    <w:rsid w:val="71C37B3D"/>
    <w:rsid w:val="722A3E60"/>
    <w:rsid w:val="72360952"/>
    <w:rsid w:val="72442376"/>
    <w:rsid w:val="724A7260"/>
    <w:rsid w:val="725C38E7"/>
    <w:rsid w:val="728A1C3D"/>
    <w:rsid w:val="728B7BDD"/>
    <w:rsid w:val="72A0678D"/>
    <w:rsid w:val="72BD02EF"/>
    <w:rsid w:val="72EF6D3D"/>
    <w:rsid w:val="72FD68A3"/>
    <w:rsid w:val="73122B3C"/>
    <w:rsid w:val="7314577A"/>
    <w:rsid w:val="73307FA0"/>
    <w:rsid w:val="73375A36"/>
    <w:rsid w:val="733A17D4"/>
    <w:rsid w:val="73502AF1"/>
    <w:rsid w:val="735242EC"/>
    <w:rsid w:val="73627E45"/>
    <w:rsid w:val="737568FC"/>
    <w:rsid w:val="73843503"/>
    <w:rsid w:val="738F7621"/>
    <w:rsid w:val="73AE0545"/>
    <w:rsid w:val="73D168D5"/>
    <w:rsid w:val="73F85D0C"/>
    <w:rsid w:val="740240D8"/>
    <w:rsid w:val="74043850"/>
    <w:rsid w:val="7455629B"/>
    <w:rsid w:val="747B43E6"/>
    <w:rsid w:val="749649DF"/>
    <w:rsid w:val="74C3549D"/>
    <w:rsid w:val="74C65832"/>
    <w:rsid w:val="74CD6C24"/>
    <w:rsid w:val="74DE1265"/>
    <w:rsid w:val="74F936EF"/>
    <w:rsid w:val="74FC561F"/>
    <w:rsid w:val="750510C4"/>
    <w:rsid w:val="750B5691"/>
    <w:rsid w:val="750C1C31"/>
    <w:rsid w:val="7514511F"/>
    <w:rsid w:val="751A3D17"/>
    <w:rsid w:val="75237501"/>
    <w:rsid w:val="754C277D"/>
    <w:rsid w:val="755577AC"/>
    <w:rsid w:val="755C3B7F"/>
    <w:rsid w:val="757B3A79"/>
    <w:rsid w:val="758B206A"/>
    <w:rsid w:val="759C49C6"/>
    <w:rsid w:val="75A90742"/>
    <w:rsid w:val="75B25848"/>
    <w:rsid w:val="75C65367"/>
    <w:rsid w:val="76047DB6"/>
    <w:rsid w:val="760E5D33"/>
    <w:rsid w:val="761246E0"/>
    <w:rsid w:val="761623DC"/>
    <w:rsid w:val="762B1527"/>
    <w:rsid w:val="76302D49"/>
    <w:rsid w:val="764C08F1"/>
    <w:rsid w:val="766703E1"/>
    <w:rsid w:val="76AC1140"/>
    <w:rsid w:val="76C93838"/>
    <w:rsid w:val="76DE011F"/>
    <w:rsid w:val="76F679B7"/>
    <w:rsid w:val="76F81E8A"/>
    <w:rsid w:val="770327ED"/>
    <w:rsid w:val="770D12E3"/>
    <w:rsid w:val="771B7070"/>
    <w:rsid w:val="77246D35"/>
    <w:rsid w:val="774B4CD3"/>
    <w:rsid w:val="776C0BB9"/>
    <w:rsid w:val="778E7BEF"/>
    <w:rsid w:val="77B05DB7"/>
    <w:rsid w:val="77C00131"/>
    <w:rsid w:val="77C962AD"/>
    <w:rsid w:val="77CB54CE"/>
    <w:rsid w:val="77D777E8"/>
    <w:rsid w:val="77DB5D09"/>
    <w:rsid w:val="77E2720C"/>
    <w:rsid w:val="77E3563B"/>
    <w:rsid w:val="77E872FF"/>
    <w:rsid w:val="77F959B0"/>
    <w:rsid w:val="78235B60"/>
    <w:rsid w:val="78240F43"/>
    <w:rsid w:val="782715CB"/>
    <w:rsid w:val="782A5B6A"/>
    <w:rsid w:val="782D0ACD"/>
    <w:rsid w:val="7851329C"/>
    <w:rsid w:val="78632E2A"/>
    <w:rsid w:val="787768D5"/>
    <w:rsid w:val="789D458E"/>
    <w:rsid w:val="78B24530"/>
    <w:rsid w:val="78C25FE8"/>
    <w:rsid w:val="78F51563"/>
    <w:rsid w:val="79206F6D"/>
    <w:rsid w:val="7934356B"/>
    <w:rsid w:val="79463A3D"/>
    <w:rsid w:val="795F14EA"/>
    <w:rsid w:val="79644F97"/>
    <w:rsid w:val="796F65B1"/>
    <w:rsid w:val="79E374B1"/>
    <w:rsid w:val="79F32E30"/>
    <w:rsid w:val="7A04063C"/>
    <w:rsid w:val="7A12499E"/>
    <w:rsid w:val="7A195E96"/>
    <w:rsid w:val="7A2B0942"/>
    <w:rsid w:val="7A3902E6"/>
    <w:rsid w:val="7A3F1BFF"/>
    <w:rsid w:val="7A4E0D8B"/>
    <w:rsid w:val="7A5E56E7"/>
    <w:rsid w:val="7A680BCB"/>
    <w:rsid w:val="7A697A55"/>
    <w:rsid w:val="7A742259"/>
    <w:rsid w:val="7A770E0E"/>
    <w:rsid w:val="7A946ECF"/>
    <w:rsid w:val="7AB3111C"/>
    <w:rsid w:val="7AB71858"/>
    <w:rsid w:val="7AD16771"/>
    <w:rsid w:val="7B077F68"/>
    <w:rsid w:val="7B096F8C"/>
    <w:rsid w:val="7B0F1047"/>
    <w:rsid w:val="7B187365"/>
    <w:rsid w:val="7B2F007B"/>
    <w:rsid w:val="7B354F51"/>
    <w:rsid w:val="7B4707E1"/>
    <w:rsid w:val="7B5C0A60"/>
    <w:rsid w:val="7B5C50FA"/>
    <w:rsid w:val="7B9003DA"/>
    <w:rsid w:val="7BB47140"/>
    <w:rsid w:val="7BC154A8"/>
    <w:rsid w:val="7BF834F7"/>
    <w:rsid w:val="7BFF730D"/>
    <w:rsid w:val="7C39281F"/>
    <w:rsid w:val="7C611D76"/>
    <w:rsid w:val="7C7521B3"/>
    <w:rsid w:val="7C7E5F66"/>
    <w:rsid w:val="7CA56FFD"/>
    <w:rsid w:val="7CAA1ED5"/>
    <w:rsid w:val="7CC55E61"/>
    <w:rsid w:val="7CDD764F"/>
    <w:rsid w:val="7CE35465"/>
    <w:rsid w:val="7CEA7779"/>
    <w:rsid w:val="7CEC1640"/>
    <w:rsid w:val="7CFE1596"/>
    <w:rsid w:val="7D012C11"/>
    <w:rsid w:val="7D065DDE"/>
    <w:rsid w:val="7D1D5C9D"/>
    <w:rsid w:val="7D7476D0"/>
    <w:rsid w:val="7D762556"/>
    <w:rsid w:val="7D806A77"/>
    <w:rsid w:val="7D8125E5"/>
    <w:rsid w:val="7D8131D8"/>
    <w:rsid w:val="7D8E26F7"/>
    <w:rsid w:val="7D98062C"/>
    <w:rsid w:val="7DA83054"/>
    <w:rsid w:val="7DBD4D8A"/>
    <w:rsid w:val="7DC310A3"/>
    <w:rsid w:val="7DD418AA"/>
    <w:rsid w:val="7DFC0F99"/>
    <w:rsid w:val="7E2D1E0F"/>
    <w:rsid w:val="7E316951"/>
    <w:rsid w:val="7E3576BC"/>
    <w:rsid w:val="7E497EB4"/>
    <w:rsid w:val="7E885791"/>
    <w:rsid w:val="7E991901"/>
    <w:rsid w:val="7EDA300C"/>
    <w:rsid w:val="7EE53CCA"/>
    <w:rsid w:val="7EED78F1"/>
    <w:rsid w:val="7EF37F7C"/>
    <w:rsid w:val="7F184049"/>
    <w:rsid w:val="7F2564BD"/>
    <w:rsid w:val="7F31579E"/>
    <w:rsid w:val="7F3832D5"/>
    <w:rsid w:val="7F517E80"/>
    <w:rsid w:val="7F673200"/>
    <w:rsid w:val="7F6C5A8F"/>
    <w:rsid w:val="7F7067EC"/>
    <w:rsid w:val="7F941C48"/>
    <w:rsid w:val="7FA4108F"/>
    <w:rsid w:val="7FB460D4"/>
    <w:rsid w:val="7FBD13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szCs w:val="32"/>
      <w:lang w:val="en-US" w:eastAsia="zh-CN" w:bidi="ar-SA"/>
    </w:rPr>
  </w:style>
  <w:style w:type="paragraph" w:styleId="3">
    <w:name w:val="heading 3"/>
    <w:basedOn w:val="1"/>
    <w:next w:val="1"/>
    <w:autoRedefine/>
    <w:qFormat/>
    <w:uiPriority w:val="0"/>
    <w:pPr>
      <w:keepNext/>
      <w:keepLines/>
      <w:spacing w:line="413" w:lineRule="auto"/>
      <w:outlineLvl w:val="2"/>
    </w:pPr>
    <w:rPr>
      <w:b/>
      <w:bCs/>
    </w:rPr>
  </w:style>
  <w:style w:type="paragraph" w:styleId="4">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TOC1"/>
    <w:basedOn w:val="1"/>
    <w:next w:val="1"/>
    <w:autoRedefine/>
    <w:qFormat/>
    <w:uiPriority w:val="0"/>
    <w:pPr>
      <w:snapToGrid w:val="0"/>
      <w:spacing w:line="640" w:lineRule="exact"/>
      <w:ind w:firstLine="705"/>
    </w:pPr>
    <w:rPr>
      <w:rFonts w:ascii="仿宋_GB2312" w:eastAsia="Times New Roman"/>
      <w:color w:val="000000"/>
      <w:sz w:val="36"/>
      <w:szCs w:val="36"/>
    </w:rPr>
  </w:style>
  <w:style w:type="paragraph" w:styleId="5">
    <w:name w:val="Body Text"/>
    <w:basedOn w:val="1"/>
    <w:next w:val="1"/>
    <w:autoRedefine/>
    <w:qFormat/>
    <w:uiPriority w:val="0"/>
  </w:style>
  <w:style w:type="paragraph" w:styleId="6">
    <w:name w:val="Plain Text"/>
    <w:basedOn w:val="1"/>
    <w:autoRedefine/>
    <w:qFormat/>
    <w:uiPriority w:val="0"/>
    <w:rPr>
      <w:rFonts w:ascii="宋体" w:hAnsi="Courier New"/>
    </w:rPr>
  </w:style>
  <w:style w:type="paragraph" w:styleId="7">
    <w:name w:val="footer"/>
    <w:basedOn w:val="1"/>
    <w:autoRedefine/>
    <w:qFormat/>
    <w:uiPriority w:val="99"/>
    <w:pPr>
      <w:tabs>
        <w:tab w:val="center" w:pos="4153"/>
        <w:tab w:val="right" w:pos="8306"/>
      </w:tabs>
      <w:snapToGrid w:val="0"/>
      <w:spacing w:line="240" w:lineRule="atLeast"/>
      <w:jc w:val="left"/>
    </w:pPr>
    <w:rPr>
      <w:rFonts w:hint="eastAsia" w:ascii="楷体_GB2312" w:hAnsiTheme="minorHAnsi"/>
      <w:kern w:val="2"/>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spacing w:line="240" w:lineRule="atLeast"/>
      <w:jc w:val="center"/>
    </w:pPr>
    <w:rPr>
      <w:rFonts w:hint="eastAsia" w:ascii="楷体_GB2312" w:hAnsiTheme="minorHAnsi"/>
      <w:kern w:val="2"/>
      <w:sz w:val="18"/>
      <w:szCs w:val="18"/>
    </w:rPr>
  </w:style>
  <w:style w:type="paragraph" w:styleId="9">
    <w:name w:val="Normal (Web)"/>
    <w:basedOn w:val="1"/>
    <w:autoRedefine/>
    <w:qFormat/>
    <w:uiPriority w:val="0"/>
    <w:pPr>
      <w:spacing w:before="100" w:beforeAutospacing="1" w:after="100" w:afterAutospacing="1"/>
      <w:jc w:val="left"/>
    </w:pPr>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customStyle="1" w:styleId="14">
    <w:name w:val="fontstyle01"/>
    <w:autoRedefine/>
    <w:qFormat/>
    <w:uiPriority w:val="0"/>
    <w:rPr>
      <w:rFonts w:hint="default" w:ascii="方正小标宋_GBK" w:hAnsi="方正小标宋_GBK"/>
      <w:color w:val="000000"/>
      <w:sz w:val="44"/>
      <w:szCs w:val="44"/>
    </w:rPr>
  </w:style>
  <w:style w:type="character" w:customStyle="1" w:styleId="15">
    <w:name w:val="fontstyle31"/>
    <w:basedOn w:val="12"/>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F585C-921D-42BA-9188-8E0886FDD75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7625</Words>
  <Characters>7745</Characters>
  <Lines>1</Lines>
  <Paragraphs>1</Paragraphs>
  <TotalTime>1</TotalTime>
  <ScaleCrop>false</ScaleCrop>
  <LinksUpToDate>false</LinksUpToDate>
  <CharactersWithSpaces>7782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2022-02-11T02:24:00Z</dcterms:created>
  <dc:creator>NTKO</dc:creator>
  <cp:lastModifiedBy>最美是清欢.</cp:lastModifiedBy>
  <cp:lastPrinted>2022-02-12T04:32:00Z</cp:lastPrinted>
  <dcterms:modified xsi:type="dcterms:W3CDTF">2024-02-20T08:31:09Z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B02019454BFA49F0B695E93211596CC7</vt:lpwstr>
  </property>
</Properties>
</file>