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1E4A1E">
      <w:pPr>
        <w:spacing w:line="1800" w:lineRule="exact"/>
        <w:jc w:val="center"/>
        <w:rPr>
          <w:rFonts w:ascii="方正小标宋_GBK" w:hAnsi="文星标宋" w:eastAsia="方正小标宋_GBK"/>
          <w:bCs/>
          <w:color w:val="FF0000"/>
          <w:spacing w:val="-28"/>
          <w:w w:val="38"/>
          <w:sz w:val="144"/>
          <w:szCs w:val="144"/>
        </w:rPr>
      </w:pPr>
    </w:p>
    <w:p w14:paraId="1FB5B942">
      <w:pPr>
        <w:spacing w:line="1800" w:lineRule="exact"/>
        <w:jc w:val="center"/>
        <w:rPr>
          <w:rFonts w:ascii="仿宋_GB2312" w:hAnsi="宋体" w:eastAsia="仿宋_GB2312"/>
          <w:bCs/>
          <w:spacing w:val="-28"/>
          <w:w w:val="38"/>
        </w:rPr>
      </w:pPr>
      <w:r>
        <w:rPr>
          <w:rFonts w:hint="eastAsia" w:ascii="方正小标宋_GBK" w:hAnsi="文星标宋" w:eastAsia="方正小标宋_GBK"/>
          <w:bCs/>
          <w:color w:val="FF0000"/>
          <w:spacing w:val="-28"/>
          <w:w w:val="38"/>
          <w:sz w:val="144"/>
          <w:szCs w:val="144"/>
        </w:rPr>
        <w:t>中共青岛市黄岛区</w:t>
      </w:r>
      <w:r>
        <w:rPr>
          <w:rFonts w:ascii="方正小标宋_GBK" w:hAnsi="文星标宋" w:eastAsia="方正小标宋_GBK"/>
          <w:bCs/>
          <w:color w:val="FF0000"/>
          <w:spacing w:val="-28"/>
          <w:w w:val="38"/>
          <w:sz w:val="144"/>
          <w:szCs w:val="144"/>
        </w:rPr>
        <w:t>委教育工作委员会文件</w:t>
      </w:r>
    </w:p>
    <w:p w14:paraId="08AA43A8">
      <w:pPr>
        <w:spacing w:line="500" w:lineRule="exact"/>
        <w:jc w:val="center"/>
        <w:rPr>
          <w:rFonts w:ascii="仿宋_GB2312" w:hAnsi="宋体" w:eastAsia="仿宋_GB2312"/>
          <w:bCs/>
        </w:rPr>
      </w:pPr>
    </w:p>
    <w:p w14:paraId="48246EF7">
      <w:pPr>
        <w:spacing w:line="560" w:lineRule="exact"/>
        <w:jc w:val="center"/>
        <w:rPr>
          <w:rFonts w:ascii="方正小标宋_GBK" w:hAnsi="文星标宋" w:eastAsia="方正小标宋_GBK"/>
          <w:bCs/>
          <w:spacing w:val="0"/>
          <w:sz w:val="30"/>
          <w:szCs w:val="30"/>
        </w:rPr>
      </w:pPr>
      <w:r>
        <w:rPr>
          <w:rFonts w:hint="eastAsia" w:ascii="仿宋_GB2312" w:eastAsia="仿宋_GB2312"/>
          <w:spacing w:val="0"/>
        </w:rPr>
        <w:t>青黄教工委〔</w:t>
      </w:r>
      <w:r>
        <w:rPr>
          <w:rFonts w:ascii="仿宋_GB2312" w:eastAsia="仿宋_GB2312"/>
          <w:spacing w:val="0"/>
        </w:rPr>
        <w:t>20</w:t>
      </w:r>
      <w:r>
        <w:rPr>
          <w:rFonts w:hint="eastAsia" w:ascii="仿宋_GB2312" w:eastAsia="仿宋_GB2312"/>
          <w:spacing w:val="0"/>
        </w:rPr>
        <w:t>2</w:t>
      </w:r>
      <w:r>
        <w:rPr>
          <w:rFonts w:hint="eastAsia" w:ascii="仿宋_GB2312" w:eastAsia="仿宋_GB2312"/>
          <w:spacing w:val="0"/>
          <w:lang w:val="en-US" w:eastAsia="zh-CN"/>
        </w:rPr>
        <w:t>5</w:t>
      </w:r>
      <w:r>
        <w:rPr>
          <w:rFonts w:hint="eastAsia" w:ascii="仿宋_GB2312" w:eastAsia="仿宋_GB2312"/>
          <w:spacing w:val="0"/>
        </w:rPr>
        <w:t>〕1号</w:t>
      </w:r>
    </w:p>
    <w:p w14:paraId="3476C31A">
      <w:pPr>
        <w:snapToGrid w:val="0"/>
        <w:jc w:val="center"/>
        <w:rPr>
          <w:rFonts w:ascii="方正小标宋_GBK" w:hAnsi="文星标宋" w:eastAsia="方正小标宋_GBK"/>
          <w:bCs/>
          <w:sz w:val="30"/>
          <w:szCs w:val="30"/>
        </w:rPr>
      </w:pP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124460</wp:posOffset>
                </wp:positionV>
                <wp:extent cx="5600700" cy="0"/>
                <wp:effectExtent l="0" t="10795" r="0" b="17780"/>
                <wp:wrapTopAndBottom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ln w="2222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9.8pt;height:0pt;width:441pt;mso-wrap-distance-bottom:0pt;mso-wrap-distance-top:0pt;z-index:251660288;mso-width-relative:page;mso-height-relative:page;" filled="f" stroked="t" coordsize="21600,21600" o:gfxdata="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kMbBZ9QAAAAGAQAADwAAAAAAAAABACAAAAAiAAAAZHJzL2Rvd25yZXYueG1sUEsBAhQAFAAA&#10;AAgAh07iQPpdNPPzAQAA5wMAAA4AAAAAAAAAAQAgAAAAIwEAAGRycy9lMm9Eb2MueG1sUEsFBgAA&#10;AAAGAAYAWQEAAIgFAAAAAA==&#10;">
                <v:fill on="f" focussize="0,0"/>
                <v:stroke weight="1.75pt" color="#FF0000" joinstyle="round"/>
                <v:imagedata o:title=""/>
                <o:lock v:ext="edit" aspectratio="f"/>
                <w10:wrap type="topAndBottom"/>
              </v:line>
            </w:pict>
          </mc:Fallback>
        </mc:AlternateContent>
      </w:r>
    </w:p>
    <w:p w14:paraId="2F091C3B">
      <w:pPr>
        <w:snapToGrid w:val="0"/>
        <w:spacing w:line="560" w:lineRule="exact"/>
        <w:jc w:val="center"/>
        <w:rPr>
          <w:rFonts w:ascii="方正小标宋_GBK" w:hAnsi="宋体" w:eastAsia="方正小标宋_GBK"/>
          <w:bCs/>
          <w:color w:val="auto"/>
          <w:sz w:val="44"/>
          <w:szCs w:val="44"/>
        </w:rPr>
      </w:pPr>
      <w:bookmarkStart w:id="0" w:name="_GoBack"/>
      <w:r>
        <w:rPr>
          <w:rFonts w:hint="eastAsia" w:ascii="方正小标宋_GBK" w:hAnsi="文星标宋" w:eastAsia="方正小标宋_GBK"/>
          <w:bCs/>
          <w:color w:val="auto"/>
          <w:sz w:val="44"/>
          <w:szCs w:val="44"/>
        </w:rPr>
        <w:t>中共青岛市黄岛区委教育工作委员会</w:t>
      </w:r>
    </w:p>
    <w:p w14:paraId="41EBBBEB">
      <w:pPr>
        <w:snapToGrid w:val="0"/>
        <w:spacing w:line="560" w:lineRule="exact"/>
        <w:jc w:val="center"/>
        <w:rPr>
          <w:rStyle w:val="14"/>
          <w:rFonts w:eastAsia="方正小标宋_GBK"/>
          <w:color w:val="auto"/>
          <w:spacing w:val="62"/>
        </w:rPr>
      </w:pPr>
      <w:r>
        <w:rPr>
          <w:rStyle w:val="14"/>
          <w:rFonts w:hint="eastAsia" w:eastAsia="方正小标宋_GBK"/>
          <w:color w:val="auto"/>
          <w:spacing w:val="62"/>
        </w:rPr>
        <w:t>青岛西海岸新区教育和体育局</w:t>
      </w:r>
    </w:p>
    <w:p w14:paraId="710A8A4A">
      <w:pPr>
        <w:autoSpaceDN w:val="0"/>
        <w:snapToGrid w:val="0"/>
        <w:spacing w:line="560" w:lineRule="exact"/>
        <w:jc w:val="center"/>
        <w:rPr>
          <w:rStyle w:val="14"/>
          <w:rFonts w:eastAsia="方正小标宋_GBK"/>
          <w:color w:val="auto"/>
          <w:spacing w:val="0"/>
        </w:rPr>
      </w:pPr>
      <w:r>
        <w:rPr>
          <w:rStyle w:val="14"/>
          <w:rFonts w:hint="eastAsia" w:eastAsia="方正小标宋_GBK"/>
          <w:color w:val="auto"/>
          <w:spacing w:val="0"/>
        </w:rPr>
        <w:t>关于印发《202</w:t>
      </w:r>
      <w:r>
        <w:rPr>
          <w:rStyle w:val="14"/>
          <w:rFonts w:hint="eastAsia" w:eastAsia="方正小标宋_GBK"/>
          <w:color w:val="auto"/>
          <w:spacing w:val="0"/>
          <w:lang w:val="en-US" w:eastAsia="zh-CN"/>
        </w:rPr>
        <w:t>5</w:t>
      </w:r>
      <w:r>
        <w:rPr>
          <w:rStyle w:val="14"/>
          <w:rFonts w:hint="eastAsia" w:eastAsia="方正小标宋_GBK"/>
          <w:color w:val="auto"/>
          <w:spacing w:val="0"/>
        </w:rPr>
        <w:t>年青岛西海岸新区教育</w:t>
      </w:r>
      <w:r>
        <w:rPr>
          <w:rStyle w:val="14"/>
          <w:rFonts w:hint="eastAsia" w:eastAsia="方正小标宋_GBK"/>
          <w:color w:val="auto"/>
          <w:spacing w:val="0"/>
          <w:lang w:eastAsia="zh-CN"/>
        </w:rPr>
        <w:t>和</w:t>
      </w:r>
      <w:r>
        <w:rPr>
          <w:rStyle w:val="14"/>
          <w:rFonts w:hint="eastAsia" w:eastAsia="方正小标宋_GBK"/>
          <w:color w:val="auto"/>
          <w:spacing w:val="0"/>
        </w:rPr>
        <w:t>体育</w:t>
      </w:r>
    </w:p>
    <w:p w14:paraId="0994281B">
      <w:pPr>
        <w:snapToGrid w:val="0"/>
        <w:spacing w:line="560" w:lineRule="exact"/>
        <w:jc w:val="center"/>
        <w:rPr>
          <w:rFonts w:ascii="方正小标宋_GBK" w:eastAsia="方正小标宋_GBK"/>
          <w:color w:val="auto"/>
          <w:spacing w:val="0"/>
          <w:sz w:val="44"/>
          <w:szCs w:val="44"/>
        </w:rPr>
      </w:pPr>
      <w:r>
        <w:rPr>
          <w:rStyle w:val="14"/>
          <w:rFonts w:hint="eastAsia" w:eastAsia="方正小标宋_GBK"/>
          <w:color w:val="auto"/>
          <w:spacing w:val="0"/>
        </w:rPr>
        <w:t>工作要点》的通知</w:t>
      </w:r>
    </w:p>
    <w:p w14:paraId="6ACBFCD8">
      <w:pPr>
        <w:snapToGrid w:val="0"/>
        <w:spacing w:line="560" w:lineRule="exact"/>
        <w:rPr>
          <w:rFonts w:ascii="仿宋_GB2312" w:eastAsia="仿宋_GB2312"/>
          <w:color w:val="auto"/>
        </w:rPr>
      </w:pPr>
    </w:p>
    <w:p w14:paraId="4B88A6AA">
      <w:pPr>
        <w:adjustRightInd/>
        <w:spacing w:line="560" w:lineRule="exact"/>
        <w:textAlignment w:val="auto"/>
        <w:rPr>
          <w:rFonts w:ascii="仿宋_GB2312" w:hAnsi="仿宋_GB2312" w:eastAsia="仿宋_GB2312" w:cs="仿宋_GB2312"/>
          <w:color w:val="auto"/>
          <w:spacing w:val="0"/>
        </w:rPr>
      </w:pPr>
      <w:r>
        <w:rPr>
          <w:rFonts w:hint="eastAsia" w:ascii="仿宋_GB2312" w:hAnsi="仿宋_GB2312" w:eastAsia="仿宋_GB2312" w:cs="仿宋_GB2312"/>
          <w:color w:val="auto"/>
          <w:spacing w:val="0"/>
        </w:rPr>
        <w:t>各学区教育服务中心，各学校、幼儿园，局属各单位，机关各科部室：</w:t>
      </w:r>
    </w:p>
    <w:p w14:paraId="2ACE5481">
      <w:pPr>
        <w:autoSpaceDN w:val="0"/>
        <w:adjustRightIn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color w:val="auto"/>
          <w:spacing w:val="0"/>
        </w:rPr>
      </w:pPr>
      <w:r>
        <w:rPr>
          <w:rFonts w:hint="eastAsia" w:ascii="仿宋_GB2312" w:hAnsi="仿宋_GB2312" w:eastAsia="仿宋_GB2312" w:cs="仿宋_GB2312"/>
          <w:color w:val="auto"/>
          <w:spacing w:val="0"/>
        </w:rPr>
        <w:t>现将《202</w:t>
      </w:r>
      <w:r>
        <w:rPr>
          <w:rFonts w:hint="eastAsia" w:ascii="仿宋_GB2312" w:hAnsi="仿宋_GB2312" w:eastAsia="仿宋_GB2312" w:cs="仿宋_GB2312"/>
          <w:color w:val="auto"/>
          <w:spacing w:val="0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pacing w:val="0"/>
        </w:rPr>
        <w:t>年青岛西海岸新区教育</w:t>
      </w:r>
      <w:r>
        <w:rPr>
          <w:rFonts w:hint="eastAsia" w:ascii="仿宋_GB2312" w:hAnsi="仿宋_GB2312" w:eastAsia="仿宋_GB2312" w:cs="仿宋_GB2312"/>
          <w:color w:val="auto"/>
          <w:spacing w:val="0"/>
          <w:lang w:eastAsia="zh-CN"/>
        </w:rPr>
        <w:t>和</w:t>
      </w:r>
      <w:r>
        <w:rPr>
          <w:rFonts w:hint="eastAsia" w:ascii="仿宋_GB2312" w:hAnsi="仿宋_GB2312" w:eastAsia="仿宋_GB2312" w:cs="仿宋_GB2312"/>
          <w:color w:val="auto"/>
          <w:spacing w:val="0"/>
        </w:rPr>
        <w:t>体育工作要点》印发给你们，请认真贯彻落实。</w:t>
      </w:r>
    </w:p>
    <w:p w14:paraId="789EFA13">
      <w:pPr>
        <w:snapToGrid w:val="0"/>
        <w:spacing w:line="560" w:lineRule="exact"/>
        <w:rPr>
          <w:rFonts w:ascii="仿宋_GB2312" w:hAnsi="仿宋_GB2312" w:eastAsia="仿宋_GB2312" w:cs="仿宋_GB2312"/>
          <w:bCs/>
          <w:color w:val="auto"/>
        </w:rPr>
      </w:pPr>
    </w:p>
    <w:p w14:paraId="29C7E5C5">
      <w:pPr>
        <w:snapToGrid w:val="0"/>
        <w:spacing w:line="560" w:lineRule="exact"/>
        <w:ind w:firstLine="420" w:firstLineChars="150"/>
        <w:rPr>
          <w:rFonts w:ascii="仿宋_GB2312" w:hAnsi="仿宋_GB2312" w:eastAsia="仿宋_GB2312" w:cs="仿宋_GB2312"/>
          <w:bCs/>
          <w:color w:val="auto"/>
          <w:spacing w:val="-20"/>
        </w:rPr>
      </w:pPr>
    </w:p>
    <w:p w14:paraId="2E862901">
      <w:pPr>
        <w:snapToGrid w:val="0"/>
        <w:spacing w:line="560" w:lineRule="exact"/>
        <w:ind w:firstLine="420" w:firstLineChars="150"/>
        <w:rPr>
          <w:rFonts w:ascii="仿宋_GB2312" w:hAnsi="仿宋_GB2312" w:eastAsia="仿宋_GB2312" w:cs="仿宋_GB2312"/>
          <w:bCs/>
          <w:color w:val="auto"/>
          <w:spacing w:val="-20"/>
        </w:rPr>
      </w:pPr>
      <w:r>
        <w:rPr>
          <w:rFonts w:hint="eastAsia" w:ascii="仿宋_GB2312" w:hAnsi="仿宋_GB2312" w:eastAsia="仿宋_GB2312" w:cs="仿宋_GB2312"/>
          <w:bCs/>
          <w:color w:val="auto"/>
          <w:spacing w:val="-20"/>
        </w:rPr>
        <w:t>中共青岛市黄岛区委教育工作委员会  青岛西海岸新区教育和体育局</w:t>
      </w:r>
    </w:p>
    <w:p w14:paraId="741D9F77">
      <w:pPr>
        <w:autoSpaceDN w:val="0"/>
        <w:spacing w:line="560" w:lineRule="exact"/>
        <w:jc w:val="center"/>
        <w:rPr>
          <w:rFonts w:hint="eastAsia" w:ascii="仿宋_GB2312" w:hAnsi="仿宋_GB2312" w:eastAsia="仿宋_GB2312" w:cs="仿宋_GB2312"/>
          <w:color w:val="auto"/>
          <w:spacing w:val="0"/>
        </w:rPr>
      </w:pPr>
      <w:r>
        <w:rPr>
          <w:rFonts w:hint="eastAsia" w:ascii="仿宋_GB2312" w:hAnsi="仿宋_GB2312" w:eastAsia="仿宋_GB2312" w:cs="仿宋_GB2312"/>
          <w:color w:val="auto"/>
        </w:rPr>
        <w:t xml:space="preserve">                   </w:t>
      </w:r>
      <w:r>
        <w:rPr>
          <w:rFonts w:hint="eastAsia" w:ascii="仿宋_GB2312" w:hAnsi="仿宋_GB2312" w:eastAsia="仿宋_GB2312" w:cs="仿宋_GB2312"/>
          <w:color w:val="auto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</w:rPr>
        <w:t>202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</w:rPr>
        <w:t>年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</w:rPr>
        <w:t>月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</w:rPr>
        <w:t>日</w:t>
      </w:r>
    </w:p>
    <w:p w14:paraId="32EFD013">
      <w:pPr>
        <w:jc w:val="center"/>
        <w:rPr>
          <w:rFonts w:hint="eastAsia" w:ascii="方正小标宋_GBK" w:hAnsi="方正小标宋_GBK" w:eastAsia="方正小标宋_GBK" w:cs="方正小标宋_GBK"/>
          <w:color w:val="auto"/>
          <w:spacing w:val="0"/>
          <w:kern w:val="0"/>
          <w:sz w:val="44"/>
          <w:szCs w:val="44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</w:rPr>
        <w:br w:type="page"/>
      </w:r>
      <w:r>
        <w:rPr>
          <w:rFonts w:hint="eastAsia" w:ascii="方正小标宋_GBK" w:hAnsi="方正小标宋_GBK" w:eastAsia="方正小标宋_GBK" w:cs="方正小标宋_GBK"/>
          <w:color w:val="auto"/>
          <w:spacing w:val="0"/>
          <w:kern w:val="0"/>
          <w:sz w:val="44"/>
          <w:szCs w:val="44"/>
          <w:highlight w:val="none"/>
          <w:u w:val="none"/>
          <w:lang w:val="en-US" w:eastAsia="zh-CN"/>
        </w:rPr>
        <w:t>2025年青岛西海岸新区教育和体育工作要点</w:t>
      </w:r>
    </w:p>
    <w:p w14:paraId="61E48EAC">
      <w:pPr>
        <w:pStyle w:val="1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jc w:val="both"/>
        <w:textAlignment w:val="auto"/>
        <w:rPr>
          <w:rFonts w:hint="eastAsia" w:hAnsi="仿宋_GB2312" w:cs="仿宋_GB2312"/>
          <w:color w:val="auto"/>
          <w:spacing w:val="0"/>
          <w:kern w:val="0"/>
          <w:sz w:val="32"/>
          <w:szCs w:val="32"/>
          <w:highlight w:val="none"/>
          <w:u w:val="none"/>
          <w:lang w:val="en-US" w:eastAsia="zh-CN"/>
        </w:rPr>
      </w:pPr>
    </w:p>
    <w:p w14:paraId="0DBD23AB">
      <w:pPr>
        <w:pStyle w:val="1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jc w:val="both"/>
        <w:textAlignment w:val="auto"/>
        <w:rPr>
          <w:rFonts w:hint="eastAsia" w:hAnsi="仿宋_GB2312" w:cs="仿宋_GB2312"/>
          <w:color w:val="auto"/>
          <w:spacing w:val="0"/>
          <w:kern w:val="0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hAnsi="仿宋_GB2312" w:cs="仿宋_GB2312"/>
          <w:color w:val="auto"/>
          <w:spacing w:val="0"/>
          <w:kern w:val="0"/>
          <w:sz w:val="32"/>
          <w:szCs w:val="32"/>
          <w:highlight w:val="none"/>
          <w:u w:val="none"/>
          <w:lang w:val="en-US" w:eastAsia="zh-CN"/>
        </w:rPr>
        <w:t>2025年全区教育和体育工作思路是：坚持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080000" w:fill="FFFFFF"/>
        </w:rPr>
        <w:t>以习近平新时代中国特色社会主义思想为指导，全面贯彻党的二十大和二十届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080000" w:fill="FFFFFF"/>
          <w:lang w:val="en-US" w:eastAsia="zh-CN"/>
        </w:rPr>
        <w:t>二中、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080000" w:fill="FFFFFF"/>
        </w:rPr>
        <w:t>三中全会精神，全面落实全国、全省、全市教育大会精神</w:t>
      </w:r>
      <w:r>
        <w:rPr>
          <w:rFonts w:hint="eastAsia" w:hAnsi="仿宋_GB2312" w:cs="仿宋_GB2312"/>
          <w:color w:val="auto"/>
          <w:spacing w:val="0"/>
          <w:kern w:val="0"/>
          <w:sz w:val="32"/>
          <w:szCs w:val="32"/>
          <w:highlight w:val="none"/>
          <w:u w:val="none"/>
          <w:lang w:val="en-US" w:eastAsia="zh-CN"/>
        </w:rPr>
        <w:t>，抓好“两大根本”，推动“五大提升”，强化“两大支撑”，努力办好人民满意的教育体育事业，阔步奋进教育强区、体育强区建设新征程。</w:t>
      </w:r>
    </w:p>
    <w:p w14:paraId="382CD74E">
      <w:pPr>
        <w:pStyle w:val="1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jc w:val="both"/>
        <w:textAlignment w:val="auto"/>
        <w:rPr>
          <w:rFonts w:hint="default" w:ascii="黑体" w:hAnsi="黑体" w:eastAsia="黑体" w:cs="黑体"/>
          <w:snapToGrid w:val="0"/>
          <w:color w:val="auto"/>
          <w:spacing w:val="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napToGrid w:val="0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一、抓好“两大根本”，培养更加全面的时代新人</w:t>
      </w:r>
    </w:p>
    <w:p w14:paraId="6F8329A2">
      <w:pPr>
        <w:pStyle w:val="1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jc w:val="both"/>
        <w:textAlignment w:val="auto"/>
        <w:rPr>
          <w:rFonts w:hint="eastAsia" w:ascii="楷体_GB2312" w:eastAsia="楷体_GB2312" w:cs="楷体_GB2312"/>
          <w:snapToGrid w:val="0"/>
          <w:color w:val="auto"/>
          <w:spacing w:val="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snapToGrid w:val="0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（一）</w:t>
      </w:r>
      <w:r>
        <w:rPr>
          <w:rFonts w:hint="eastAsia" w:ascii="楷体_GB2312" w:eastAsia="楷体_GB2312" w:cs="楷体_GB2312"/>
          <w:snapToGrid w:val="0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抓好党的领导根本保证</w:t>
      </w:r>
    </w:p>
    <w:p w14:paraId="0D45938B">
      <w:pPr>
        <w:pStyle w:val="1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3" w:firstLineChars="200"/>
        <w:jc w:val="both"/>
        <w:textAlignment w:val="auto"/>
        <w:rPr>
          <w:rFonts w:hint="default" w:hAnsi="仿宋_GB2312" w:cs="仿宋_GB2312"/>
          <w:color w:val="auto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1.</w:t>
      </w:r>
      <w:r>
        <w:rPr>
          <w:rFonts w:hint="eastAsia" w:hAnsi="仿宋_GB2312" w:cs="仿宋_GB2312"/>
          <w:b/>
          <w:bCs/>
          <w:snapToGrid w:val="0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强化思想政治引领。</w:t>
      </w:r>
      <w:r>
        <w:rPr>
          <w:rFonts w:hint="eastAsia" w:hAnsi="仿宋_GB2312" w:cs="仿宋_GB2312"/>
          <w:color w:val="auto"/>
          <w:spacing w:val="0"/>
          <w:kern w:val="0"/>
          <w:sz w:val="32"/>
          <w:szCs w:val="32"/>
          <w:lang w:val="en-US" w:eastAsia="zh-CN"/>
        </w:rPr>
        <w:t>坚持不懈用习近平新时代中国特色社会主义思想凝心铸魂，严格落实“第一议题”制度，加强党员干部理论教育培训。抓好党的二十大和二十届二中、三中全会精神学习宣传贯彻，深入学习贯彻全国教育大会精神。加强学校意识形态阵地建设与管理，</w:t>
      </w:r>
      <w:r>
        <w:rPr>
          <w:rFonts w:hint="eastAsia" w:hAnsi="仿宋"/>
          <w:color w:val="auto"/>
          <w:spacing w:val="0"/>
          <w:kern w:val="0"/>
          <w:sz w:val="32"/>
          <w:lang w:val="en-US" w:eastAsia="zh-CN"/>
        </w:rPr>
        <w:t>协助</w:t>
      </w:r>
      <w:r>
        <w:rPr>
          <w:rFonts w:hint="eastAsia" w:ascii="仿宋_GB2312" w:hAnsi="仿宋" w:eastAsia="仿宋_GB2312"/>
          <w:color w:val="auto"/>
          <w:spacing w:val="0"/>
          <w:kern w:val="0"/>
          <w:sz w:val="32"/>
        </w:rPr>
        <w:t>驻区高校做好意识形态工作</w:t>
      </w:r>
      <w:r>
        <w:rPr>
          <w:rFonts w:hint="eastAsia" w:hAnsi="仿宋"/>
          <w:color w:val="auto"/>
          <w:spacing w:val="0"/>
          <w:kern w:val="0"/>
          <w:sz w:val="32"/>
          <w:lang w:eastAsia="zh-CN"/>
        </w:rPr>
        <w:t>，</w:t>
      </w:r>
      <w:r>
        <w:rPr>
          <w:rFonts w:hint="eastAsia" w:hAnsi="仿宋_GB2312" w:cs="仿宋_GB2312"/>
          <w:color w:val="auto"/>
          <w:spacing w:val="0"/>
          <w:kern w:val="0"/>
          <w:sz w:val="32"/>
          <w:szCs w:val="32"/>
          <w:lang w:val="en-US" w:eastAsia="zh-CN"/>
        </w:rPr>
        <w:t>牢牢掌握意识形态工作主动权。做强主题宣传，建强网评队伍，优化传播渠道</w:t>
      </w:r>
      <w:r>
        <w:rPr>
          <w:rFonts w:hint="eastAsia" w:hAnsi="仿宋_GB2312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。提升舆情监测、回应和处置水平，防范化解各类舆情风险。深入学习贯彻《教育强国建设规划纲要（2024－2035年）》，</w:t>
      </w:r>
      <w:r>
        <w:rPr>
          <w:rFonts w:hint="eastAsia" w:hAnsi="仿宋_GB2312" w:cs="仿宋_GB2312"/>
          <w:color w:val="auto"/>
          <w:spacing w:val="0"/>
          <w:kern w:val="0"/>
          <w:sz w:val="32"/>
          <w:szCs w:val="32"/>
          <w:lang w:val="en-US" w:eastAsia="zh-CN"/>
        </w:rPr>
        <w:t>做好新区“十五五”教育、体育事业发展规划编制工作。</w:t>
      </w:r>
    </w:p>
    <w:p w14:paraId="07041E59">
      <w:pPr>
        <w:pStyle w:val="1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3" w:firstLineChars="200"/>
        <w:jc w:val="both"/>
        <w:textAlignment w:val="auto"/>
        <w:rPr>
          <w:rFonts w:hint="eastAsia" w:hAnsi="仿宋_GB2312" w:cs="仿宋_GB2312"/>
          <w:color w:val="auto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2.</w:t>
      </w:r>
      <w:r>
        <w:rPr>
          <w:rFonts w:hint="eastAsia" w:hAnsi="仿宋_GB2312" w:cs="仿宋_GB2312"/>
          <w:b/>
          <w:bCs/>
          <w:snapToGrid w:val="0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提升党建工作质效。</w:t>
      </w:r>
      <w:r>
        <w:rPr>
          <w:rFonts w:hint="eastAsia" w:hAnsi="仿宋_GB2312" w:cs="仿宋_GB2312"/>
          <w:color w:val="auto"/>
          <w:spacing w:val="0"/>
          <w:kern w:val="0"/>
          <w:sz w:val="32"/>
          <w:szCs w:val="32"/>
          <w:lang w:val="en-US" w:eastAsia="zh-CN"/>
        </w:rPr>
        <w:t>深化中小学校党组织领导的校长负责制，选优配强基层党组织书记和班子。常态化开展党支部评星定级管理，提升五星级党支部数量和质量。深化党建品牌建设，全面加强民办学校、社会体育组织党</w:t>
      </w:r>
      <w:r>
        <w:rPr>
          <w:rFonts w:hint="eastAsia" w:hAnsi="仿宋_GB2312" w:cs="仿宋_GB2312"/>
          <w:color w:val="auto"/>
          <w:spacing w:val="0"/>
          <w:kern w:val="0"/>
          <w:sz w:val="32"/>
          <w:szCs w:val="32"/>
          <w:lang w:val="en-US" w:eastAsia="zh-Hans"/>
        </w:rPr>
        <w:t>建工作</w:t>
      </w:r>
      <w:r>
        <w:rPr>
          <w:rFonts w:hint="eastAsia" w:hAnsi="仿宋_GB2312" w:cs="仿宋_GB2312"/>
          <w:color w:val="auto"/>
          <w:spacing w:val="0"/>
          <w:kern w:val="0"/>
          <w:sz w:val="32"/>
          <w:szCs w:val="32"/>
          <w:lang w:val="en-US" w:eastAsia="zh-CN"/>
        </w:rPr>
        <w:t>。从严从实做好党员发展和党员教育管理，健全落实党员作用发挥机制，保持党员队伍先进性和纯洁性。抓好工会、共青团、少先队、妇联、教育文联工作。</w:t>
      </w:r>
    </w:p>
    <w:p w14:paraId="23009A1F">
      <w:pPr>
        <w:pStyle w:val="1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3" w:firstLineChars="200"/>
        <w:jc w:val="both"/>
        <w:textAlignment w:val="auto"/>
        <w:rPr>
          <w:rFonts w:hint="eastAsia" w:ascii="仿宋_GB2312" w:hAnsi="仿宋_GB2312" w:eastAsia="仿宋_GB2312"/>
          <w:color w:val="auto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pacing w:val="0"/>
          <w:kern w:val="0"/>
          <w:sz w:val="32"/>
          <w:szCs w:val="32"/>
          <w:highlight w:val="none"/>
          <w:shd w:val="clear" w:color="080000" w:fill="FFFFFF"/>
          <w:lang w:val="en-US" w:eastAsia="zh-CN"/>
        </w:rPr>
        <w:t>3.</w:t>
      </w:r>
      <w:r>
        <w:rPr>
          <w:rFonts w:hint="eastAsia" w:hAnsi="仿宋_GB2312" w:cs="仿宋_GB2312"/>
          <w:b/>
          <w:bCs/>
          <w:color w:val="auto"/>
          <w:spacing w:val="0"/>
          <w:kern w:val="0"/>
          <w:sz w:val="32"/>
          <w:szCs w:val="32"/>
          <w:highlight w:val="none"/>
          <w:shd w:val="clear" w:color="080000" w:fill="FFFFFF"/>
          <w:lang w:val="en-US" w:eastAsia="zh-CN"/>
        </w:rPr>
        <w:t>深化党风廉政建设。</w:t>
      </w:r>
      <w:r>
        <w:rPr>
          <w:rFonts w:hint="eastAsia" w:ascii="仿宋_GB2312" w:hAnsi="仿宋_GB2312" w:eastAsia="仿宋_GB2312"/>
          <w:color w:val="auto"/>
          <w:spacing w:val="0"/>
          <w:kern w:val="0"/>
          <w:sz w:val="32"/>
          <w:szCs w:val="32"/>
          <w:lang w:val="en-US" w:eastAsia="zh-CN"/>
        </w:rPr>
        <w:t>强化全面从严治党主体责任，落实“一岗双责”。扎实开展廉政风险排查与防控，强化事前、事中和事后监管，抓实重点岗位监督。巩固</w:t>
      </w:r>
      <w:r>
        <w:rPr>
          <w:rFonts w:hint="eastAsia" w:hAnsi="仿宋_GB2312"/>
          <w:color w:val="auto"/>
          <w:spacing w:val="0"/>
          <w:kern w:val="0"/>
          <w:sz w:val="32"/>
          <w:szCs w:val="32"/>
          <w:lang w:val="en-US" w:eastAsia="zh-CN"/>
        </w:rPr>
        <w:t>深化</w:t>
      </w:r>
      <w:r>
        <w:rPr>
          <w:rFonts w:hint="eastAsia" w:ascii="仿宋_GB2312" w:hAnsi="仿宋_GB2312" w:eastAsia="仿宋_GB2312"/>
          <w:color w:val="auto"/>
          <w:spacing w:val="0"/>
          <w:kern w:val="0"/>
          <w:sz w:val="32"/>
          <w:szCs w:val="32"/>
          <w:lang w:val="en-US" w:eastAsia="zh-CN"/>
        </w:rPr>
        <w:t>党纪学习教育成果，推动纪律教育常态化长效化。前移审计监督关口，</w:t>
      </w:r>
      <w:r>
        <w:rPr>
          <w:rFonts w:hint="eastAsia" w:ascii="仿宋_GB2312" w:hAnsi="仿宋_GB2312" w:eastAsia="仿宋_GB2312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加强书记、校长、园长任中和离任经济责任审计。</w:t>
      </w:r>
      <w:r>
        <w:rPr>
          <w:rFonts w:hint="eastAsia" w:ascii="仿宋_GB2312" w:hAnsi="仿宋_GB2312" w:eastAsia="仿宋_GB2312"/>
          <w:color w:val="auto"/>
          <w:spacing w:val="0"/>
          <w:kern w:val="0"/>
          <w:sz w:val="32"/>
          <w:szCs w:val="32"/>
          <w:lang w:val="en-US" w:eastAsia="zh-CN"/>
        </w:rPr>
        <w:t>持续</w:t>
      </w:r>
      <w:r>
        <w:rPr>
          <w:rFonts w:hint="eastAsia" w:hAnsi="仿宋_GB2312"/>
          <w:color w:val="auto"/>
          <w:spacing w:val="0"/>
          <w:kern w:val="0"/>
          <w:sz w:val="32"/>
          <w:szCs w:val="32"/>
          <w:lang w:val="en-US" w:eastAsia="zh-CN"/>
        </w:rPr>
        <w:t>开展</w:t>
      </w:r>
      <w:r>
        <w:rPr>
          <w:rFonts w:hint="eastAsia" w:ascii="仿宋_GB2312" w:hAnsi="仿宋_GB2312" w:eastAsia="仿宋_GB2312"/>
          <w:color w:val="auto"/>
          <w:spacing w:val="0"/>
          <w:kern w:val="0"/>
          <w:sz w:val="32"/>
          <w:szCs w:val="32"/>
          <w:lang w:val="en-US" w:eastAsia="zh-CN"/>
        </w:rPr>
        <w:t>群众身边腐败和不正之风专项整治活动，严肃查处违纪违规行为。持之以恒加固中央八项规定堤坝，驰而不息纠治“四风”，力戒形式主义、官僚主义，切实减轻基层负担。</w:t>
      </w:r>
    </w:p>
    <w:p w14:paraId="7BDE197D">
      <w:pPr>
        <w:pStyle w:val="1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643" w:firstLineChars="200"/>
        <w:jc w:val="both"/>
        <w:textAlignment w:val="auto"/>
        <w:rPr>
          <w:rFonts w:hint="eastAsia" w:ascii="楷体_GB2312" w:eastAsia="楷体_GB2312" w:cs="楷体_GB2312"/>
          <w:color w:val="auto"/>
          <w:spacing w:val="0"/>
          <w:kern w:val="0"/>
          <w:sz w:val="36"/>
          <w:szCs w:val="36"/>
          <w:lang w:val="en-US" w:eastAsia="zh-CN"/>
        </w:rPr>
      </w:pPr>
      <w:r>
        <w:rPr>
          <w:rFonts w:hint="eastAsia" w:hAnsi="仿宋_GB2312" w:cs="仿宋_GB2312"/>
          <w:b/>
          <w:bCs/>
          <w:color w:val="auto"/>
          <w:spacing w:val="0"/>
          <w:kern w:val="0"/>
          <w:sz w:val="32"/>
          <w:szCs w:val="32"/>
          <w:highlight w:val="none"/>
          <w:shd w:val="clear" w:color="080000" w:fill="FFFFFF"/>
          <w:lang w:val="en-US" w:eastAsia="zh-CN"/>
        </w:rPr>
        <w:t>4.加强机关能力建设。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080000" w:fill="FFFFFF"/>
        </w:rPr>
        <w:t>深化“一支部一品牌”创建活动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shd w:val="clear" w:color="080000" w:fill="FFFFFF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080000" w:fill="FFFFFF"/>
          <w:lang w:val="en-US" w:eastAsia="zh-Hans"/>
        </w:rPr>
        <w:t>培树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080000" w:fill="FFFFFF"/>
          <w:lang w:val="en-US" w:eastAsia="zh-CN"/>
        </w:rPr>
        <w:t>机关优秀党建品牌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080000" w:fill="FFFFFF"/>
        </w:rPr>
        <w:t>。</w:t>
      </w:r>
      <w:r>
        <w:rPr>
          <w:rFonts w:hint="eastAsia" w:ascii="仿宋_GB2312" w:hAnsi="仿宋_GB2312" w:eastAsia="仿宋_GB2312"/>
          <w:color w:val="auto"/>
          <w:spacing w:val="0"/>
          <w:kern w:val="0"/>
          <w:sz w:val="32"/>
          <w:szCs w:val="32"/>
          <w:lang w:val="en-US" w:eastAsia="zh-CN"/>
        </w:rPr>
        <w:t>加强优秀年轻干部选拔培养，锻造过硬机关干部队伍。优化机关办文办会办事全过程管理，</w:t>
      </w:r>
      <w:r>
        <w:rPr>
          <w:rFonts w:hint="eastAsia" w:hAnsi="仿宋_GB2312"/>
          <w:color w:val="auto"/>
          <w:spacing w:val="0"/>
          <w:kern w:val="0"/>
          <w:sz w:val="32"/>
          <w:szCs w:val="32"/>
          <w:lang w:val="en-US" w:eastAsia="zh-CN"/>
        </w:rPr>
        <w:t>全面增强</w:t>
      </w:r>
      <w:r>
        <w:rPr>
          <w:rFonts w:hint="eastAsia" w:ascii="仿宋_GB2312" w:hAnsi="仿宋_GB2312" w:eastAsia="仿宋_GB2312"/>
          <w:color w:val="auto"/>
          <w:spacing w:val="0"/>
          <w:kern w:val="0"/>
          <w:sz w:val="32"/>
          <w:szCs w:val="32"/>
          <w:lang w:val="en-US" w:eastAsia="zh-CN"/>
        </w:rPr>
        <w:t>机关</w:t>
      </w:r>
      <w:r>
        <w:rPr>
          <w:rFonts w:hint="eastAsia" w:hAnsi="仿宋_GB2312"/>
          <w:color w:val="auto"/>
          <w:spacing w:val="0"/>
          <w:kern w:val="0"/>
          <w:sz w:val="32"/>
          <w:szCs w:val="32"/>
          <w:lang w:val="en-US" w:eastAsia="zh-CN"/>
        </w:rPr>
        <w:t>工作效能</w:t>
      </w:r>
      <w:r>
        <w:rPr>
          <w:rFonts w:hint="eastAsia" w:ascii="仿宋_GB2312" w:hAnsi="仿宋_GB2312" w:eastAsia="仿宋_GB2312"/>
          <w:color w:val="auto"/>
          <w:spacing w:val="0"/>
          <w:kern w:val="0"/>
          <w:sz w:val="32"/>
          <w:szCs w:val="32"/>
          <w:lang w:val="en-US" w:eastAsia="zh-CN"/>
        </w:rPr>
        <w:t>。</w:t>
      </w:r>
      <w:r>
        <w:rPr>
          <w:rFonts w:hint="eastAsia" w:hAnsi="仿宋_GB2312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修订完善考核方案，提升督查督办工作质效。</w:t>
      </w:r>
      <w:r>
        <w:rPr>
          <w:rFonts w:hint="eastAsia" w:ascii="仿宋_GB2312" w:hAnsi="仿宋_GB2312" w:eastAsia="仿宋_GB2312"/>
          <w:color w:val="auto"/>
          <w:spacing w:val="0"/>
          <w:kern w:val="0"/>
          <w:sz w:val="32"/>
          <w:szCs w:val="32"/>
          <w:lang w:val="en-US" w:eastAsia="zh-CN"/>
        </w:rPr>
        <w:t>严格落实党政机关过紧日子要求，勤俭节约、反对浪费。</w:t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shd w:val="clear" w:color="080000" w:fill="FFFFFF"/>
          <w:lang w:val="en-US" w:eastAsia="zh-CN"/>
        </w:rPr>
        <w:t>丰富机关文化生活</w:t>
      </w:r>
      <w:r>
        <w:rPr>
          <w:rFonts w:hint="eastAsia" w:hAnsi="仿宋_GB2312" w:cs="仿宋_GB2312"/>
          <w:color w:val="auto"/>
          <w:spacing w:val="0"/>
          <w:kern w:val="0"/>
          <w:sz w:val="32"/>
          <w:szCs w:val="32"/>
          <w:shd w:val="clear" w:color="080000" w:fill="FFFFFF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shd w:val="clear" w:color="080000" w:fill="FFFFFF"/>
          <w:lang w:val="en-US" w:eastAsia="zh-Hans"/>
        </w:rPr>
        <w:t>做好</w:t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shd w:val="clear" w:color="080000" w:fill="FFFFFF"/>
        </w:rPr>
        <w:t>老干部</w:t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shd w:val="clear" w:color="080000" w:fill="FFFFFF"/>
          <w:lang w:val="en-US" w:eastAsia="zh-CN"/>
        </w:rPr>
        <w:t>服务保障</w:t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shd w:val="clear" w:color="080000" w:fill="FFFFFF"/>
          <w:lang w:val="en-US" w:eastAsia="zh-Hans"/>
        </w:rPr>
        <w:t>和</w:t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shd w:val="clear" w:color="080000" w:fill="FFFFFF"/>
        </w:rPr>
        <w:t>关心下一代工作。</w:t>
      </w:r>
    </w:p>
    <w:p w14:paraId="0816AF09">
      <w:pPr>
        <w:pStyle w:val="1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jc w:val="both"/>
        <w:textAlignment w:val="auto"/>
        <w:rPr>
          <w:rFonts w:hint="eastAsia" w:ascii="楷体_GB2312" w:eastAsia="楷体_GB2312" w:cs="楷体_GB2312"/>
          <w:snapToGrid w:val="0"/>
          <w:color w:val="auto"/>
          <w:spacing w:val="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snapToGrid w:val="0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（二）</w:t>
      </w:r>
      <w:r>
        <w:rPr>
          <w:rFonts w:hint="eastAsia" w:ascii="楷体_GB2312" w:eastAsia="楷体_GB2312" w:cs="楷体_GB2312"/>
          <w:snapToGrid w:val="0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抓好立德树人根本任务</w:t>
      </w:r>
    </w:p>
    <w:p w14:paraId="5A31A957">
      <w:pPr>
        <w:pStyle w:val="1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3" w:firstLineChars="200"/>
        <w:jc w:val="both"/>
        <w:textAlignment w:val="auto"/>
        <w:rPr>
          <w:rFonts w:hint="eastAsia" w:hAnsi="仿宋_GB2312" w:cs="仿宋_GB2312"/>
          <w:color w:val="auto"/>
          <w:spacing w:val="0"/>
          <w:kern w:val="0"/>
          <w:sz w:val="32"/>
          <w:szCs w:val="32"/>
          <w:shd w:val="clear" w:color="080000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pacing w:val="0"/>
          <w:kern w:val="0"/>
          <w:sz w:val="32"/>
          <w:szCs w:val="32"/>
          <w:highlight w:val="none"/>
          <w:shd w:val="clear" w:color="080000" w:fill="FFFFFF"/>
          <w:lang w:val="en-US" w:eastAsia="zh-CN" w:bidi="ar-SA"/>
        </w:rPr>
        <w:t>5.提升铸魂育人实效。</w:t>
      </w:r>
      <w:r>
        <w:rPr>
          <w:rFonts w:hint="eastAsia" w:ascii="仿宋_GB2312" w:hAnsi="仿宋_GB2312" w:eastAsia="仿宋_GB2312" w:cs="楷体_GB2312"/>
          <w:color w:val="auto"/>
          <w:spacing w:val="0"/>
          <w:kern w:val="0"/>
          <w:sz w:val="32"/>
          <w:szCs w:val="32"/>
          <w:lang w:val="en-US" w:eastAsia="zh-CN" w:bidi="ar-SA"/>
        </w:rPr>
        <w:t>加强和改进新时代思想政治教育，推进党的创新理论进课堂、进头脑，统筹大中小学思政课一体化改革创新，打造一批思政课品牌。组织开展“立志报国 挺膺担当”主题教育活动。强化“一校一品”德育品牌建设，加强班主任专业能力培养，</w:t>
      </w:r>
      <w:r>
        <w:rPr>
          <w:rFonts w:hint="eastAsia" w:hAnsi="仿宋_GB2312" w:cs="楷体_GB2312"/>
          <w:color w:val="auto"/>
          <w:spacing w:val="0"/>
          <w:kern w:val="0"/>
          <w:sz w:val="32"/>
          <w:szCs w:val="32"/>
          <w:lang w:val="en-US" w:eastAsia="zh-CN" w:bidi="ar-SA"/>
        </w:rPr>
        <w:t>举办新区首届班主任节</w:t>
      </w:r>
      <w:r>
        <w:rPr>
          <w:rFonts w:hint="eastAsia" w:ascii="仿宋_GB2312" w:hAnsi="仿宋_GB2312" w:eastAsia="仿宋_GB2312" w:cs="楷体_GB2312"/>
          <w:color w:val="auto"/>
          <w:spacing w:val="0"/>
          <w:kern w:val="0"/>
          <w:sz w:val="32"/>
          <w:szCs w:val="32"/>
          <w:lang w:val="en-US" w:eastAsia="zh-CN" w:bidi="ar-SA"/>
        </w:rPr>
        <w:t>。优化协同育人“教联体”建设，规范家长委员会设置与管理，构建科学高效的校家社协同育人机制。用好新区优秀传统文化和红色育人资源，丰富主题式研学课程，不断拓展育人空间和阵地。</w:t>
      </w:r>
    </w:p>
    <w:p w14:paraId="44B0707E">
      <w:pPr>
        <w:pStyle w:val="1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3" w:firstLineChars="200"/>
        <w:jc w:val="both"/>
        <w:textAlignment w:val="auto"/>
        <w:rPr>
          <w:rFonts w:hint="eastAsia" w:hAnsi="仿宋_GB2312" w:cs="楷体_GB2312"/>
          <w:color w:val="auto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hAnsi="仿宋_GB2312" w:cs="仿宋_GB2312"/>
          <w:b/>
          <w:bCs/>
          <w:color w:val="auto"/>
          <w:spacing w:val="0"/>
          <w:kern w:val="0"/>
          <w:sz w:val="32"/>
          <w:szCs w:val="32"/>
          <w:highlight w:val="none"/>
          <w:shd w:val="clear" w:color="080000" w:fill="FFFFFF"/>
          <w:lang w:val="en-US" w:eastAsia="zh-CN"/>
        </w:rPr>
        <w:t>6.完善全面育人体系。</w:t>
      </w:r>
      <w:r>
        <w:rPr>
          <w:rFonts w:hint="eastAsia" w:hAnsi="仿宋_GB2312" w:cs="楷体_GB2312"/>
          <w:color w:val="auto"/>
          <w:spacing w:val="0"/>
          <w:kern w:val="0"/>
          <w:sz w:val="32"/>
          <w:szCs w:val="32"/>
          <w:lang w:val="en-US" w:eastAsia="zh-CN" w:bidi="ar-SA"/>
        </w:rPr>
        <w:t>落实“健康第一”教育理念，实施学生体质强健行动，落实一天一节体育课，</w:t>
      </w:r>
      <w:r>
        <w:rPr>
          <w:rFonts w:hint="eastAsia" w:hAnsi="仿宋_GB2312" w:cs="仿宋_GB2312"/>
          <w:color w:val="auto"/>
          <w:lang w:val="en-US" w:eastAsia="zh-CN"/>
        </w:rPr>
        <w:t>保障中小学生每天综合体育活动不低于2小时，</w:t>
      </w:r>
      <w:r>
        <w:rPr>
          <w:rFonts w:hint="eastAsia" w:hAnsi="仿宋_GB2312" w:cs="仿宋_GB2312"/>
          <w:color w:val="auto"/>
        </w:rPr>
        <w:t>实施“小胖墩”减员计划</w:t>
      </w:r>
      <w:r>
        <w:rPr>
          <w:rFonts w:hint="eastAsia" w:hAnsi="仿宋_GB2312" w:cs="楷体_GB2312"/>
          <w:color w:val="auto"/>
          <w:spacing w:val="0"/>
          <w:kern w:val="0"/>
          <w:sz w:val="32"/>
          <w:szCs w:val="32"/>
          <w:highlight w:val="none"/>
          <w:lang w:val="en-US" w:eastAsia="zh-CN" w:bidi="ar-SA"/>
        </w:rPr>
        <w:t>。</w:t>
      </w:r>
      <w:r>
        <w:rPr>
          <w:rFonts w:hint="eastAsia" w:hAnsi="仿宋_GB2312" w:cs="楷体_GB2312"/>
          <w:color w:val="auto"/>
          <w:spacing w:val="0"/>
          <w:kern w:val="0"/>
          <w:sz w:val="32"/>
          <w:szCs w:val="32"/>
          <w:lang w:val="en-US" w:eastAsia="zh-CN" w:bidi="ar-SA"/>
        </w:rPr>
        <w:t>加大青少年足球、篮球、排球、乒乓球、羽毛球、帆船帆板、冰雪运动普及和发展力度，加强学校高水平运动队、体育社团建设，</w:t>
      </w:r>
      <w:r>
        <w:rPr>
          <w:rFonts w:hint="eastAsia" w:hAnsi="仿宋_GB2312" w:cs="仿宋_GB2312"/>
          <w:color w:val="auto"/>
          <w:lang w:val="en-US" w:eastAsia="zh-CN"/>
        </w:rPr>
        <w:t>推动</w:t>
      </w:r>
      <w:r>
        <w:rPr>
          <w:rFonts w:hint="eastAsia" w:hAnsi="仿宋_GB2312" w:cs="仿宋_GB2312"/>
          <w:color w:val="auto"/>
        </w:rPr>
        <w:t>传统体育进校园</w:t>
      </w:r>
      <w:r>
        <w:rPr>
          <w:rFonts w:hint="eastAsia" w:hAnsi="仿宋_GB2312" w:cs="楷体_GB2312"/>
          <w:color w:val="auto"/>
          <w:spacing w:val="0"/>
          <w:kern w:val="0"/>
          <w:sz w:val="32"/>
          <w:szCs w:val="32"/>
          <w:lang w:val="en-US" w:eastAsia="zh-CN" w:bidi="ar-SA"/>
        </w:rPr>
        <w:t>。</w:t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</w:rPr>
        <w:t>推进新时代青少年校园足球改革，</w:t>
      </w:r>
      <w:r>
        <w:rPr>
          <w:rFonts w:hint="eastAsia" w:hAnsi="仿宋_GB2312" w:cs="楷体_GB2312"/>
          <w:color w:val="auto"/>
          <w:spacing w:val="0"/>
          <w:kern w:val="0"/>
          <w:sz w:val="32"/>
          <w:szCs w:val="32"/>
          <w:lang w:val="en-US" w:eastAsia="zh-CN" w:bidi="ar-SA"/>
        </w:rPr>
        <w:t>完善人才培养和竞赛体系，</w:t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</w:rPr>
        <w:t>创新构建“631”发展模式，</w:t>
      </w:r>
      <w:r>
        <w:rPr>
          <w:rFonts w:hint="eastAsia" w:hAnsi="仿宋_GB2312" w:cs="楷体_GB2312"/>
          <w:color w:val="auto"/>
          <w:spacing w:val="0"/>
          <w:kern w:val="0"/>
          <w:sz w:val="32"/>
          <w:szCs w:val="32"/>
          <w:lang w:val="en-US" w:eastAsia="zh-CN" w:bidi="ar-SA"/>
        </w:rPr>
        <w:t>开展校园足球人才培养试点工作。扎实推进学校美育浸润行动，加强学校合唱团、舞蹈团、民乐团、管乐团、戏曲团等高水平特色艺术团队建设，积极开发富有地域特色的美育课程，提高学生艺术素养。探索建设新型体校，提升竞技体育后备人才培养能力。办好科技节、艺术节、读书节，全面提升学生综合素养。启动劳动习惯养成计划，强化劳动教育课程实施，加强劳动教育实践。加大国家通用语言文字推广力度和“书香校园”建设，做好学生国防教育和军训工作。</w:t>
      </w:r>
    </w:p>
    <w:p w14:paraId="5BCB4E17">
      <w:pPr>
        <w:pStyle w:val="1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3" w:firstLineChars="200"/>
        <w:jc w:val="both"/>
        <w:textAlignment w:val="auto"/>
        <w:rPr>
          <w:rFonts w:hint="default" w:hAnsi="??" w:cs="仿宋_GB2312"/>
          <w:snapToGrid w:val="0"/>
          <w:color w:val="auto"/>
          <w:spacing w:val="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hAnsi="仿宋_GB2312" w:cs="仿宋_GB2312"/>
          <w:b/>
          <w:bCs/>
          <w:color w:val="auto"/>
          <w:spacing w:val="0"/>
          <w:kern w:val="0"/>
          <w:sz w:val="32"/>
          <w:szCs w:val="32"/>
          <w:highlight w:val="none"/>
          <w:shd w:val="clear" w:color="080000" w:fill="FFFFFF"/>
          <w:lang w:val="en-US" w:eastAsia="zh-CN"/>
        </w:rPr>
        <w:t>7.促进身心健康发展。</w:t>
      </w:r>
      <w:r>
        <w:rPr>
          <w:rFonts w:hint="eastAsia" w:hAnsi="??" w:cs="仿宋_GB2312"/>
          <w:snapToGrid w:val="0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加强儿童青少年近视防控管理，每学期开展2次视力评估监测，规范学生书写“双姿”，强化</w:t>
      </w:r>
      <w:r>
        <w:rPr>
          <w:rFonts w:hint="eastAsia" w:hAnsi="仿宋_GB2312" w:cs="仿宋_GB2312"/>
          <w:color w:val="auto"/>
        </w:rPr>
        <w:t>电子产品管控，保证充足睡眠，宣传</w:t>
      </w:r>
      <w:r>
        <w:rPr>
          <w:rFonts w:hint="eastAsia" w:hAnsi="仿宋_GB2312" w:cs="仿宋_GB2312"/>
          <w:color w:val="auto"/>
          <w:lang w:val="en-US" w:eastAsia="zh-CN"/>
        </w:rPr>
        <w:t>爱眼护眼知识</w:t>
      </w:r>
      <w:r>
        <w:rPr>
          <w:rFonts w:hint="eastAsia" w:hAnsi="仿宋_GB2312" w:cs="仿宋_GB2312"/>
          <w:color w:val="auto"/>
          <w:lang w:eastAsia="zh-CN"/>
        </w:rPr>
        <w:t>，</w:t>
      </w:r>
      <w:r>
        <w:rPr>
          <w:rFonts w:hint="eastAsia" w:hAnsi="??" w:cs="仿宋_GB2312"/>
          <w:snapToGrid w:val="0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有效</w:t>
      </w:r>
      <w:r>
        <w:rPr>
          <w:rFonts w:hint="eastAsia" w:hAnsi="??" w:cs="仿宋_GB2312"/>
          <w:snapToGrid w:val="0"/>
          <w:color w:val="auto"/>
          <w:spacing w:val="0"/>
          <w:kern w:val="0"/>
          <w:sz w:val="32"/>
          <w:szCs w:val="32"/>
          <w:highlight w:val="none"/>
          <w:lang w:val="en-US" w:eastAsia="zh-Hans"/>
        </w:rPr>
        <w:t>降低近视率</w:t>
      </w:r>
      <w:r>
        <w:rPr>
          <w:rFonts w:hint="eastAsia" w:hAnsi="??" w:cs="仿宋_GB2312"/>
          <w:snapToGrid w:val="0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。进一步提升学校卫生基础保障能力，</w:t>
      </w:r>
      <w:r>
        <w:rPr>
          <w:rFonts w:hint="eastAsia" w:hAnsi="??" w:cs="仿宋_GB2312"/>
          <w:snapToGrid w:val="0"/>
          <w:color w:val="auto"/>
          <w:spacing w:val="0"/>
          <w:kern w:val="0"/>
          <w:sz w:val="32"/>
          <w:szCs w:val="32"/>
          <w:highlight w:val="none"/>
          <w:lang w:val="en-US" w:eastAsia="zh-Hans"/>
        </w:rPr>
        <w:t>做好校园传染病防控工作</w:t>
      </w:r>
      <w:r>
        <w:rPr>
          <w:rFonts w:hint="default" w:hAnsi="??" w:cs="仿宋_GB2312"/>
          <w:snapToGrid w:val="0"/>
          <w:color w:val="auto"/>
          <w:spacing w:val="0"/>
          <w:kern w:val="0"/>
          <w:sz w:val="32"/>
          <w:szCs w:val="32"/>
          <w:highlight w:val="none"/>
          <w:lang w:val="en-US" w:eastAsia="zh-Hans"/>
        </w:rPr>
        <w:t>，</w:t>
      </w:r>
      <w:r>
        <w:rPr>
          <w:rFonts w:hint="eastAsia" w:hAnsi="??" w:cs="仿宋_GB2312"/>
          <w:snapToGrid w:val="0"/>
          <w:color w:val="auto"/>
          <w:spacing w:val="0"/>
          <w:kern w:val="0"/>
          <w:sz w:val="32"/>
          <w:szCs w:val="32"/>
          <w:highlight w:val="none"/>
          <w:lang w:val="en-US" w:eastAsia="zh-Hans"/>
        </w:rPr>
        <w:t>加强学校应急救护教育。</w:t>
      </w:r>
      <w:r>
        <w:rPr>
          <w:rFonts w:hint="eastAsia" w:hAnsi="??" w:cs="仿宋_GB2312"/>
          <w:snapToGrid w:val="0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深化学校心理健康教育提升行动，完善健康教育、监测预警、咨询服务、干预处置“四位一体”工作体系，每学期开展1次全员心理健康测评，配齐配强学校心理健康教育专（兼）职教师。加强未成年人保护和法治教育，促进未成年人健康成长。</w:t>
      </w:r>
    </w:p>
    <w:p w14:paraId="67AC6DFD">
      <w:pPr>
        <w:pStyle w:val="1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jc w:val="both"/>
        <w:textAlignment w:val="auto"/>
        <w:rPr>
          <w:rFonts w:hint="default" w:ascii="黑体" w:hAnsi="黑体" w:eastAsia="黑体" w:cs="黑体"/>
          <w:snapToGrid w:val="0"/>
          <w:color w:val="auto"/>
          <w:spacing w:val="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napToGrid w:val="0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二、推动“五大提升”，塑造更加明显的质量优势</w:t>
      </w:r>
    </w:p>
    <w:p w14:paraId="25694CE4">
      <w:pPr>
        <w:pStyle w:val="1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jc w:val="both"/>
        <w:textAlignment w:val="auto"/>
        <w:rPr>
          <w:rFonts w:hint="eastAsia" w:ascii="楷体_GB2312" w:hAnsi="楷体_GB2312" w:eastAsia="楷体_GB2312" w:cs="楷体_GB2312"/>
          <w:snapToGrid w:val="0"/>
          <w:color w:val="auto"/>
          <w:spacing w:val="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snapToGrid w:val="0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（一）</w:t>
      </w:r>
      <w:r>
        <w:rPr>
          <w:rFonts w:hint="eastAsia" w:ascii="楷体_GB2312" w:eastAsia="楷体_GB2312" w:cs="楷体_GB2312"/>
          <w:snapToGrid w:val="0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推动</w:t>
      </w:r>
      <w:r>
        <w:rPr>
          <w:rFonts w:hint="eastAsia" w:ascii="楷体_GB2312" w:hAnsi="楷体_GB2312" w:eastAsia="楷体_GB2312" w:cs="楷体_GB2312"/>
          <w:snapToGrid w:val="0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教学质量</w:t>
      </w:r>
      <w:r>
        <w:rPr>
          <w:rFonts w:hint="eastAsia" w:ascii="楷体_GB2312" w:eastAsia="楷体_GB2312" w:cs="楷体_GB2312"/>
          <w:snapToGrid w:val="0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提优</w:t>
      </w:r>
    </w:p>
    <w:p w14:paraId="6348714C">
      <w:pPr>
        <w:pStyle w:val="1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3" w:firstLineChars="200"/>
        <w:jc w:val="both"/>
        <w:textAlignment w:val="auto"/>
        <w:rPr>
          <w:rFonts w:hint="default" w:hAnsi="??" w:cs="仿宋_GB2312"/>
          <w:snapToGrid w:val="0"/>
          <w:color w:val="auto"/>
          <w:spacing w:val="0"/>
          <w:kern w:val="0"/>
          <w:sz w:val="32"/>
          <w:szCs w:val="32"/>
          <w:highlight w:val="green"/>
          <w:lang w:val="en-US" w:eastAsia="zh-CN"/>
        </w:rPr>
      </w:pPr>
      <w:r>
        <w:rPr>
          <w:rFonts w:hint="eastAsia" w:hAnsi="仿宋_GB2312" w:cs="仿宋_GB2312"/>
          <w:b/>
          <w:bCs/>
          <w:color w:val="auto"/>
          <w:spacing w:val="0"/>
          <w:kern w:val="0"/>
          <w:sz w:val="32"/>
          <w:szCs w:val="32"/>
          <w:highlight w:val="none"/>
          <w:shd w:val="clear" w:color="080000" w:fill="FFFFFF"/>
          <w:lang w:val="en-US" w:eastAsia="zh-CN"/>
        </w:rPr>
        <w:t>8.深化课程教学改革。</w:t>
      </w:r>
      <w:r>
        <w:rPr>
          <w:rFonts w:hint="eastAsia" w:hAnsi="??" w:cs="仿宋_GB2312"/>
          <w:snapToGrid w:val="0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加强新教材和新课标研究，优化教学实施路径。注重区域课程系统性建设，构建符合教育规律和学生发展需求的课程体系。深化大单元教学，</w:t>
      </w:r>
      <w:r>
        <w:rPr>
          <w:rFonts w:hint="eastAsia" w:hAnsi="仿宋"/>
          <w:color w:val="auto"/>
          <w:kern w:val="0"/>
          <w:sz w:val="32"/>
          <w:szCs w:val="32"/>
          <w:lang w:val="en-US" w:eastAsia="zh-CN"/>
        </w:rPr>
        <w:t>深入推进学科快速发展学校和学科引领发展学校教学质量提升工程</w:t>
      </w:r>
      <w:r>
        <w:rPr>
          <w:rFonts w:hint="eastAsia" w:hAnsi="??" w:cs="仿宋_GB2312"/>
          <w:snapToGrid w:val="0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。开展研究型、项目化、合作式学习，推动教学方式创新。完善幼小、小初、初高有效衔接体系，推出一批优质指导性课程。</w:t>
      </w:r>
      <w:r>
        <w:rPr>
          <w:rFonts w:hint="eastAsia" w:hAnsi="仿宋_GB2312" w:cs="楷体_GB2312"/>
          <w:color w:val="auto"/>
          <w:spacing w:val="0"/>
          <w:kern w:val="0"/>
          <w:sz w:val="32"/>
          <w:szCs w:val="32"/>
          <w:lang w:val="en-US" w:eastAsia="zh-CN" w:bidi="ar-SA"/>
        </w:rPr>
        <w:t>举办校长、园长论坛，</w:t>
      </w:r>
      <w:r>
        <w:rPr>
          <w:rFonts w:hint="eastAsia" w:hAnsi="??" w:cs="仿宋_GB2312"/>
          <w:snapToGrid w:val="0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全面开展中小学校长课程领导力评价，推进课程建设基地校工作，培育推广一批优秀教学案例、典型学校和教学成果。</w:t>
      </w:r>
    </w:p>
    <w:p w14:paraId="4B92081A">
      <w:pPr>
        <w:pStyle w:val="1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3" w:firstLineChars="200"/>
        <w:jc w:val="both"/>
        <w:textAlignment w:val="auto"/>
        <w:rPr>
          <w:rFonts w:hint="eastAsia" w:hAnsi="仿宋_GB2312" w:cs="仿宋_GB2312"/>
          <w:b/>
          <w:bCs/>
          <w:color w:val="auto"/>
          <w:spacing w:val="0"/>
          <w:kern w:val="0"/>
          <w:sz w:val="32"/>
          <w:szCs w:val="32"/>
          <w:highlight w:val="none"/>
          <w:shd w:val="clear" w:color="080000" w:fill="FFFFFF"/>
          <w:lang w:val="en-US" w:eastAsia="zh-CN"/>
        </w:rPr>
      </w:pPr>
      <w:r>
        <w:rPr>
          <w:rFonts w:hint="eastAsia" w:hAnsi="仿宋_GB2312" w:cs="仿宋_GB2312"/>
          <w:b/>
          <w:bCs/>
          <w:color w:val="auto"/>
          <w:spacing w:val="0"/>
          <w:kern w:val="0"/>
          <w:sz w:val="32"/>
          <w:szCs w:val="32"/>
          <w:highlight w:val="none"/>
          <w:shd w:val="clear" w:color="080000" w:fill="FFFFFF"/>
          <w:lang w:val="en-US" w:eastAsia="zh-CN"/>
        </w:rPr>
        <w:t>9.加强教研科研管理。</w:t>
      </w:r>
      <w:r>
        <w:rPr>
          <w:rFonts w:hint="eastAsia" w:hAnsi="??" w:cs="仿宋_GB2312"/>
          <w:snapToGrid w:val="0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完善教研科研工作体系，优化常态教研、订单教研与驻校教研方式，构建以教科院为主导、学科中心组为主体、学科优势学校为基地的教研工作新格局。完善教研员蹲点教研制度，组织教研员到学校讲授示范课、公开课。健全教研员遴选和动态调整办法，探索建立教师、教研员贯通培养路径。充分发挥新区学科名师优势，强化教研引领。加强城乡一体教研、校级联合教研，优化校本教研，办好第五届</w:t>
      </w:r>
      <w:r>
        <w:rPr>
          <w:rFonts w:hint="eastAsia" w:hAnsi="仿宋_GB2312" w:cs="楷体_GB2312"/>
          <w:color w:val="auto"/>
          <w:spacing w:val="0"/>
          <w:kern w:val="0"/>
          <w:sz w:val="32"/>
          <w:szCs w:val="32"/>
          <w:highlight w:val="none"/>
          <w:lang w:val="en-US" w:eastAsia="zh-CN" w:bidi="ar-SA"/>
        </w:rPr>
        <w:t>教学节</w:t>
      </w:r>
      <w:r>
        <w:rPr>
          <w:rFonts w:hint="eastAsia" w:hAnsi="??" w:cs="仿宋_GB2312"/>
          <w:snapToGrid w:val="0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。</w:t>
      </w:r>
    </w:p>
    <w:p w14:paraId="6A9EE67C">
      <w:pPr>
        <w:pStyle w:val="1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3" w:firstLineChars="200"/>
        <w:jc w:val="both"/>
        <w:textAlignment w:val="auto"/>
        <w:rPr>
          <w:rFonts w:hint="eastAsia" w:ascii="楷体_GB2312" w:hAnsi="楷体_GB2312" w:eastAsia="楷体_GB2312" w:cs="楷体_GB2312"/>
          <w:snapToGrid w:val="0"/>
          <w:color w:val="auto"/>
          <w:spacing w:val="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hAnsi="仿宋_GB2312" w:cs="仿宋_GB2312"/>
          <w:b/>
          <w:bCs/>
          <w:color w:val="auto"/>
          <w:spacing w:val="0"/>
          <w:kern w:val="0"/>
          <w:sz w:val="32"/>
          <w:szCs w:val="32"/>
          <w:highlight w:val="none"/>
          <w:shd w:val="clear" w:color="080000" w:fill="FFFFFF"/>
          <w:lang w:val="en-US" w:eastAsia="zh-CN"/>
        </w:rPr>
        <w:t>10.强化创新人才培养。</w:t>
      </w:r>
      <w:r>
        <w:rPr>
          <w:rFonts w:hint="eastAsia" w:hAnsi="??" w:cs="仿宋_GB2312"/>
          <w:snapToGrid w:val="0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实施中小学生科学素养提升计划，全域推动家庭实验室“百校千家行动”，推进100所学校、1000个家庭实验室建设，努力创造典型经验和创新成果。健全拔尖创新后备人才选拔和贯通培养机制，完善小初高一体化贯通培养课程体系，探索在初一年级开展筑基计划，开展好科学营和阿尔法社团活动。构建以主教练为核心、助理教练为辅助的梯队式奥赛教练队伍，建成用好物理、化学、生物奥赛实验室，推动优质资源全区统筹和充分共享。加强高考数据分析，科学指导学生做好选科规划。加强学生分层分类精准培养</w:t>
      </w:r>
      <w:r>
        <w:rPr>
          <w:rFonts w:hint="eastAsia" w:hAnsi="??" w:cs="仿宋_GB2312"/>
          <w:snapToGrid w:val="0"/>
          <w:color w:val="auto"/>
          <w:spacing w:val="0"/>
          <w:kern w:val="0"/>
          <w:sz w:val="32"/>
          <w:szCs w:val="32"/>
          <w:highlight w:val="none"/>
          <w:lang w:val="en-US" w:eastAsia="zh-Hans"/>
        </w:rPr>
        <w:t>和</w:t>
      </w:r>
      <w:r>
        <w:rPr>
          <w:rFonts w:hint="eastAsia" w:hAnsi="??" w:cs="仿宋_GB2312"/>
          <w:snapToGrid w:val="0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创新能力培养研究与实践，做好强科培优、奥赛拓展工作。</w:t>
      </w:r>
    </w:p>
    <w:p w14:paraId="2D96A5D8">
      <w:pPr>
        <w:pStyle w:val="1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jc w:val="both"/>
        <w:textAlignment w:val="auto"/>
        <w:rPr>
          <w:rFonts w:hint="eastAsia" w:ascii="楷体_GB2312" w:eastAsia="楷体_GB2312" w:cs="楷体_GB2312"/>
          <w:snapToGrid w:val="0"/>
          <w:color w:val="auto"/>
          <w:spacing w:val="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snapToGrid w:val="0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（二）</w:t>
      </w:r>
      <w:r>
        <w:rPr>
          <w:rFonts w:hint="eastAsia" w:ascii="楷体_GB2312" w:eastAsia="楷体_GB2312" w:cs="楷体_GB2312"/>
          <w:snapToGrid w:val="0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推动</w:t>
      </w:r>
      <w:r>
        <w:rPr>
          <w:rFonts w:hint="eastAsia" w:ascii="楷体_GB2312" w:hAnsi="楷体_GB2312" w:eastAsia="楷体_GB2312" w:cs="楷体_GB2312"/>
          <w:snapToGrid w:val="0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基础教育</w:t>
      </w:r>
      <w:r>
        <w:rPr>
          <w:rFonts w:hint="eastAsia" w:ascii="楷体_GB2312" w:eastAsia="楷体_GB2312" w:cs="楷体_GB2312"/>
          <w:snapToGrid w:val="0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提质</w:t>
      </w:r>
    </w:p>
    <w:p w14:paraId="36564801">
      <w:pPr>
        <w:pStyle w:val="1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3" w:firstLineChars="200"/>
        <w:jc w:val="both"/>
        <w:textAlignment w:val="auto"/>
        <w:rPr>
          <w:rFonts w:hint="eastAsia" w:hAnsi="仿宋_GB2312" w:cs="仿宋_GB2312"/>
          <w:b w:val="0"/>
          <w:bCs w:val="0"/>
          <w:color w:val="auto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hAnsi="仿宋_GB2312" w:cs="仿宋_GB2312"/>
          <w:b/>
          <w:bCs/>
          <w:color w:val="auto"/>
          <w:spacing w:val="0"/>
          <w:kern w:val="0"/>
          <w:sz w:val="32"/>
          <w:szCs w:val="32"/>
          <w:highlight w:val="none"/>
          <w:shd w:val="clear" w:color="080000" w:fill="FFFFFF"/>
          <w:lang w:val="en-US" w:eastAsia="zh-CN"/>
        </w:rPr>
        <w:t>11.办好优质普惠的学前教育。</w:t>
      </w:r>
      <w:r>
        <w:rPr>
          <w:rFonts w:hint="eastAsia" w:hAnsi="??" w:cs="仿宋_GB2312"/>
          <w:snapToGrid w:val="0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抓好《学前教育法》学习宣传和贯彻落实。合理优化学前教育布局，建成启用公办幼儿园7所，稳妥推进小微园撤并，公办园在园幼儿占比提升至66%，扎实推动托幼一体化建设。深化联盟办园改革，优化联盟模式和评价办法。</w:t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</w:rPr>
        <w:t>创建省一类及以上幼儿园30所，优质园占比提高至90%。</w:t>
      </w:r>
      <w:r>
        <w:rPr>
          <w:rFonts w:hint="eastAsia" w:hAnsi="??" w:cs="仿宋_GB2312"/>
          <w:snapToGrid w:val="0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全面开展办园行为排查整治，规范提升办园质量。组建新区学前教育人才资源库，加强课程建设，培育一批优秀成果。深化省级科学保教引领区、游戏活动实验区建设，巩固拓展全国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0"/>
          <w:sz w:val="32"/>
          <w:szCs w:val="32"/>
          <w:lang w:val="en-US" w:eastAsia="zh-CN"/>
        </w:rPr>
        <w:t>普及普惠区创建成果</w:t>
      </w:r>
      <w:r>
        <w:rPr>
          <w:rFonts w:hint="eastAsia" w:hAnsi="仿宋_GB2312" w:cs="仿宋_GB2312"/>
          <w:b w:val="0"/>
          <w:bCs w:val="0"/>
          <w:color w:val="auto"/>
          <w:spacing w:val="0"/>
          <w:kern w:val="0"/>
          <w:sz w:val="32"/>
          <w:szCs w:val="32"/>
          <w:lang w:val="en-US" w:eastAsia="zh-CN"/>
        </w:rPr>
        <w:t>。</w:t>
      </w:r>
    </w:p>
    <w:p w14:paraId="2B67E87D">
      <w:pPr>
        <w:pStyle w:val="1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3" w:firstLineChars="200"/>
        <w:jc w:val="both"/>
        <w:textAlignment w:val="auto"/>
        <w:rPr>
          <w:rFonts w:hint="eastAsia" w:hAnsi="仿宋_GB2312" w:cs="仿宋_GB2312"/>
          <w:b/>
          <w:bCs/>
          <w:color w:val="auto"/>
          <w:spacing w:val="0"/>
          <w:kern w:val="0"/>
          <w:sz w:val="32"/>
          <w:szCs w:val="32"/>
          <w:highlight w:val="yellow"/>
          <w:shd w:val="clear" w:color="080000" w:fill="FFFFFF"/>
          <w:lang w:val="en-US" w:eastAsia="zh-CN"/>
        </w:rPr>
      </w:pPr>
      <w:r>
        <w:rPr>
          <w:rFonts w:hint="eastAsia" w:hAnsi="仿宋_GB2312" w:cs="仿宋_GB2312"/>
          <w:b/>
          <w:bCs/>
          <w:color w:val="auto"/>
          <w:spacing w:val="0"/>
          <w:kern w:val="0"/>
          <w:sz w:val="32"/>
          <w:szCs w:val="32"/>
          <w:highlight w:val="none"/>
          <w:shd w:val="clear" w:color="080000" w:fill="FFFFFF"/>
          <w:lang w:val="en-US" w:eastAsia="zh-CN"/>
        </w:rPr>
        <w:t>12.办好优质均衡的义务教育。</w:t>
      </w:r>
      <w:r>
        <w:rPr>
          <w:rFonts w:hint="eastAsia" w:hAnsi="仿宋_GB2312" w:cs="仿宋_GB2312"/>
          <w:b w:val="0"/>
          <w:bCs w:val="0"/>
          <w:color w:val="auto"/>
          <w:spacing w:val="0"/>
          <w:kern w:val="0"/>
          <w:sz w:val="32"/>
          <w:szCs w:val="32"/>
          <w:lang w:val="en-US" w:eastAsia="zh-CN"/>
        </w:rPr>
        <w:t>持续推进全国义务教育优质均衡发展区创建工作，落实好东中西区域教育提升发展战略。健全与人口变化相适应的教育资源统筹调配机制，新建改扩建中小学幼儿园10所，科学推进乡镇九年一贯制学校建设、农村合点并校，进一步优化学校布局。实施好新校高位发展、初中强校提质、强镇筑基行动，逐步扩大集团化办学覆盖范围，加大联盟型教育集团改革发展力度。</w:t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</w:rPr>
        <w:t>推动特殊教育学校十五年一贯制办学，</w:t>
      </w:r>
      <w:r>
        <w:rPr>
          <w:rFonts w:hint="eastAsia" w:hAnsi="仿宋_GB2312" w:cs="仿宋_GB2312"/>
          <w:b w:val="0"/>
          <w:bCs w:val="0"/>
          <w:color w:val="auto"/>
          <w:spacing w:val="0"/>
          <w:kern w:val="0"/>
          <w:sz w:val="32"/>
          <w:szCs w:val="32"/>
          <w:lang w:val="en-US" w:eastAsia="zh-CN"/>
        </w:rPr>
        <w:t>确保适龄的重残儿童都能接受适宜的教育与康复服务。</w:t>
      </w:r>
    </w:p>
    <w:p w14:paraId="1F14EF96">
      <w:pPr>
        <w:pStyle w:val="1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3" w:firstLineChars="200"/>
        <w:jc w:val="both"/>
        <w:textAlignment w:val="auto"/>
        <w:rPr>
          <w:rFonts w:hint="eastAsia" w:hAnsi="仿宋_GB2312" w:cs="仿宋_GB2312"/>
          <w:b w:val="0"/>
          <w:bCs w:val="0"/>
          <w:color w:val="auto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hAnsi="仿宋_GB2312" w:cs="仿宋_GB2312"/>
          <w:b/>
          <w:bCs/>
          <w:color w:val="auto"/>
          <w:spacing w:val="0"/>
          <w:kern w:val="0"/>
          <w:sz w:val="32"/>
          <w:szCs w:val="32"/>
          <w:highlight w:val="none"/>
          <w:shd w:val="clear" w:color="080000" w:fill="FFFFFF"/>
          <w:lang w:val="en-US" w:eastAsia="zh-CN"/>
        </w:rPr>
        <w:t>13.办好优质特色的高中教育。</w:t>
      </w:r>
      <w:r>
        <w:rPr>
          <w:rFonts w:hint="eastAsia" w:hAnsi="仿宋_GB2312" w:cs="仿宋_GB2312"/>
          <w:b w:val="0"/>
          <w:bCs w:val="0"/>
          <w:color w:val="auto"/>
          <w:spacing w:val="0"/>
          <w:kern w:val="0"/>
          <w:sz w:val="32"/>
          <w:szCs w:val="32"/>
          <w:lang w:val="en-US" w:eastAsia="zh-CN"/>
        </w:rPr>
        <w:t>实施普通高中振兴计划，优化整合高中学段教育资源，进一步提高普通高中学位比例。实施普通高中多样化特色发展行动，加强省市级特色高中和特色学科基地创建。实施</w:t>
      </w:r>
      <w:r>
        <w:rPr>
          <w:rFonts w:hint="eastAsia" w:hAnsi="仿宋_GB2312" w:cs="仿宋_GB2312"/>
          <w:b w:val="0"/>
          <w:bCs w:val="0"/>
          <w:color w:val="auto"/>
          <w:spacing w:val="0"/>
          <w:kern w:val="0"/>
          <w:sz w:val="32"/>
          <w:szCs w:val="32"/>
          <w:lang w:val="en-US" w:eastAsia="zh-Hans"/>
        </w:rPr>
        <w:t>尖兵</w:t>
      </w:r>
      <w:r>
        <w:rPr>
          <w:rFonts w:hint="eastAsia" w:hAnsi="仿宋_GB2312" w:cs="仿宋_GB2312"/>
          <w:b w:val="0"/>
          <w:bCs w:val="0"/>
          <w:color w:val="auto"/>
          <w:spacing w:val="0"/>
          <w:kern w:val="0"/>
          <w:sz w:val="32"/>
          <w:szCs w:val="32"/>
          <w:lang w:val="en-US" w:eastAsia="zh-CN"/>
        </w:rPr>
        <w:t>教师系统培养，</w:t>
      </w:r>
      <w:r>
        <w:rPr>
          <w:rFonts w:hint="eastAsia" w:hAnsi="仿宋_GB2312" w:cs="仿宋_GB2312"/>
          <w:b w:val="0"/>
          <w:bCs w:val="0"/>
          <w:color w:val="auto"/>
          <w:spacing w:val="0"/>
          <w:kern w:val="0"/>
          <w:sz w:val="32"/>
          <w:szCs w:val="32"/>
          <w:lang w:val="en-US" w:eastAsia="zh-Hans"/>
        </w:rPr>
        <w:t>建立</w:t>
      </w:r>
      <w:r>
        <w:rPr>
          <w:rFonts w:hint="eastAsia" w:hAnsi="仿宋_GB2312" w:cs="仿宋_GB2312"/>
          <w:b w:val="0"/>
          <w:bCs w:val="0"/>
          <w:color w:val="auto"/>
          <w:spacing w:val="0"/>
          <w:kern w:val="0"/>
          <w:sz w:val="32"/>
          <w:szCs w:val="32"/>
          <w:lang w:val="en-US" w:eastAsia="zh-CN"/>
        </w:rPr>
        <w:t>考评认定</w:t>
      </w:r>
      <w:r>
        <w:rPr>
          <w:rFonts w:hint="eastAsia" w:hAnsi="仿宋_GB2312" w:cs="仿宋_GB2312"/>
          <w:b w:val="0"/>
          <w:bCs w:val="0"/>
          <w:color w:val="auto"/>
          <w:spacing w:val="0"/>
          <w:kern w:val="0"/>
          <w:sz w:val="32"/>
          <w:szCs w:val="32"/>
          <w:lang w:val="en-US" w:eastAsia="zh-Hans"/>
        </w:rPr>
        <w:t>体系</w:t>
      </w:r>
      <w:r>
        <w:rPr>
          <w:rFonts w:hint="eastAsia" w:hAnsi="仿宋_GB2312" w:cs="仿宋_GB2312"/>
          <w:b w:val="0"/>
          <w:bCs w:val="0"/>
          <w:color w:val="auto"/>
          <w:spacing w:val="0"/>
          <w:kern w:val="0"/>
          <w:sz w:val="32"/>
          <w:szCs w:val="32"/>
          <w:lang w:val="en-US" w:eastAsia="zh-CN"/>
        </w:rPr>
        <w:t>，提升普通高中教师教学能力</w:t>
      </w:r>
      <w:r>
        <w:rPr>
          <w:rFonts w:hint="default" w:hAnsi="仿宋_GB2312" w:cs="仿宋_GB2312"/>
          <w:b w:val="0"/>
          <w:bCs w:val="0"/>
          <w:color w:val="auto"/>
          <w:spacing w:val="0"/>
          <w:kern w:val="0"/>
          <w:sz w:val="32"/>
          <w:szCs w:val="32"/>
          <w:lang w:val="en-US" w:eastAsia="zh-CN"/>
        </w:rPr>
        <w:t>。</w:t>
      </w:r>
      <w:r>
        <w:rPr>
          <w:rFonts w:hint="eastAsia" w:hAnsi="仿宋_GB2312" w:cs="仿宋_GB2312"/>
          <w:b w:val="0"/>
          <w:bCs w:val="0"/>
          <w:color w:val="auto"/>
          <w:spacing w:val="0"/>
          <w:kern w:val="0"/>
          <w:sz w:val="32"/>
          <w:szCs w:val="32"/>
          <w:lang w:val="en-US" w:eastAsia="zh-CN"/>
        </w:rPr>
        <w:t>深化高中集团化办学改革，规范民办高中招生办学行为。</w:t>
      </w:r>
    </w:p>
    <w:p w14:paraId="75BA60A0">
      <w:pPr>
        <w:pStyle w:val="1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jc w:val="both"/>
        <w:textAlignment w:val="auto"/>
        <w:rPr>
          <w:rFonts w:hint="eastAsia" w:ascii="楷体_GB2312" w:eastAsia="楷体_GB2312" w:cs="楷体_GB2312"/>
          <w:snapToGrid w:val="0"/>
          <w:color w:val="auto"/>
          <w:spacing w:val="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snapToGrid w:val="0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（三）</w:t>
      </w:r>
      <w:r>
        <w:rPr>
          <w:rFonts w:hint="eastAsia" w:ascii="楷体_GB2312" w:eastAsia="楷体_GB2312" w:cs="楷体_GB2312"/>
          <w:snapToGrid w:val="0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推动</w:t>
      </w:r>
      <w:r>
        <w:rPr>
          <w:rFonts w:hint="eastAsia" w:ascii="楷体_GB2312" w:hAnsi="楷体_GB2312" w:eastAsia="楷体_GB2312" w:cs="楷体_GB2312"/>
          <w:snapToGrid w:val="0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职业教育</w:t>
      </w:r>
      <w:r>
        <w:rPr>
          <w:rFonts w:hint="eastAsia" w:ascii="楷体_GB2312" w:eastAsia="楷体_GB2312" w:cs="楷体_GB2312"/>
          <w:snapToGrid w:val="0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提效</w:t>
      </w:r>
    </w:p>
    <w:p w14:paraId="472E1ADF">
      <w:pPr>
        <w:pStyle w:val="1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snapToGrid w:val="0"/>
          <w:color w:val="auto"/>
          <w:spacing w:val="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14.</w:t>
      </w:r>
      <w:r>
        <w:rPr>
          <w:rFonts w:hint="eastAsia" w:hAnsi="仿宋_GB2312" w:cs="仿宋_GB2312"/>
          <w:b/>
          <w:bCs/>
          <w:snapToGrid w:val="0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提升职校办学质量</w:t>
      </w:r>
      <w:r>
        <w:rPr>
          <w:rFonts w:hint="eastAsia" w:ascii="仿宋_GB2312" w:hAnsi="仿宋_GB2312" w:eastAsia="仿宋_GB2312" w:cs="仿宋_GB2312"/>
          <w:b/>
          <w:bCs/>
          <w:snapToGrid w:val="0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。</w:t>
      </w:r>
      <w:r>
        <w:rPr>
          <w:rFonts w:hint="eastAsia" w:hAnsi="仿宋_GB2312" w:cs="仿宋_GB2312"/>
          <w:b w:val="0"/>
          <w:bCs w:val="0"/>
          <w:color w:val="auto"/>
          <w:spacing w:val="0"/>
          <w:kern w:val="0"/>
          <w:sz w:val="32"/>
          <w:szCs w:val="32"/>
          <w:lang w:val="en-US" w:eastAsia="zh-CN"/>
        </w:rPr>
        <w:t>优化职业学校布局，积极推进第二批高水平学校建设，建好省级品牌专业，争创国家级“双优”项目。开发初中后五年制中职阶段、高职阶段核心课程，提升贯通培养质量。探索职业教育教师校企双培养制度，培育一批高水平职业教育教师团队。推动企业全过程参与学校专业建设，优化整合专业设置，形成一校一特色、一校一优势。</w:t>
      </w:r>
    </w:p>
    <w:p w14:paraId="6D6672E9">
      <w:pPr>
        <w:pStyle w:val="1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3" w:firstLineChars="200"/>
        <w:jc w:val="both"/>
        <w:textAlignment w:val="auto"/>
        <w:rPr>
          <w:rFonts w:hint="default" w:ascii="楷体_GB2312" w:eastAsia="楷体_GB2312" w:cs="楷体_GB2312"/>
          <w:snapToGrid w:val="0"/>
          <w:color w:val="auto"/>
          <w:spacing w:val="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15.</w:t>
      </w:r>
      <w:r>
        <w:rPr>
          <w:rFonts w:hint="eastAsia" w:hAnsi="仿宋_GB2312" w:cs="仿宋_GB2312"/>
          <w:b/>
          <w:bCs/>
          <w:snapToGrid w:val="0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深化产教融合发展</w:t>
      </w:r>
      <w:r>
        <w:rPr>
          <w:rFonts w:hint="eastAsia" w:ascii="仿宋_GB2312" w:hAnsi="仿宋_GB2312" w:eastAsia="仿宋_GB2312" w:cs="仿宋_GB2312"/>
          <w:b/>
          <w:bCs/>
          <w:snapToGrid w:val="0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。</w:t>
      </w:r>
      <w:r>
        <w:rPr>
          <w:rFonts w:hint="eastAsia" w:hAnsi="仿宋_GB2312" w:cs="仿宋_GB2312"/>
          <w:b w:val="0"/>
          <w:bCs w:val="0"/>
          <w:color w:val="auto"/>
          <w:spacing w:val="0"/>
          <w:kern w:val="0"/>
          <w:sz w:val="32"/>
          <w:szCs w:val="32"/>
          <w:lang w:val="en-US" w:eastAsia="zh-CN"/>
        </w:rPr>
        <w:t>完善产教协同育人机制，建强用好市域产教联合体、行业产教融合共同体，争创国家级产教联合体。鼓励职业学校与新区龙头企业开展合作，共建产业学院、设立“企业冠名班”，</w:t>
      </w:r>
      <w:r>
        <w:rPr>
          <w:rFonts w:hint="eastAsia" w:hAnsi="??" w:cs="仿宋_GB2312"/>
          <w:snapToGrid w:val="0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探索职业院校混合所有制办学模式</w:t>
      </w:r>
      <w:r>
        <w:rPr>
          <w:rFonts w:hint="eastAsia" w:hAnsi="仿宋_GB2312" w:cs="仿宋_GB2312"/>
          <w:b w:val="0"/>
          <w:bCs w:val="0"/>
          <w:color w:val="auto"/>
          <w:spacing w:val="0"/>
          <w:kern w:val="0"/>
          <w:sz w:val="32"/>
          <w:szCs w:val="32"/>
          <w:lang w:val="en-US" w:eastAsia="zh-CN"/>
        </w:rPr>
        <w:t>。实施职业技能培训提升工程，探索开展电子商务、茶艺等新型培训课程，年内完成培训3万人次。积极推进青岛市第七批现代学徒制专业项目运行，定向培养现代学徒制学生200名。建强中德智能制造技术学院，为新区产业发展培养更多技能型人才。</w:t>
      </w:r>
    </w:p>
    <w:p w14:paraId="426CDB7A">
      <w:pPr>
        <w:pStyle w:val="1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3" w:firstLineChars="200"/>
        <w:jc w:val="both"/>
        <w:textAlignment w:val="auto"/>
        <w:rPr>
          <w:rFonts w:hint="default" w:hAnsi="仿宋_GB2312" w:cs="仿宋_GB2312"/>
          <w:b w:val="0"/>
          <w:bCs w:val="0"/>
          <w:color w:val="auto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hAnsi="仿宋_GB2312" w:cs="仿宋_GB2312"/>
          <w:b/>
          <w:bCs/>
          <w:snapToGrid w:val="0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16.畅通学生成长渠道。</w:t>
      </w:r>
      <w:r>
        <w:rPr>
          <w:rFonts w:hint="eastAsia" w:hAnsi="仿宋_GB2312" w:cs="仿宋_GB2312"/>
          <w:b w:val="0"/>
          <w:bCs w:val="0"/>
          <w:color w:val="auto"/>
          <w:spacing w:val="0"/>
          <w:kern w:val="0"/>
          <w:sz w:val="32"/>
          <w:szCs w:val="32"/>
          <w:lang w:val="en-US" w:eastAsia="zh-CN"/>
        </w:rPr>
        <w:t>加强职普融通整体设计，继续支持中职学校开展综合高中试点和职普融通试点，为学生成长成才提供多样化路径选择。提升职业院校技能大赛参赛水平，推动大赛成果转化。深化中职、高职、应用型本科长学制贯通培养，在产业一线培养更多大国工匠、能工巧匠、高技能人才。</w:t>
      </w:r>
    </w:p>
    <w:p w14:paraId="00476377">
      <w:pPr>
        <w:pStyle w:val="1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jc w:val="both"/>
        <w:textAlignment w:val="auto"/>
        <w:rPr>
          <w:rFonts w:hint="eastAsia" w:ascii="楷体_GB2312" w:hAnsi="楷体_GB2312" w:eastAsia="楷体_GB2312" w:cs="楷体_GB2312"/>
          <w:snapToGrid w:val="0"/>
          <w:color w:val="auto"/>
          <w:spacing w:val="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snapToGrid w:val="0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（四）</w:t>
      </w:r>
      <w:r>
        <w:rPr>
          <w:rFonts w:hint="eastAsia" w:ascii="楷体_GB2312" w:eastAsia="楷体_GB2312" w:cs="楷体_GB2312"/>
          <w:snapToGrid w:val="0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推动</w:t>
      </w:r>
      <w:r>
        <w:rPr>
          <w:rFonts w:hint="eastAsia" w:ascii="楷体_GB2312" w:hAnsi="楷体_GB2312" w:eastAsia="楷体_GB2312" w:cs="楷体_GB2312"/>
          <w:snapToGrid w:val="0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教师队伍</w:t>
      </w:r>
      <w:r>
        <w:rPr>
          <w:rFonts w:hint="eastAsia" w:ascii="楷体_GB2312" w:eastAsia="楷体_GB2312" w:cs="楷体_GB2312"/>
          <w:snapToGrid w:val="0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提档</w:t>
      </w:r>
    </w:p>
    <w:p w14:paraId="3D8440BD">
      <w:pPr>
        <w:pStyle w:val="1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3" w:firstLineChars="200"/>
        <w:jc w:val="both"/>
        <w:textAlignment w:val="auto"/>
        <w:rPr>
          <w:rFonts w:hint="eastAsia" w:hAnsi="仿宋_GB2312" w:cs="仿宋_GB2312"/>
          <w:b w:val="0"/>
          <w:bCs w:val="0"/>
          <w:color w:val="auto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hAnsi="仿宋_GB2312" w:cs="仿宋_GB2312"/>
          <w:b/>
          <w:bCs/>
          <w:snapToGrid w:val="0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17.加强师德师风建设。</w:t>
      </w:r>
      <w:r>
        <w:rPr>
          <w:rFonts w:hint="eastAsia" w:hAnsi="仿宋_GB2312" w:cs="仿宋_GB2312"/>
          <w:b w:val="0"/>
          <w:bCs w:val="0"/>
          <w:color w:val="auto"/>
          <w:spacing w:val="0"/>
          <w:kern w:val="0"/>
          <w:sz w:val="32"/>
          <w:szCs w:val="32"/>
          <w:lang w:val="en-US" w:eastAsia="zh-CN"/>
        </w:rPr>
        <w:t>实施教育家精神铸魂强师行动，定期开展教师思想政治轮训，强化师德师风正向引导和案例警示教育。健全师德师风建设长效机制，深化开展“树师德 正师风”专项整治，严格落实师德违规通报和信息登记制度，建立“黑名单”曝光平台，加强师德失范行为督查和惩治力度。</w:t>
      </w:r>
    </w:p>
    <w:p w14:paraId="51782E93">
      <w:pPr>
        <w:pStyle w:val="1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3" w:firstLineChars="200"/>
        <w:jc w:val="both"/>
        <w:textAlignment w:val="auto"/>
        <w:rPr>
          <w:rFonts w:hint="eastAsia"/>
          <w:color w:val="auto"/>
          <w:spacing w:val="0"/>
          <w:kern w:val="0"/>
          <w:sz w:val="32"/>
          <w:szCs w:val="32"/>
          <w:highlight w:val="cyan"/>
          <w:lang w:val="en-US" w:eastAsia="zh-CN"/>
        </w:rPr>
      </w:pPr>
      <w:r>
        <w:rPr>
          <w:rFonts w:hint="eastAsia" w:hAnsi="仿宋_GB2312" w:cs="仿宋_GB2312"/>
          <w:b/>
          <w:bCs/>
          <w:snapToGrid w:val="0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18.强化能力素质提升。</w:t>
      </w:r>
      <w:r>
        <w:rPr>
          <w:rFonts w:hint="eastAsia" w:hAnsi="仿宋_GB2312" w:cs="仿宋_GB2312"/>
          <w:b w:val="0"/>
          <w:bCs w:val="0"/>
          <w:color w:val="auto"/>
          <w:spacing w:val="0"/>
          <w:kern w:val="0"/>
          <w:sz w:val="32"/>
          <w:szCs w:val="32"/>
          <w:lang w:val="en-US" w:eastAsia="zh-CN"/>
        </w:rPr>
        <w:t>创新优秀人才招聘项目，加大国家公费师范生、高技能人才等招聘力度，逐步提高教师招聘学历层次。实施中小学幼儿园优秀教师培养计划，</w:t>
      </w:r>
      <w:r>
        <w:rPr>
          <w:rFonts w:hAnsi="仿宋_GB2312" w:cs="仿宋_GB2312"/>
          <w:color w:val="auto"/>
        </w:rPr>
        <w:t>加强新时代中小学体育教师队伍建设</w:t>
      </w:r>
      <w:r>
        <w:rPr>
          <w:rFonts w:hint="eastAsia" w:hAnsi="仿宋_GB2312" w:cs="仿宋_GB2312"/>
          <w:color w:val="auto"/>
          <w:lang w:eastAsia="zh-CN"/>
        </w:rPr>
        <w:t>，</w:t>
      </w:r>
      <w:r>
        <w:rPr>
          <w:rFonts w:hint="eastAsia" w:hAnsi="仿宋_GB2312" w:cs="仿宋_GB2312"/>
          <w:b w:val="0"/>
          <w:bCs w:val="0"/>
          <w:color w:val="auto"/>
          <w:spacing w:val="0"/>
          <w:kern w:val="0"/>
          <w:sz w:val="32"/>
          <w:szCs w:val="32"/>
          <w:lang w:val="en-US" w:eastAsia="zh-CN"/>
        </w:rPr>
        <w:t>完善教师梯队建设。</w:t>
      </w:r>
      <w:r>
        <w:rPr>
          <w:rFonts w:hint="eastAsia" w:hAnsi="仿宋"/>
          <w:color w:val="auto"/>
          <w:kern w:val="0"/>
          <w:sz w:val="32"/>
          <w:szCs w:val="32"/>
          <w:lang w:val="en-US" w:eastAsia="zh-CN"/>
        </w:rPr>
        <w:t>启动小学高年级与初中低年级“贯通教学”教师能力提升计划。</w:t>
      </w:r>
      <w:r>
        <w:rPr>
          <w:rFonts w:hint="eastAsia" w:hAnsi="仿宋_GB2312" w:cs="仿宋_GB2312"/>
          <w:b w:val="0"/>
          <w:bCs w:val="0"/>
          <w:color w:val="auto"/>
          <w:spacing w:val="0"/>
          <w:kern w:val="0"/>
          <w:sz w:val="32"/>
          <w:szCs w:val="32"/>
          <w:lang w:val="en-US" w:eastAsia="zh-CN"/>
        </w:rPr>
        <w:t>搭建教师专业成长支持体系，推进分级研训。深化名师、名校长、名班主任工程。开展青年教师教学竞赛</w:t>
      </w:r>
      <w:r>
        <w:rPr>
          <w:rFonts w:hint="default" w:hAnsi="仿宋_GB2312" w:cs="仿宋_GB2312"/>
          <w:b w:val="0"/>
          <w:bCs w:val="0"/>
          <w:color w:val="auto"/>
          <w:spacing w:val="0"/>
          <w:kern w:val="0"/>
          <w:sz w:val="32"/>
          <w:szCs w:val="32"/>
          <w:lang w:val="en-US" w:eastAsia="zh-CN"/>
        </w:rPr>
        <w:t>，</w:t>
      </w:r>
      <w:r>
        <w:rPr>
          <w:rFonts w:hint="eastAsia" w:hAnsi="仿宋_GB2312" w:cs="仿宋_GB2312"/>
          <w:b w:val="0"/>
          <w:bCs w:val="0"/>
          <w:color w:val="auto"/>
          <w:spacing w:val="0"/>
          <w:kern w:val="0"/>
          <w:sz w:val="32"/>
          <w:szCs w:val="32"/>
          <w:lang w:val="en-US" w:eastAsia="zh-CN"/>
        </w:rPr>
        <w:t>完善名师晋级研修机制</w:t>
      </w:r>
      <w:r>
        <w:rPr>
          <w:rFonts w:hint="default" w:hAnsi="仿宋_GB2312" w:cs="仿宋_GB2312"/>
          <w:b w:val="0"/>
          <w:bCs w:val="0"/>
          <w:color w:val="auto"/>
          <w:spacing w:val="0"/>
          <w:kern w:val="0"/>
          <w:sz w:val="32"/>
          <w:szCs w:val="32"/>
          <w:lang w:val="en-US" w:eastAsia="zh-CN"/>
        </w:rPr>
        <w:t>，</w:t>
      </w:r>
      <w:r>
        <w:rPr>
          <w:rFonts w:hint="eastAsia" w:hAnsi="仿宋_GB2312" w:cs="仿宋_GB2312"/>
          <w:b w:val="0"/>
          <w:bCs w:val="0"/>
          <w:color w:val="auto"/>
          <w:spacing w:val="0"/>
          <w:kern w:val="0"/>
          <w:sz w:val="32"/>
          <w:szCs w:val="32"/>
          <w:lang w:val="en-US" w:eastAsia="zh-CN"/>
        </w:rPr>
        <w:t>提升教师能力素养。</w:t>
      </w:r>
    </w:p>
    <w:p w14:paraId="7DA132BF">
      <w:pPr>
        <w:pStyle w:val="1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3" w:firstLineChars="200"/>
        <w:jc w:val="both"/>
        <w:textAlignment w:val="auto"/>
        <w:rPr>
          <w:rFonts w:hint="eastAsia" w:ascii="楷体_GB2312" w:hAnsi="楷体_GB2312" w:eastAsia="楷体_GB2312" w:cs="楷体_GB2312"/>
          <w:snapToGrid w:val="0"/>
          <w:color w:val="auto"/>
          <w:spacing w:val="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hAnsi="仿宋_GB2312" w:cs="仿宋_GB2312"/>
          <w:b/>
          <w:bCs/>
          <w:snapToGrid w:val="0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19.激发教师队伍活力。</w:t>
      </w:r>
      <w:r>
        <w:rPr>
          <w:rFonts w:hint="eastAsia" w:hAnsi="仿宋_GB2312" w:cs="仿宋_GB2312"/>
          <w:b w:val="0"/>
          <w:bCs w:val="0"/>
          <w:color w:val="auto"/>
          <w:spacing w:val="0"/>
          <w:kern w:val="0"/>
          <w:sz w:val="32"/>
          <w:szCs w:val="32"/>
          <w:lang w:val="en-US" w:eastAsia="zh-CN"/>
        </w:rPr>
        <w:t>完善中小学教师职称评聘体系，提高班主任在职称推荐中的权重。建立课时量监测机制，健全代表性成果和实际贡献评价制度。严控社会事务进校园，切实减轻教师非教育教学负担。</w:t>
      </w:r>
      <w:r>
        <w:rPr>
          <w:rFonts w:hint="eastAsia" w:hAnsi="仿宋_GB2312" w:cs="仿宋_GB2312"/>
          <w:b w:val="0"/>
          <w:bCs w:val="0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加强干部德能勤绩廉考察识别精度，把严评价尺度，优化培养路径，做到考察实、评价准、使用好。</w:t>
      </w:r>
    </w:p>
    <w:p w14:paraId="649E095E">
      <w:pPr>
        <w:pStyle w:val="1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jc w:val="both"/>
        <w:textAlignment w:val="auto"/>
        <w:rPr>
          <w:rFonts w:hint="eastAsia" w:ascii="楷体_GB2312" w:eastAsia="楷体_GB2312" w:cs="楷体_GB2312"/>
          <w:snapToGrid w:val="0"/>
          <w:color w:val="auto"/>
          <w:spacing w:val="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snapToGrid w:val="0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（五）</w:t>
      </w:r>
      <w:r>
        <w:rPr>
          <w:rFonts w:hint="eastAsia" w:ascii="楷体_GB2312" w:eastAsia="楷体_GB2312" w:cs="楷体_GB2312"/>
          <w:snapToGrid w:val="0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推动体育发展提速</w:t>
      </w:r>
    </w:p>
    <w:p w14:paraId="70F90987">
      <w:pPr>
        <w:pStyle w:val="1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bCs/>
          <w:color w:val="auto"/>
          <w:spacing w:val="0"/>
          <w:kern w:val="0"/>
          <w:sz w:val="32"/>
          <w:szCs w:val="32"/>
        </w:rPr>
      </w:pPr>
      <w:r>
        <w:rPr>
          <w:rFonts w:hint="eastAsia" w:hAnsi="仿宋_GB2312" w:cs="仿宋_GB2312"/>
          <w:b/>
          <w:bCs/>
          <w:snapToGrid w:val="0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20.大力发展群众体育。</w:t>
      </w:r>
      <w:r>
        <w:rPr>
          <w:rFonts w:hint="eastAsia" w:hAnsi="仿宋_GB2312" w:cs="仿宋_GB2312"/>
          <w:b w:val="0"/>
          <w:bCs w:val="0"/>
          <w:color w:val="auto"/>
          <w:spacing w:val="0"/>
          <w:kern w:val="0"/>
          <w:sz w:val="32"/>
          <w:szCs w:val="32"/>
          <w:lang w:val="en-US" w:eastAsia="zh-CN"/>
        </w:rPr>
        <w:t>深入推进全民运动健身模范市创建。</w:t>
      </w:r>
      <w:r>
        <w:rPr>
          <w:rFonts w:hint="eastAsia" w:hAnsi="仿宋_GB2312" w:cs="仿宋_GB2312"/>
          <w:color w:val="auto"/>
          <w:spacing w:val="0"/>
          <w:kern w:val="0"/>
          <w:sz w:val="32"/>
          <w:szCs w:val="32"/>
          <w:lang w:eastAsia="zh-CN"/>
        </w:rPr>
        <w:t>持续扩大全民健身供给，</w:t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</w:rPr>
        <w:t>新建</w:t>
      </w:r>
      <w:r>
        <w:rPr>
          <w:rFonts w:hint="eastAsia" w:hAnsi="仿宋_GB2312" w:cs="仿宋_GB2312"/>
          <w:color w:val="auto"/>
          <w:spacing w:val="0"/>
          <w:kern w:val="0"/>
          <w:sz w:val="32"/>
          <w:szCs w:val="32"/>
          <w:lang w:eastAsia="zh-CN"/>
        </w:rPr>
        <w:t>群众身边的</w:t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</w:rPr>
        <w:t>健身场地设施20处以上。</w:t>
      </w:r>
      <w:r>
        <w:rPr>
          <w:rFonts w:hint="eastAsia" w:ascii="仿宋_GB2312" w:hAnsi="仿宋_GB2312" w:eastAsia="仿宋_GB2312" w:cs="仿宋_GB2312"/>
          <w:bCs/>
          <w:color w:val="auto"/>
          <w:spacing w:val="0"/>
          <w:kern w:val="0"/>
          <w:sz w:val="32"/>
          <w:szCs w:val="32"/>
        </w:rPr>
        <w:t>加强健身设施监管，</w:t>
      </w:r>
      <w:r>
        <w:rPr>
          <w:rFonts w:hint="eastAsia" w:hAnsi="仿宋_GB2312" w:cs="仿宋_GB2312"/>
          <w:bCs/>
          <w:color w:val="auto"/>
          <w:spacing w:val="0"/>
          <w:kern w:val="0"/>
          <w:sz w:val="32"/>
          <w:szCs w:val="32"/>
          <w:lang w:eastAsia="zh-CN"/>
        </w:rPr>
        <w:t>集中开展全区</w:t>
      </w:r>
      <w:r>
        <w:rPr>
          <w:rFonts w:hint="eastAsia" w:ascii="仿宋_GB2312" w:hAnsi="仿宋_GB2312" w:eastAsia="仿宋_GB2312" w:cs="仿宋_GB2312"/>
          <w:bCs/>
          <w:color w:val="auto"/>
          <w:spacing w:val="0"/>
          <w:kern w:val="0"/>
          <w:sz w:val="32"/>
          <w:szCs w:val="32"/>
        </w:rPr>
        <w:t>场地设施专项巡查</w:t>
      </w:r>
      <w:r>
        <w:rPr>
          <w:rFonts w:hint="eastAsia" w:hAnsi="仿宋_GB2312" w:cs="仿宋_GB2312"/>
          <w:bCs/>
          <w:color w:val="auto"/>
          <w:spacing w:val="0"/>
          <w:kern w:val="0"/>
          <w:sz w:val="32"/>
          <w:szCs w:val="32"/>
          <w:lang w:eastAsia="zh-CN"/>
        </w:rPr>
        <w:t>与整治</w:t>
      </w:r>
      <w:r>
        <w:rPr>
          <w:rFonts w:hint="eastAsia" w:ascii="仿宋_GB2312" w:hAnsi="仿宋_GB2312" w:eastAsia="仿宋_GB2312" w:cs="仿宋_GB2312"/>
          <w:bCs/>
          <w:color w:val="auto"/>
          <w:spacing w:val="0"/>
          <w:kern w:val="0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</w:rPr>
        <w:t>广泛开展群众身边的赛事活动</w:t>
      </w:r>
      <w:r>
        <w:rPr>
          <w:rFonts w:hint="eastAsia" w:hAnsi="仿宋_GB2312" w:cs="仿宋_GB2312"/>
          <w:color w:val="auto"/>
          <w:spacing w:val="0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</w:rPr>
        <w:t>举办新区第五届社区运动会</w:t>
      </w:r>
      <w:r>
        <w:rPr>
          <w:rFonts w:hint="eastAsia" w:hAnsi="仿宋_GB2312" w:cs="仿宋_GB2312"/>
          <w:color w:val="auto"/>
          <w:spacing w:val="0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Cs/>
          <w:color w:val="auto"/>
          <w:spacing w:val="0"/>
          <w:kern w:val="0"/>
          <w:sz w:val="32"/>
          <w:szCs w:val="32"/>
        </w:rPr>
        <w:t>推动社区（村）体育健身活动普遍化、常态化、多样化。</w:t>
      </w:r>
      <w:r>
        <w:rPr>
          <w:rFonts w:hint="eastAsia" w:hAnsi="仿宋_GB2312" w:cs="仿宋_GB2312"/>
          <w:bCs/>
          <w:color w:val="auto"/>
          <w:spacing w:val="0"/>
          <w:kern w:val="0"/>
          <w:sz w:val="32"/>
          <w:szCs w:val="32"/>
          <w:lang w:eastAsia="zh-CN"/>
        </w:rPr>
        <w:t>加强社会体育指导员队伍建设，</w:t>
      </w:r>
      <w:r>
        <w:rPr>
          <w:rFonts w:hint="eastAsia" w:ascii="仿宋_GB2312" w:hAnsi="仿宋_GB2312" w:eastAsia="仿宋_GB2312" w:cs="仿宋_GB2312"/>
          <w:bCs/>
          <w:color w:val="auto"/>
          <w:spacing w:val="0"/>
          <w:kern w:val="0"/>
          <w:sz w:val="32"/>
          <w:szCs w:val="32"/>
        </w:rPr>
        <w:t>注册三级社会体育指导员100人以上</w:t>
      </w:r>
      <w:r>
        <w:rPr>
          <w:rFonts w:hint="eastAsia" w:hAnsi="仿宋_GB2312" w:cs="仿宋_GB2312"/>
          <w:bCs/>
          <w:color w:val="auto"/>
          <w:spacing w:val="0"/>
          <w:kern w:val="0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</w:rPr>
        <w:t>大力开展全民健身志愿服务活动</w:t>
      </w:r>
      <w:r>
        <w:rPr>
          <w:rFonts w:hint="eastAsia" w:hAnsi="仿宋_GB2312" w:cs="仿宋_GB2312"/>
          <w:color w:val="auto"/>
          <w:spacing w:val="0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</w:rPr>
        <w:t>推广普及科学健身、运动康复知识和大众体育项目等，</w:t>
      </w:r>
      <w:r>
        <w:rPr>
          <w:rFonts w:hint="eastAsia" w:hAnsi="仿宋_GB2312" w:cs="仿宋_GB2312"/>
          <w:color w:val="auto"/>
          <w:spacing w:val="0"/>
          <w:kern w:val="0"/>
          <w:sz w:val="32"/>
          <w:szCs w:val="32"/>
          <w:lang w:eastAsia="zh-CN"/>
        </w:rPr>
        <w:t>引导</w:t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</w:rPr>
        <w:t>市民树立科学健身理念</w:t>
      </w:r>
      <w:r>
        <w:rPr>
          <w:rFonts w:hint="eastAsia" w:ascii="仿宋_GB2312" w:hAnsi="仿宋_GB2312" w:eastAsia="仿宋_GB2312" w:cs="仿宋_GB2312"/>
          <w:bCs/>
          <w:color w:val="auto"/>
          <w:spacing w:val="0"/>
          <w:kern w:val="0"/>
          <w:sz w:val="32"/>
          <w:szCs w:val="32"/>
        </w:rPr>
        <w:t>。</w:t>
      </w:r>
    </w:p>
    <w:p w14:paraId="07A09190">
      <w:pPr>
        <w:pStyle w:val="1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3" w:firstLineChars="200"/>
        <w:jc w:val="both"/>
        <w:textAlignment w:val="auto"/>
        <w:rPr>
          <w:rFonts w:hint="eastAsia" w:hAnsi="仿宋_GB2312" w:cs="仿宋_GB2312"/>
          <w:color w:val="auto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hAnsi="仿宋_GB2312" w:cs="仿宋_GB2312"/>
          <w:b/>
          <w:bCs/>
          <w:snapToGrid w:val="0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21.大力发展赛事经济。</w:t>
      </w:r>
      <w:r>
        <w:rPr>
          <w:rFonts w:hint="eastAsia" w:hAnsi="仿宋_GB2312" w:cs="仿宋_GB2312"/>
          <w:color w:val="auto"/>
          <w:spacing w:val="0"/>
          <w:kern w:val="0"/>
          <w:sz w:val="32"/>
          <w:szCs w:val="32"/>
          <w:lang w:val="en-US" w:eastAsia="zh-CN"/>
        </w:rPr>
        <w:t>推出“赛事100”计划，</w:t>
      </w:r>
      <w:r>
        <w:rPr>
          <w:rFonts w:hint="eastAsia" w:hAnsi="仿宋_GB2312" w:cs="仿宋_GB2312"/>
          <w:b w:val="0"/>
          <w:bCs w:val="0"/>
          <w:color w:val="auto"/>
          <w:spacing w:val="0"/>
          <w:kern w:val="0"/>
          <w:sz w:val="32"/>
          <w:szCs w:val="32"/>
          <w:lang w:val="en-US" w:eastAsia="zh-CN"/>
        </w:rPr>
        <w:t>举办半程马拉松、“飞北”全国青少年航模（无人机）总决赛等国家级赛事15项，“希望田野”山东省美丽乡村拔河争霸赛等省市级赛事19项，新区第二届全民运动会、沙滩跑等新区特色品牌赛事66项，</w:t>
      </w:r>
      <w:r>
        <w:rPr>
          <w:rFonts w:hint="eastAsia" w:hAnsi="仿宋_GB2312" w:cs="仿宋_GB2312"/>
          <w:color w:val="auto"/>
          <w:spacing w:val="0"/>
          <w:kern w:val="0"/>
          <w:sz w:val="32"/>
          <w:szCs w:val="32"/>
          <w:lang w:val="en-US" w:eastAsia="zh-CN"/>
        </w:rPr>
        <w:t>规范赛事活动管理，</w:t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lang w:val="en-US" w:eastAsia="zh-CN"/>
        </w:rPr>
        <w:t>打造“倾心体育”赛事服务品牌。推进“赛事+节庆+文旅”深度融合发展，挖掘打造一批户外运动精品线路和“体旅营销推介”消费新场景</w:t>
      </w:r>
      <w:r>
        <w:rPr>
          <w:rFonts w:hint="eastAsia" w:hAnsi="仿宋_GB2312" w:cs="仿宋_GB2312"/>
          <w:color w:val="auto"/>
          <w:spacing w:val="0"/>
          <w:kern w:val="0"/>
          <w:sz w:val="32"/>
          <w:szCs w:val="32"/>
          <w:lang w:val="en-US" w:eastAsia="zh-CN"/>
        </w:rPr>
        <w:t>。</w:t>
      </w:r>
    </w:p>
    <w:p w14:paraId="147C5420">
      <w:pPr>
        <w:pStyle w:val="1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3" w:firstLineChars="200"/>
        <w:jc w:val="both"/>
        <w:textAlignment w:val="auto"/>
        <w:rPr>
          <w:rFonts w:hint="eastAsia" w:hAnsi="仿宋_GB2312" w:cs="仿宋_GB2312"/>
          <w:b/>
          <w:bCs/>
          <w:snapToGrid w:val="0"/>
          <w:color w:val="auto"/>
          <w:spacing w:val="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hAnsi="仿宋_GB2312" w:cs="仿宋_GB2312"/>
          <w:b/>
          <w:bCs/>
          <w:snapToGrid w:val="0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22.大力发展体育产业。</w:t>
      </w:r>
      <w:r>
        <w:rPr>
          <w:rFonts w:hint="eastAsia" w:hAnsi="仿宋_GB2312" w:cs="仿宋_GB2312"/>
          <w:color w:val="auto"/>
          <w:spacing w:val="0"/>
          <w:kern w:val="0"/>
          <w:sz w:val="32"/>
          <w:szCs w:val="32"/>
          <w:lang w:val="en-US" w:eastAsia="zh-CN"/>
        </w:rPr>
        <w:t>优化</w:t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lang w:val="en-US" w:eastAsia="zh-CN"/>
        </w:rPr>
        <w:t>全区体育类资产资源，</w:t>
      </w:r>
      <w:r>
        <w:rPr>
          <w:rFonts w:hint="eastAsia" w:hAnsi="仿宋_GB2312" w:cs="仿宋_GB2312"/>
          <w:color w:val="auto"/>
          <w:spacing w:val="0"/>
          <w:kern w:val="0"/>
          <w:sz w:val="32"/>
          <w:szCs w:val="32"/>
          <w:lang w:val="en-US" w:eastAsia="zh-CN"/>
        </w:rPr>
        <w:t>举办</w:t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lang w:val="en-US" w:eastAsia="zh-CN"/>
        </w:rPr>
        <w:t>第二届新区体育产业招商推介大会。优化完善大型体育场馆空间布局，全力推进“两中心、两基地、两公园”建设，打造</w:t>
      </w:r>
      <w:r>
        <w:rPr>
          <w:rFonts w:hint="eastAsia" w:hAnsi="仿宋_GB2312" w:cs="仿宋_GB2312"/>
          <w:color w:val="auto"/>
          <w:spacing w:val="0"/>
          <w:kern w:val="0"/>
          <w:sz w:val="32"/>
          <w:szCs w:val="32"/>
          <w:lang w:val="en-US" w:eastAsia="zh-CN"/>
        </w:rPr>
        <w:t>一批</w:t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lang w:val="en-US" w:eastAsia="zh-CN"/>
        </w:rPr>
        <w:t>体育新地标。</w:t>
      </w:r>
      <w:r>
        <w:rPr>
          <w:rFonts w:hint="eastAsia" w:hAnsi="仿宋_GB2312" w:cs="仿宋_GB2312"/>
          <w:color w:val="auto"/>
          <w:spacing w:val="0"/>
          <w:kern w:val="0"/>
          <w:sz w:val="32"/>
          <w:szCs w:val="32"/>
          <w:lang w:val="en-US" w:eastAsia="zh-CN"/>
        </w:rPr>
        <w:t>支持</w:t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lang w:val="en-US" w:eastAsia="zh-CN"/>
        </w:rPr>
        <w:t>西海岸足球、国信海天篮球、西海岸女足、青岛红狮足球等俱乐部高质量可持续发展。加大高危险性体育项目经营监管，探索推进体育领域预付消费监管，努力营造安全有序</w:t>
      </w:r>
      <w:r>
        <w:rPr>
          <w:rFonts w:hint="eastAsia" w:hAnsi="仿宋_GB2312" w:cs="仿宋_GB2312"/>
          <w:color w:val="auto"/>
          <w:spacing w:val="0"/>
          <w:kern w:val="0"/>
          <w:sz w:val="32"/>
          <w:szCs w:val="32"/>
          <w:lang w:val="en-US" w:eastAsia="zh-CN"/>
        </w:rPr>
        <w:t>运动</w:t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lang w:val="en-US" w:eastAsia="zh-CN"/>
        </w:rPr>
        <w:t>健身环境。</w:t>
      </w:r>
    </w:p>
    <w:p w14:paraId="5E0A45B5">
      <w:pPr>
        <w:pStyle w:val="1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jc w:val="both"/>
        <w:textAlignment w:val="auto"/>
        <w:rPr>
          <w:rFonts w:hint="default" w:ascii="黑体" w:hAnsi="黑体" w:eastAsia="黑体" w:cs="黑体"/>
          <w:snapToGrid w:val="0"/>
          <w:color w:val="auto"/>
          <w:spacing w:val="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napToGrid w:val="0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三、强化“两大支撑”，增强更加充足的发展动能</w:t>
      </w:r>
    </w:p>
    <w:p w14:paraId="2E49D63C">
      <w:pPr>
        <w:pStyle w:val="1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jc w:val="both"/>
        <w:textAlignment w:val="auto"/>
        <w:rPr>
          <w:rFonts w:hint="default" w:ascii="楷体_GB2312" w:eastAsia="楷体_GB2312" w:cs="楷体_GB2312"/>
          <w:snapToGrid w:val="0"/>
          <w:color w:val="auto"/>
          <w:spacing w:val="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snapToGrid w:val="0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（</w:t>
      </w:r>
      <w:r>
        <w:rPr>
          <w:rFonts w:hint="eastAsia" w:ascii="楷体_GB2312" w:eastAsia="楷体_GB2312" w:cs="楷体_GB2312"/>
          <w:snapToGrid w:val="0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一）强化改革创新</w:t>
      </w:r>
    </w:p>
    <w:p w14:paraId="40011886">
      <w:pPr>
        <w:pStyle w:val="1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3" w:firstLineChars="200"/>
        <w:jc w:val="both"/>
        <w:textAlignment w:val="auto"/>
        <w:rPr>
          <w:rFonts w:hint="eastAsia" w:hAnsi="仿宋_GB2312" w:cs="仿宋_GB2312"/>
          <w:color w:val="auto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hAnsi="仿宋_GB2312" w:cs="仿宋_GB2312"/>
          <w:b/>
          <w:bCs/>
          <w:snapToGrid w:val="0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23.深化教育评价改革。</w:t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</w:rPr>
        <w:t>落实</w:t>
      </w:r>
      <w:r>
        <w:rPr>
          <w:rFonts w:hint="eastAsia" w:hAnsi="仿宋_GB2312" w:cs="仿宋_GB2312"/>
          <w:color w:val="auto"/>
          <w:spacing w:val="0"/>
          <w:kern w:val="0"/>
          <w:sz w:val="32"/>
          <w:szCs w:val="32"/>
          <w:lang w:val="en-US" w:eastAsia="zh-CN"/>
        </w:rPr>
        <w:t>青岛市</w:t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</w:rPr>
        <w:t>《关于进一步深化改革完善教育评价体系的若干措施》</w:t>
      </w:r>
      <w:r>
        <w:rPr>
          <w:rFonts w:hint="eastAsia" w:ascii="仿宋_GB2312" w:hAnsi="仿宋_GB2312" w:eastAsia="仿宋_GB2312" w:cs="仿宋_GB2312"/>
          <w:strike w:val="0"/>
          <w:dstrike w:val="0"/>
          <w:color w:val="auto"/>
          <w:spacing w:val="0"/>
          <w:kern w:val="0"/>
          <w:sz w:val="32"/>
          <w:szCs w:val="32"/>
          <w:lang w:val="en-US" w:eastAsia="zh-CN"/>
        </w:rPr>
        <w:t>，</w:t>
      </w:r>
      <w:r>
        <w:rPr>
          <w:rFonts w:hint="eastAsia" w:hAnsi="仿宋_GB2312" w:cs="仿宋_GB2312"/>
          <w:strike w:val="0"/>
          <w:dstrike w:val="0"/>
          <w:color w:val="auto"/>
          <w:spacing w:val="0"/>
          <w:kern w:val="0"/>
          <w:sz w:val="32"/>
          <w:szCs w:val="32"/>
          <w:lang w:val="en-US" w:eastAsia="zh-CN"/>
        </w:rPr>
        <w:t>健全教育评价体系</w:t>
      </w:r>
      <w:r>
        <w:rPr>
          <w:rFonts w:hint="default" w:ascii="仿宋_GB2312" w:hAnsi="仿宋_GB2312" w:eastAsia="仿宋_GB2312" w:cs="仿宋_GB2312"/>
          <w:color w:val="auto"/>
          <w:spacing w:val="0"/>
          <w:kern w:val="0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</w:rPr>
        <w:t>推进省义务教育学生综合素质评价系统应用</w:t>
      </w:r>
      <w:r>
        <w:rPr>
          <w:rFonts w:ascii="仿宋_GB2312" w:hAnsi="仿宋_GB2312" w:eastAsia="仿宋_GB2312" w:cs="仿宋_GB2312"/>
          <w:color w:val="auto"/>
          <w:spacing w:val="0"/>
          <w:kern w:val="0"/>
          <w:sz w:val="32"/>
          <w:szCs w:val="32"/>
        </w:rPr>
        <w:t>，</w:t>
      </w:r>
      <w:r>
        <w:rPr>
          <w:rFonts w:hint="eastAsia" w:hAnsi="仿宋_GB2312" w:cs="仿宋_GB2312"/>
          <w:color w:val="auto"/>
          <w:spacing w:val="0"/>
          <w:kern w:val="0"/>
          <w:sz w:val="32"/>
          <w:szCs w:val="32"/>
          <w:lang w:val="en-US" w:eastAsia="zh-CN"/>
        </w:rPr>
        <w:t>完善教师分类评价，开展中小学教师教学述评工作。丰富人工智能赋能学生、教师、学校评价路径，构建教育评价新样态。</w:t>
      </w:r>
    </w:p>
    <w:p w14:paraId="0FCEE93B">
      <w:pPr>
        <w:pStyle w:val="1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3" w:firstLineChars="200"/>
        <w:jc w:val="both"/>
        <w:textAlignment w:val="auto"/>
        <w:rPr>
          <w:rFonts w:hint="eastAsia" w:hAnsi="仿宋_GB2312" w:cs="仿宋_GB2312"/>
          <w:color w:val="auto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color w:val="auto"/>
          <w:spacing w:val="0"/>
          <w:kern w:val="0"/>
          <w:sz w:val="32"/>
          <w:szCs w:val="32"/>
          <w:highlight w:val="none"/>
          <w:lang w:val="en-US" w:eastAsia="zh-CN" w:bidi="ar-SA"/>
        </w:rPr>
        <w:t>24.深化数字教育发展。</w:t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lang w:val="en-US" w:eastAsia="zh-CN"/>
        </w:rPr>
        <w:t>探索人工智能教育实施的有效路径，</w:t>
      </w:r>
      <w:r>
        <w:rPr>
          <w:rFonts w:hint="eastAsia" w:hAnsi="仿宋_GB2312" w:cs="仿宋_GB2312"/>
          <w:color w:val="auto"/>
          <w:spacing w:val="0"/>
          <w:kern w:val="0"/>
          <w:sz w:val="32"/>
          <w:szCs w:val="32"/>
          <w:lang w:val="en-US" w:eastAsia="zh-CN"/>
        </w:rPr>
        <w:t>分学段开好</w:t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lang w:val="en-US" w:eastAsia="zh-CN"/>
        </w:rPr>
        <w:t>人工智能课程，研发一批人工智能教育相关的跨学科主题学习类课程资源</w:t>
      </w:r>
      <w:r>
        <w:rPr>
          <w:rFonts w:hint="eastAsia" w:hAnsi="仿宋_GB2312" w:cs="仿宋_GB2312"/>
          <w:color w:val="auto"/>
          <w:spacing w:val="0"/>
          <w:kern w:val="0"/>
          <w:sz w:val="32"/>
          <w:szCs w:val="32"/>
          <w:lang w:val="en-US" w:eastAsia="zh-CN"/>
        </w:rPr>
        <w:t>。设立人工智能大讲堂、人工智能素养竞赛、课题实践研究等活动，发现和培养人工智能优秀人才。建立人工智能赋能教研体系</w:t>
      </w:r>
      <w:r>
        <w:rPr>
          <w:rFonts w:hint="default" w:hAnsi="仿宋_GB2312" w:cs="仿宋_GB2312"/>
          <w:color w:val="auto"/>
          <w:spacing w:val="0"/>
          <w:kern w:val="0"/>
          <w:sz w:val="32"/>
          <w:szCs w:val="32"/>
          <w:lang w:val="en-US" w:eastAsia="zh-CN"/>
        </w:rPr>
        <w:t>，</w:t>
      </w:r>
      <w:r>
        <w:rPr>
          <w:rFonts w:hint="eastAsia" w:hAnsi="仿宋_GB2312" w:cs="仿宋_GB2312"/>
          <w:color w:val="auto"/>
          <w:spacing w:val="0"/>
          <w:kern w:val="0"/>
          <w:sz w:val="32"/>
          <w:szCs w:val="32"/>
          <w:lang w:val="en-US" w:eastAsia="zh-CN"/>
        </w:rPr>
        <w:t>加强智慧校园特色学校建设</w:t>
      </w:r>
      <w:r>
        <w:rPr>
          <w:rFonts w:hint="default" w:hAnsi="仿宋_GB2312" w:cs="仿宋_GB2312"/>
          <w:color w:val="auto"/>
          <w:spacing w:val="0"/>
          <w:kern w:val="0"/>
          <w:sz w:val="32"/>
          <w:szCs w:val="32"/>
          <w:lang w:val="en-US" w:eastAsia="zh-CN"/>
        </w:rPr>
        <w:t>，</w:t>
      </w:r>
      <w:r>
        <w:rPr>
          <w:rFonts w:hint="eastAsia" w:hAnsi="仿宋_GB2312" w:cs="仿宋_GB2312"/>
          <w:color w:val="auto"/>
          <w:spacing w:val="0"/>
          <w:kern w:val="0"/>
          <w:sz w:val="32"/>
          <w:szCs w:val="32"/>
          <w:lang w:val="en-US" w:eastAsia="zh-CN"/>
        </w:rPr>
        <w:t>打造智慧高效课堂、校园管理和教育治理等场景应用</w:t>
      </w:r>
      <w:r>
        <w:rPr>
          <w:rFonts w:hint="eastAsia" w:hAnsi="??" w:cs="仿宋_GB2312"/>
          <w:snapToGrid w:val="0"/>
          <w:color w:val="auto"/>
          <w:spacing w:val="0"/>
          <w:kern w:val="0"/>
          <w:sz w:val="32"/>
          <w:szCs w:val="32"/>
          <w:highlight w:val="none"/>
          <w:lang w:val="en-US" w:eastAsia="zh-CN" w:bidi="ar-SA"/>
        </w:rPr>
        <w:t>，遴选10所“人工智能＋教学”试点校。</w:t>
      </w:r>
      <w:r>
        <w:rPr>
          <w:rFonts w:hint="eastAsia" w:hAnsi="仿宋_GB2312" w:cs="仿宋_GB2312"/>
          <w:color w:val="auto"/>
          <w:spacing w:val="0"/>
          <w:kern w:val="0"/>
          <w:sz w:val="32"/>
          <w:szCs w:val="32"/>
          <w:lang w:val="en-US" w:eastAsia="zh-CN"/>
        </w:rPr>
        <w:t>加强人工智能教育师资队伍建设，强化首席信息官、数字化领航校长和数字化精英教师培养</w:t>
      </w:r>
      <w:r>
        <w:rPr>
          <w:rFonts w:hint="eastAsia" w:hAnsi="??" w:cs="仿宋_GB2312"/>
          <w:snapToGrid w:val="0"/>
          <w:color w:val="auto"/>
          <w:spacing w:val="0"/>
          <w:kern w:val="0"/>
          <w:sz w:val="32"/>
          <w:szCs w:val="32"/>
          <w:highlight w:val="none"/>
          <w:lang w:val="en-US" w:eastAsia="zh-CN" w:bidi="ar-SA"/>
        </w:rPr>
        <w:t>。在教师职前培训、职中培养中设置人工智能课程，提升各学科教师实践和运用人工智能赋能教育教学的意识和能力，把人工智能素养和应用作为区公开课、区教学能手评选的重要条件。</w:t>
      </w:r>
      <w:r>
        <w:rPr>
          <w:rFonts w:hint="eastAsia" w:hAnsi="仿宋_GB2312" w:cs="仿宋_GB2312"/>
          <w:color w:val="auto"/>
          <w:spacing w:val="0"/>
          <w:kern w:val="0"/>
          <w:sz w:val="32"/>
          <w:szCs w:val="32"/>
          <w:lang w:val="en-US" w:eastAsia="zh-CN"/>
        </w:rPr>
        <w:t>完善教学资源供给机制，</w:t>
      </w:r>
      <w:r>
        <w:rPr>
          <w:rFonts w:hint="eastAsia" w:hAnsi="仿宋_GB2312" w:cs="仿宋_GB2312"/>
          <w:color w:val="auto"/>
          <w:spacing w:val="0"/>
          <w:kern w:val="0"/>
          <w:sz w:val="32"/>
          <w:szCs w:val="32"/>
          <w:lang w:val="en-US" w:eastAsia="zh-Hans"/>
        </w:rPr>
        <w:t>推进</w:t>
      </w:r>
      <w:r>
        <w:rPr>
          <w:rFonts w:hint="eastAsia" w:hAnsi="仿宋_GB2312" w:cs="仿宋_GB2312"/>
          <w:color w:val="auto"/>
          <w:spacing w:val="0"/>
          <w:kern w:val="0"/>
          <w:sz w:val="32"/>
          <w:szCs w:val="32"/>
          <w:lang w:val="en-US" w:eastAsia="zh-CN"/>
        </w:rPr>
        <w:t>智慧同步课堂</w:t>
      </w:r>
      <w:r>
        <w:rPr>
          <w:rFonts w:hint="eastAsia" w:hAnsi="仿宋_GB2312" w:cs="仿宋_GB2312"/>
          <w:color w:val="auto"/>
          <w:spacing w:val="0"/>
          <w:kern w:val="0"/>
          <w:sz w:val="32"/>
          <w:szCs w:val="32"/>
          <w:lang w:val="en-US" w:eastAsia="zh-Hans"/>
        </w:rPr>
        <w:t>常态化应用</w:t>
      </w:r>
      <w:r>
        <w:rPr>
          <w:rFonts w:hint="eastAsia" w:hAnsi="仿宋_GB2312" w:cs="仿宋_GB2312"/>
          <w:color w:val="auto"/>
          <w:spacing w:val="0"/>
          <w:kern w:val="0"/>
          <w:sz w:val="32"/>
          <w:szCs w:val="32"/>
          <w:lang w:val="en-US" w:eastAsia="zh-CN"/>
        </w:rPr>
        <w:t>，扩大优质教育资源受益面。</w:t>
      </w:r>
    </w:p>
    <w:p w14:paraId="6DAD0927">
      <w:pPr>
        <w:pStyle w:val="1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643" w:firstLineChars="200"/>
        <w:jc w:val="both"/>
        <w:textAlignment w:val="auto"/>
        <w:rPr>
          <w:rFonts w:hint="eastAsia" w:hAnsi="仿宋_GB2312" w:cs="仿宋_GB2312"/>
          <w:color w:val="auto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hAnsi="仿宋_GB2312" w:cs="仿宋_GB2312"/>
          <w:b/>
          <w:bCs/>
          <w:snapToGrid w:val="0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25.深化融合交流开放。</w:t>
      </w:r>
      <w:r>
        <w:rPr>
          <w:rFonts w:hint="eastAsia" w:hAnsi="仿宋_GB2312" w:cs="仿宋_GB2312"/>
          <w:color w:val="auto"/>
          <w:spacing w:val="0"/>
          <w:kern w:val="0"/>
          <w:sz w:val="32"/>
          <w:szCs w:val="32"/>
          <w:lang w:val="en-US" w:eastAsia="zh-CN"/>
        </w:rPr>
        <w:t>加强中小学、幼儿园与驻区高校开展合作共建，拓宽拔尖创新人才培养、思政课一体化建设、课题研究等合作领域，打造高等教育与基础教育协同育人新范式。积极拓展对外交流合作渠道和资源，力争缔结国际友校和港澳台“姊妹学校”20对。依托中外人文交流特色校，实施一批高水平中外人文交流合作项目。继续办好“与大师面对面”“音乐无国界”等品牌活动，创新打造“走进驻华大使馆”“跟着镜头走世界”等品牌项目。</w:t>
      </w:r>
      <w:r>
        <w:rPr>
          <w:rFonts w:hint="eastAsia" w:ascii="仿宋_GB2312" w:hAnsi="仿宋_GB2312" w:eastAsia="仿宋_GB2312" w:cs="仿宋_GB2312"/>
          <w:color w:val="auto"/>
          <w:lang w:val="en-US" w:eastAsia="zh-CN"/>
        </w:rPr>
        <w:t>鼓励中小学开发国际理解教育校本课程，开展多语种教学。</w:t>
      </w:r>
      <w:r>
        <w:rPr>
          <w:rFonts w:hint="eastAsia" w:hAnsi="仿宋_GB2312" w:cs="仿宋_GB2312"/>
          <w:color w:val="auto"/>
          <w:spacing w:val="0"/>
          <w:kern w:val="0"/>
          <w:sz w:val="32"/>
          <w:szCs w:val="32"/>
          <w:lang w:val="en-US" w:eastAsia="zh-CN"/>
        </w:rPr>
        <w:t>探索建立职业教育对外交流合作平台，高水平建设“班·墨学院”。</w:t>
      </w:r>
    </w:p>
    <w:p w14:paraId="7210F07C">
      <w:pPr>
        <w:pStyle w:val="1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640" w:firstLineChars="200"/>
        <w:jc w:val="both"/>
        <w:textAlignment w:val="auto"/>
        <w:rPr>
          <w:rFonts w:hint="eastAsia" w:ascii="楷体_GB2312" w:eastAsia="楷体_GB2312" w:cs="楷体_GB2312"/>
          <w:snapToGrid w:val="0"/>
          <w:color w:val="auto"/>
          <w:spacing w:val="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楷体_GB2312" w:eastAsia="楷体_GB2312" w:cs="楷体_GB2312"/>
          <w:snapToGrid w:val="0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（二）强化综合治理</w:t>
      </w:r>
    </w:p>
    <w:p w14:paraId="75F443AA">
      <w:pPr>
        <w:pStyle w:val="1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643" w:firstLineChars="200"/>
        <w:jc w:val="both"/>
        <w:textAlignment w:val="auto"/>
        <w:rPr>
          <w:rFonts w:hint="eastAsia"/>
          <w:color w:val="auto"/>
          <w:sz w:val="32"/>
          <w:szCs w:val="32"/>
          <w:lang w:val="en-US" w:eastAsia="zh-CN"/>
        </w:rPr>
      </w:pPr>
      <w:r>
        <w:rPr>
          <w:rFonts w:hint="eastAsia" w:hAnsi="仿宋_GB2312" w:cs="仿宋_GB2312"/>
          <w:b/>
          <w:bCs/>
          <w:snapToGrid w:val="0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26.优化教育服务。</w:t>
      </w:r>
      <w:r>
        <w:rPr>
          <w:rFonts w:hint="eastAsia"/>
          <w:color w:val="auto"/>
          <w:sz w:val="32"/>
          <w:szCs w:val="32"/>
          <w:lang w:val="en-US" w:eastAsia="zh-CN"/>
        </w:rPr>
        <w:t>推广幼儿园延时托管服务，完善义务教育课后托管第三方引入、管理、评价机制，丰富课程体系，提升课后服务质量。优化学前教育、义务教育招生报名渠道，保障随迁子女入学。完善教育资助政策，推进控辍保学“动态清零”。实施农村薄弱中小学食堂保障提升工程，继续实行农村中小学食堂运行补助政策，推动食堂管理“数字化”转型。办好泛在可及的终身教育，打造老年教育示范点、精品社区教育品牌，创造学习型新区范式。</w:t>
      </w:r>
    </w:p>
    <w:p w14:paraId="2CC7A563">
      <w:pPr>
        <w:pStyle w:val="1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643" w:firstLineChars="200"/>
        <w:jc w:val="both"/>
        <w:textAlignment w:val="auto"/>
        <w:rPr>
          <w:rFonts w:hint="eastAsia" w:hAnsi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hAnsi="仿宋_GB2312" w:cs="仿宋_GB2312"/>
          <w:b/>
          <w:bCs/>
          <w:snapToGrid w:val="0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27.强化督导监管。</w:t>
      </w:r>
      <w:r>
        <w:rPr>
          <w:rFonts w:hint="eastAsia" w:hAnsi="仿宋_GB2312" w:cs="仿宋_GB2312"/>
          <w:color w:val="auto"/>
          <w:sz w:val="32"/>
          <w:szCs w:val="32"/>
          <w:lang w:val="en-US" w:eastAsia="zh-CN"/>
        </w:rPr>
        <w:t>加强教育督导评估，指导学校制定新一轮五年发展规划，深入开展学校“一校一尺”发展性督导评价。选优建强督学队伍，提高经常性督导和学校内部督导实效性。引导规范民办教育发展，加强财务全域全息监管，有效防范风险。持续加强校外培训综合治理，</w:t>
      </w:r>
      <w:r>
        <w:rPr>
          <w:rFonts w:hint="eastAsia" w:hAnsi="仿宋_GB2312" w:cs="仿宋_GB2312"/>
          <w:color w:val="auto"/>
          <w:sz w:val="32"/>
          <w:szCs w:val="32"/>
          <w:lang w:val="en-US" w:eastAsia="zh-Hans"/>
        </w:rPr>
        <w:t>加强行政执法</w:t>
      </w:r>
      <w:r>
        <w:rPr>
          <w:rFonts w:hint="default" w:hAnsi="仿宋_GB2312" w:cs="仿宋_GB2312"/>
          <w:color w:val="auto"/>
          <w:sz w:val="32"/>
          <w:szCs w:val="32"/>
          <w:lang w:val="en-US" w:eastAsia="zh-Hans"/>
        </w:rPr>
        <w:t>，</w:t>
      </w:r>
      <w:r>
        <w:rPr>
          <w:rFonts w:hint="eastAsia" w:hAnsi="仿宋_GB2312" w:cs="仿宋_GB2312"/>
          <w:color w:val="auto"/>
          <w:sz w:val="32"/>
          <w:szCs w:val="32"/>
          <w:lang w:val="en-US" w:eastAsia="zh-CN"/>
        </w:rPr>
        <w:t>加大违规培训、变异培训、无证培训督查力度。推行校外培训机构风险保证金制度，充分发挥监控资金账户和资金托管账户作用，保障群众合法利益。</w:t>
      </w:r>
    </w:p>
    <w:p w14:paraId="540312D6">
      <w:pPr>
        <w:pStyle w:val="1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643" w:firstLineChars="200"/>
        <w:jc w:val="both"/>
        <w:textAlignment w:val="auto"/>
        <w:rPr>
          <w:color w:val="auto"/>
        </w:rPr>
      </w:pPr>
      <w:r>
        <w:rPr>
          <w:rFonts w:hint="eastAsia" w:hAnsi="仿宋_GB2312" w:cs="仿宋_GB2312"/>
          <w:b/>
          <w:bCs/>
          <w:snapToGrid w:val="0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28.筑牢安全防线。</w:t>
      </w:r>
      <w:r>
        <w:rPr>
          <w:rFonts w:hint="eastAsia"/>
          <w:color w:val="auto"/>
          <w:sz w:val="32"/>
          <w:szCs w:val="32"/>
          <w:highlight w:val="none"/>
          <w:lang w:val="en-US" w:eastAsia="zh-CN"/>
        </w:rPr>
        <w:t>聚焦“事要解决”，规范做好信访工作，强化矛盾纠纷排查化解。</w:t>
      </w:r>
      <w:r>
        <w:rPr>
          <w:rFonts w:hint="eastAsia" w:hAnsi="仿宋_GB2312" w:cs="仿宋_GB2312"/>
          <w:color w:val="auto"/>
          <w:sz w:val="32"/>
          <w:szCs w:val="32"/>
          <w:lang w:val="en-US" w:eastAsia="zh-CN"/>
        </w:rPr>
        <w:t>加强校园安全隐患排查整治，抓实周边安全综合治理，健全联防联控联处机制。加强预防校园欺凌、消防安全、食品安全、交通安全、预防溺水等专项防治和专题教育，强化安全知识培训，组织开展应急疏散演练和安全应急体验。加强校园安全“三支队伍”建设，加快校园安防体系智能化升级，维护广大师生生命安全。</w:t>
      </w:r>
    </w:p>
    <w:p w14:paraId="543760C0">
      <w:pPr>
        <w:rPr>
          <w:color w:val="auto"/>
        </w:rPr>
      </w:pPr>
    </w:p>
    <w:p w14:paraId="15CACF56">
      <w:pPr>
        <w:pStyle w:val="13"/>
        <w:rPr>
          <w:color w:val="auto"/>
        </w:rPr>
      </w:pPr>
    </w:p>
    <w:p w14:paraId="226E92ED">
      <w:pPr>
        <w:pStyle w:val="13"/>
        <w:ind w:left="0" w:leftChars="0" w:firstLine="0" w:firstLineChars="0"/>
        <w:rPr>
          <w:color w:val="auto"/>
        </w:rPr>
      </w:pPr>
    </w:p>
    <w:p w14:paraId="78EE59EB">
      <w:pPr>
        <w:rPr>
          <w:color w:val="auto"/>
        </w:rPr>
      </w:pPr>
    </w:p>
    <w:p w14:paraId="49CCAE0A">
      <w:pPr>
        <w:pBdr>
          <w:top w:val="single" w:color="auto" w:sz="4" w:space="1"/>
          <w:bottom w:val="single" w:color="auto" w:sz="4" w:space="1"/>
        </w:pBdr>
        <w:autoSpaceDN w:val="0"/>
        <w:spacing w:line="560" w:lineRule="exact"/>
        <w:ind w:firstLine="260" w:firstLineChars="100"/>
        <w:rPr>
          <w:rStyle w:val="15"/>
          <w:rFonts w:hint="default"/>
          <w:color w:val="auto"/>
          <w:spacing w:val="-10"/>
        </w:rPr>
      </w:pPr>
      <w:r>
        <w:rPr>
          <w:rFonts w:hint="eastAsia" w:ascii="仿宋_GB2312" w:eastAsia="仿宋_GB2312"/>
          <w:color w:val="auto"/>
          <w:spacing w:val="-10"/>
          <w:sz w:val="28"/>
          <w:szCs w:val="28"/>
        </w:rPr>
        <w:t xml:space="preserve">青岛西海岸新区教育和体育局办公室    主动公开    </w:t>
      </w:r>
      <w:r>
        <w:rPr>
          <w:rFonts w:hint="eastAsia" w:ascii="仿宋_GB2312" w:eastAsia="仿宋_GB2312"/>
          <w:color w:val="auto"/>
          <w:spacing w:val="-10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eastAsia="仿宋_GB2312"/>
          <w:color w:val="auto"/>
          <w:spacing w:val="-10"/>
          <w:sz w:val="28"/>
          <w:szCs w:val="28"/>
        </w:rPr>
        <w:t>202</w:t>
      </w:r>
      <w:r>
        <w:rPr>
          <w:rFonts w:hint="eastAsia" w:ascii="仿宋_GB2312" w:eastAsia="仿宋_GB2312"/>
          <w:color w:val="auto"/>
          <w:spacing w:val="-10"/>
          <w:sz w:val="28"/>
          <w:szCs w:val="28"/>
          <w:lang w:val="en-US" w:eastAsia="zh-CN"/>
        </w:rPr>
        <w:t>5</w:t>
      </w:r>
      <w:r>
        <w:rPr>
          <w:rFonts w:hint="eastAsia" w:ascii="仿宋_GB2312" w:eastAsia="仿宋_GB2312"/>
          <w:color w:val="auto"/>
          <w:spacing w:val="-10"/>
          <w:sz w:val="28"/>
          <w:szCs w:val="28"/>
        </w:rPr>
        <w:t>年</w:t>
      </w:r>
      <w:r>
        <w:rPr>
          <w:rFonts w:hint="eastAsia" w:ascii="仿宋_GB2312" w:eastAsia="仿宋_GB2312"/>
          <w:color w:val="auto"/>
          <w:spacing w:val="-10"/>
          <w:sz w:val="28"/>
          <w:szCs w:val="28"/>
          <w:lang w:val="en-US" w:eastAsia="zh-CN"/>
        </w:rPr>
        <w:t>2</w:t>
      </w:r>
      <w:r>
        <w:rPr>
          <w:rFonts w:hint="eastAsia" w:ascii="仿宋_GB2312" w:eastAsia="仿宋_GB2312"/>
          <w:color w:val="auto"/>
          <w:spacing w:val="-10"/>
          <w:sz w:val="28"/>
          <w:szCs w:val="28"/>
        </w:rPr>
        <w:t>月</w:t>
      </w:r>
      <w:r>
        <w:rPr>
          <w:rFonts w:hint="eastAsia" w:ascii="仿宋_GB2312" w:eastAsia="仿宋_GB2312"/>
          <w:color w:val="auto"/>
          <w:spacing w:val="-10"/>
          <w:sz w:val="28"/>
          <w:szCs w:val="28"/>
          <w:lang w:val="en-US" w:eastAsia="zh-CN"/>
        </w:rPr>
        <w:t>7</w:t>
      </w:r>
      <w:r>
        <w:rPr>
          <w:rFonts w:hint="eastAsia" w:ascii="仿宋_GB2312" w:eastAsia="仿宋_GB2312"/>
          <w:color w:val="auto"/>
          <w:spacing w:val="-10"/>
          <w:sz w:val="28"/>
          <w:szCs w:val="28"/>
        </w:rPr>
        <w:t>日印发</w:t>
      </w:r>
    </w:p>
    <w:bookmarkEnd w:id="0"/>
    <w:sectPr>
      <w:headerReference r:id="rId5" w:type="default"/>
      <w:footerReference r:id="rId7" w:type="default"/>
      <w:headerReference r:id="rId6" w:type="even"/>
      <w:footerReference r:id="rId8" w:type="even"/>
      <w:pgSz w:w="11906" w:h="16838"/>
      <w:pgMar w:top="2098" w:right="1474" w:bottom="1984" w:left="1587" w:header="851" w:footer="992" w:gutter="0"/>
      <w:pgNumType w:fmt="numberInDash"/>
      <w:cols w:space="720" w:num="1"/>
      <w:docGrid w:type="lines" w:linePitch="435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文星标宋">
    <w:altName w:val="微软雅黑"/>
    <w:panose1 w:val="02010604000101010101"/>
    <w:charset w:val="86"/>
    <w:family w:val="modern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??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AE16C4">
    <w:pPr>
      <w:pStyle w:val="6"/>
      <w:ind w:right="360" w:firstLine="360"/>
      <w:rPr>
        <w:rFonts w:hint="default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763DB1A">
                          <w:pPr>
                            <w:pStyle w:val="6"/>
                          </w:pPr>
                          <w:r>
                            <w:rPr>
                              <w:rFonts w:eastAsia="楷体"/>
                              <w:spacing w:val="6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eastAsia="楷体"/>
                              <w:spacing w:val="6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eastAsia="楷体"/>
                              <w:spacing w:val="6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eastAsia="楷体"/>
                              <w:spacing w:val="6"/>
                              <w:sz w:val="28"/>
                            </w:rPr>
                            <w:t>- 1 -</w:t>
                          </w:r>
                          <w:r>
                            <w:rPr>
                              <w:rFonts w:eastAsia="楷体"/>
                              <w:spacing w:val="6"/>
                              <w:sz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763DB1A">
                    <w:pPr>
                      <w:pStyle w:val="6"/>
                    </w:pPr>
                    <w:r>
                      <w:rPr>
                        <w:rFonts w:eastAsia="楷体"/>
                        <w:spacing w:val="6"/>
                        <w:sz w:val="28"/>
                      </w:rPr>
                      <w:fldChar w:fldCharType="begin"/>
                    </w:r>
                    <w:r>
                      <w:rPr>
                        <w:rFonts w:eastAsia="楷体"/>
                        <w:spacing w:val="6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eastAsia="楷体"/>
                        <w:spacing w:val="6"/>
                        <w:sz w:val="28"/>
                      </w:rPr>
                      <w:fldChar w:fldCharType="separate"/>
                    </w:r>
                    <w:r>
                      <w:rPr>
                        <w:rFonts w:eastAsia="楷体"/>
                        <w:spacing w:val="6"/>
                        <w:sz w:val="28"/>
                      </w:rPr>
                      <w:t>- 1 -</w:t>
                    </w:r>
                    <w:r>
                      <w:rPr>
                        <w:rFonts w:eastAsia="楷体"/>
                        <w:spacing w:val="6"/>
                        <w:sz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60F2FF">
    <w:pPr>
      <w:pStyle w:val="6"/>
      <w:framePr w:wrap="around" w:vAnchor="text" w:hAnchor="margin" w:xAlign="outside" w:y="1"/>
      <w:rPr>
        <w:rStyle w:val="12"/>
        <w:rFonts w:hint="default" w:ascii="仿宋" w:hAnsi="仿宋" w:eastAsia="仿宋"/>
        <w:sz w:val="32"/>
        <w:szCs w:val="32"/>
      </w:rPr>
    </w:pPr>
    <w:r>
      <w:rPr>
        <w:rFonts w:ascii="仿宋" w:hAnsi="仿宋" w:eastAsia="仿宋"/>
        <w:sz w:val="32"/>
        <w:szCs w:val="32"/>
      </w:rPr>
      <w:fldChar w:fldCharType="begin"/>
    </w:r>
    <w:r>
      <w:rPr>
        <w:rStyle w:val="12"/>
        <w:rFonts w:ascii="仿宋" w:hAnsi="仿宋" w:eastAsia="仿宋"/>
        <w:sz w:val="32"/>
        <w:szCs w:val="32"/>
      </w:rPr>
      <w:instrText xml:space="preserve">PAGE  </w:instrText>
    </w:r>
    <w:r>
      <w:rPr>
        <w:rFonts w:ascii="仿宋" w:hAnsi="仿宋" w:eastAsia="仿宋"/>
        <w:sz w:val="32"/>
        <w:szCs w:val="32"/>
      </w:rPr>
      <w:fldChar w:fldCharType="separate"/>
    </w:r>
    <w:r>
      <w:rPr>
        <w:rStyle w:val="12"/>
        <w:rFonts w:hint="default" w:ascii="仿宋" w:hAnsi="仿宋" w:eastAsia="仿宋"/>
        <w:sz w:val="32"/>
        <w:szCs w:val="32"/>
      </w:rPr>
      <w:t>- 2 -</w:t>
    </w:r>
    <w:r>
      <w:rPr>
        <w:rFonts w:ascii="仿宋" w:hAnsi="仿宋" w:eastAsia="仿宋"/>
        <w:sz w:val="32"/>
        <w:szCs w:val="32"/>
      </w:rPr>
      <w:fldChar w:fldCharType="end"/>
    </w:r>
  </w:p>
  <w:p w14:paraId="0AFEBAA8">
    <w:pPr>
      <w:pStyle w:val="6"/>
      <w:ind w:right="360" w:firstLine="360"/>
      <w:rPr>
        <w:rFonts w:hint="default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A25B3C">
    <w:pPr>
      <w:pStyle w:val="7"/>
      <w:pBdr>
        <w:bottom w:val="none" w:color="auto" w:sz="0" w:space="0"/>
      </w:pBdr>
      <w:rPr>
        <w:rFonts w:hint="default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F4286A">
    <w:pPr>
      <w:pStyle w:val="7"/>
      <w:jc w:val="both"/>
      <w:rPr>
        <w:rFonts w:hint="default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HorizontalSpacing w:val="168"/>
  <w:drawingGridVerticalSpacing w:val="435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hhYTA1OTY1NzY5NjU4YjE0YTBhZTllZTA5NzU1YTMifQ=="/>
  </w:docVars>
  <w:rsids>
    <w:rsidRoot w:val="330D0BE2"/>
    <w:rsid w:val="00010417"/>
    <w:rsid w:val="000839B6"/>
    <w:rsid w:val="000E3FC3"/>
    <w:rsid w:val="00175CB9"/>
    <w:rsid w:val="00186BF0"/>
    <w:rsid w:val="001C58DA"/>
    <w:rsid w:val="001E38E4"/>
    <w:rsid w:val="00297008"/>
    <w:rsid w:val="002A606B"/>
    <w:rsid w:val="002B0184"/>
    <w:rsid w:val="0033344B"/>
    <w:rsid w:val="00356EA7"/>
    <w:rsid w:val="003A090D"/>
    <w:rsid w:val="00423342"/>
    <w:rsid w:val="00433011"/>
    <w:rsid w:val="00440503"/>
    <w:rsid w:val="00451D98"/>
    <w:rsid w:val="00475EDE"/>
    <w:rsid w:val="004A610C"/>
    <w:rsid w:val="005319D6"/>
    <w:rsid w:val="00533BC1"/>
    <w:rsid w:val="00550CD1"/>
    <w:rsid w:val="00575F61"/>
    <w:rsid w:val="005E7FE0"/>
    <w:rsid w:val="006154D2"/>
    <w:rsid w:val="006B2F19"/>
    <w:rsid w:val="006C74C5"/>
    <w:rsid w:val="00703818"/>
    <w:rsid w:val="007C5BC7"/>
    <w:rsid w:val="008360C3"/>
    <w:rsid w:val="008A50FD"/>
    <w:rsid w:val="008C0594"/>
    <w:rsid w:val="008C52B9"/>
    <w:rsid w:val="008D3799"/>
    <w:rsid w:val="008F68B8"/>
    <w:rsid w:val="009269A2"/>
    <w:rsid w:val="00A464CF"/>
    <w:rsid w:val="00A60B2D"/>
    <w:rsid w:val="00A76470"/>
    <w:rsid w:val="00C01FF6"/>
    <w:rsid w:val="00C1103E"/>
    <w:rsid w:val="00C14382"/>
    <w:rsid w:val="00C432F2"/>
    <w:rsid w:val="00CB2AD9"/>
    <w:rsid w:val="00CF1AEB"/>
    <w:rsid w:val="00D32075"/>
    <w:rsid w:val="00D3603F"/>
    <w:rsid w:val="00D36907"/>
    <w:rsid w:val="00D40D69"/>
    <w:rsid w:val="00E0052A"/>
    <w:rsid w:val="00E453FD"/>
    <w:rsid w:val="00F42521"/>
    <w:rsid w:val="00FA18BC"/>
    <w:rsid w:val="01057690"/>
    <w:rsid w:val="010912D9"/>
    <w:rsid w:val="010F0AEB"/>
    <w:rsid w:val="013E5D0D"/>
    <w:rsid w:val="015B6D94"/>
    <w:rsid w:val="01695955"/>
    <w:rsid w:val="01791910"/>
    <w:rsid w:val="01882DD5"/>
    <w:rsid w:val="01910673"/>
    <w:rsid w:val="01A22641"/>
    <w:rsid w:val="01AF036D"/>
    <w:rsid w:val="01C4577C"/>
    <w:rsid w:val="01D27A76"/>
    <w:rsid w:val="01E17DB5"/>
    <w:rsid w:val="01EC3242"/>
    <w:rsid w:val="0204742C"/>
    <w:rsid w:val="02074508"/>
    <w:rsid w:val="02183B83"/>
    <w:rsid w:val="022E614D"/>
    <w:rsid w:val="023741E4"/>
    <w:rsid w:val="02621F27"/>
    <w:rsid w:val="02952B54"/>
    <w:rsid w:val="02A74A94"/>
    <w:rsid w:val="02A94B75"/>
    <w:rsid w:val="02B371E3"/>
    <w:rsid w:val="02DA63DE"/>
    <w:rsid w:val="02EC5FA6"/>
    <w:rsid w:val="030F1A6D"/>
    <w:rsid w:val="03164BE8"/>
    <w:rsid w:val="031A0FB6"/>
    <w:rsid w:val="03517E37"/>
    <w:rsid w:val="03615EAA"/>
    <w:rsid w:val="037C7496"/>
    <w:rsid w:val="039D7D89"/>
    <w:rsid w:val="03B0729F"/>
    <w:rsid w:val="03DE5332"/>
    <w:rsid w:val="03EF688A"/>
    <w:rsid w:val="042E6E68"/>
    <w:rsid w:val="044C14A6"/>
    <w:rsid w:val="045867F2"/>
    <w:rsid w:val="0469358F"/>
    <w:rsid w:val="049C3459"/>
    <w:rsid w:val="049D5915"/>
    <w:rsid w:val="04C04179"/>
    <w:rsid w:val="04CE794E"/>
    <w:rsid w:val="04D22FE7"/>
    <w:rsid w:val="050E19DD"/>
    <w:rsid w:val="05157BA2"/>
    <w:rsid w:val="05453FE3"/>
    <w:rsid w:val="05836C26"/>
    <w:rsid w:val="0589748A"/>
    <w:rsid w:val="05D06B09"/>
    <w:rsid w:val="05EB5371"/>
    <w:rsid w:val="05F445B1"/>
    <w:rsid w:val="05FA01D8"/>
    <w:rsid w:val="061464BC"/>
    <w:rsid w:val="0640591E"/>
    <w:rsid w:val="06406019"/>
    <w:rsid w:val="066A2C80"/>
    <w:rsid w:val="06735DE3"/>
    <w:rsid w:val="06782196"/>
    <w:rsid w:val="067B7D6B"/>
    <w:rsid w:val="068B1EC9"/>
    <w:rsid w:val="06935222"/>
    <w:rsid w:val="06983F7E"/>
    <w:rsid w:val="06A449C3"/>
    <w:rsid w:val="06D27AF8"/>
    <w:rsid w:val="06EA4BCA"/>
    <w:rsid w:val="07087B16"/>
    <w:rsid w:val="070B125C"/>
    <w:rsid w:val="07214EFE"/>
    <w:rsid w:val="07302564"/>
    <w:rsid w:val="073657E7"/>
    <w:rsid w:val="07441B3E"/>
    <w:rsid w:val="07467E56"/>
    <w:rsid w:val="0750296A"/>
    <w:rsid w:val="075524D7"/>
    <w:rsid w:val="07671C8F"/>
    <w:rsid w:val="077900E0"/>
    <w:rsid w:val="079C124B"/>
    <w:rsid w:val="07A03319"/>
    <w:rsid w:val="07C30C0D"/>
    <w:rsid w:val="08081956"/>
    <w:rsid w:val="080F08D8"/>
    <w:rsid w:val="081E6D6D"/>
    <w:rsid w:val="082845D5"/>
    <w:rsid w:val="08297BD6"/>
    <w:rsid w:val="08985AB6"/>
    <w:rsid w:val="08A2174C"/>
    <w:rsid w:val="08AD0442"/>
    <w:rsid w:val="08C52CB3"/>
    <w:rsid w:val="08E067FD"/>
    <w:rsid w:val="08E82B58"/>
    <w:rsid w:val="08F37ED8"/>
    <w:rsid w:val="08FF587D"/>
    <w:rsid w:val="091F57E0"/>
    <w:rsid w:val="093352DE"/>
    <w:rsid w:val="094F6797"/>
    <w:rsid w:val="095979FF"/>
    <w:rsid w:val="09C74347"/>
    <w:rsid w:val="09C86F91"/>
    <w:rsid w:val="09CF47C3"/>
    <w:rsid w:val="09D2716B"/>
    <w:rsid w:val="09E448FF"/>
    <w:rsid w:val="09E83F54"/>
    <w:rsid w:val="09EF4B95"/>
    <w:rsid w:val="0A0C3321"/>
    <w:rsid w:val="0A162A6E"/>
    <w:rsid w:val="0A27015B"/>
    <w:rsid w:val="0A400947"/>
    <w:rsid w:val="0A5045F5"/>
    <w:rsid w:val="0A84305A"/>
    <w:rsid w:val="0A9B6453"/>
    <w:rsid w:val="0AA0277B"/>
    <w:rsid w:val="0AA17390"/>
    <w:rsid w:val="0AB30AAD"/>
    <w:rsid w:val="0AC96977"/>
    <w:rsid w:val="0AD40D29"/>
    <w:rsid w:val="0AE778EA"/>
    <w:rsid w:val="0AF725F4"/>
    <w:rsid w:val="0AFB6DF9"/>
    <w:rsid w:val="0B060404"/>
    <w:rsid w:val="0B12126D"/>
    <w:rsid w:val="0B3A2CB5"/>
    <w:rsid w:val="0B4D2B68"/>
    <w:rsid w:val="0B783778"/>
    <w:rsid w:val="0B7C2C2D"/>
    <w:rsid w:val="0B975ABD"/>
    <w:rsid w:val="0BDE0CED"/>
    <w:rsid w:val="0C011185"/>
    <w:rsid w:val="0C101B73"/>
    <w:rsid w:val="0C242F04"/>
    <w:rsid w:val="0C481E3F"/>
    <w:rsid w:val="0C4843B9"/>
    <w:rsid w:val="0C632FA1"/>
    <w:rsid w:val="0C7E1F8E"/>
    <w:rsid w:val="0C8A4EA0"/>
    <w:rsid w:val="0C9222E6"/>
    <w:rsid w:val="0C9870EE"/>
    <w:rsid w:val="0CB50187"/>
    <w:rsid w:val="0CBD6125"/>
    <w:rsid w:val="0CC223BD"/>
    <w:rsid w:val="0CC7350A"/>
    <w:rsid w:val="0CF619E8"/>
    <w:rsid w:val="0D1424ED"/>
    <w:rsid w:val="0D2941EA"/>
    <w:rsid w:val="0D3B27FE"/>
    <w:rsid w:val="0D4052C0"/>
    <w:rsid w:val="0D413D3D"/>
    <w:rsid w:val="0D45337E"/>
    <w:rsid w:val="0D7A2D9F"/>
    <w:rsid w:val="0D7B7BED"/>
    <w:rsid w:val="0D8458C4"/>
    <w:rsid w:val="0DA47D15"/>
    <w:rsid w:val="0DAA0BB2"/>
    <w:rsid w:val="0DAD72E9"/>
    <w:rsid w:val="0DB12705"/>
    <w:rsid w:val="0DBA22D5"/>
    <w:rsid w:val="0DF51B34"/>
    <w:rsid w:val="0E15476E"/>
    <w:rsid w:val="0E172295"/>
    <w:rsid w:val="0E2420D4"/>
    <w:rsid w:val="0E436C53"/>
    <w:rsid w:val="0E4E579C"/>
    <w:rsid w:val="0E5E5C8D"/>
    <w:rsid w:val="0E675E9D"/>
    <w:rsid w:val="0EA855E3"/>
    <w:rsid w:val="0ECC1302"/>
    <w:rsid w:val="0ECF491D"/>
    <w:rsid w:val="0F026AA1"/>
    <w:rsid w:val="0F2B2EEB"/>
    <w:rsid w:val="0F3941C8"/>
    <w:rsid w:val="0F733A97"/>
    <w:rsid w:val="0F7A6F7F"/>
    <w:rsid w:val="0F8035EC"/>
    <w:rsid w:val="0F8E4C39"/>
    <w:rsid w:val="0FA52F8F"/>
    <w:rsid w:val="0FB0474F"/>
    <w:rsid w:val="0FB97E7F"/>
    <w:rsid w:val="0FC7596C"/>
    <w:rsid w:val="0FCB77DB"/>
    <w:rsid w:val="0FD91804"/>
    <w:rsid w:val="0FE113DD"/>
    <w:rsid w:val="0FE85175"/>
    <w:rsid w:val="10103A46"/>
    <w:rsid w:val="10142F30"/>
    <w:rsid w:val="101C140A"/>
    <w:rsid w:val="101C2520"/>
    <w:rsid w:val="10374E70"/>
    <w:rsid w:val="103A31A2"/>
    <w:rsid w:val="104135F9"/>
    <w:rsid w:val="1053332C"/>
    <w:rsid w:val="105765F1"/>
    <w:rsid w:val="105D17F2"/>
    <w:rsid w:val="109D79DF"/>
    <w:rsid w:val="109E4EEF"/>
    <w:rsid w:val="10F16DCD"/>
    <w:rsid w:val="111658D0"/>
    <w:rsid w:val="111D12B8"/>
    <w:rsid w:val="112F3D99"/>
    <w:rsid w:val="11372E5F"/>
    <w:rsid w:val="11425DCD"/>
    <w:rsid w:val="114E2471"/>
    <w:rsid w:val="11516DBF"/>
    <w:rsid w:val="11834179"/>
    <w:rsid w:val="11A7392F"/>
    <w:rsid w:val="11AB431E"/>
    <w:rsid w:val="11D960A0"/>
    <w:rsid w:val="11F500DF"/>
    <w:rsid w:val="11F8062F"/>
    <w:rsid w:val="12096398"/>
    <w:rsid w:val="120C261D"/>
    <w:rsid w:val="122643E1"/>
    <w:rsid w:val="122E0F2F"/>
    <w:rsid w:val="123374D2"/>
    <w:rsid w:val="12351B6A"/>
    <w:rsid w:val="123E68A4"/>
    <w:rsid w:val="124949E7"/>
    <w:rsid w:val="125F420A"/>
    <w:rsid w:val="125F5967"/>
    <w:rsid w:val="127F48AC"/>
    <w:rsid w:val="12BA7692"/>
    <w:rsid w:val="12CD21AE"/>
    <w:rsid w:val="12CD73C6"/>
    <w:rsid w:val="12D469A6"/>
    <w:rsid w:val="12D55C78"/>
    <w:rsid w:val="12D76E05"/>
    <w:rsid w:val="12DE59E6"/>
    <w:rsid w:val="12E01C27"/>
    <w:rsid w:val="12E457AB"/>
    <w:rsid w:val="12F708E7"/>
    <w:rsid w:val="130842F1"/>
    <w:rsid w:val="13201BEB"/>
    <w:rsid w:val="135B61A0"/>
    <w:rsid w:val="138334CB"/>
    <w:rsid w:val="13BE6A4E"/>
    <w:rsid w:val="13D23A8D"/>
    <w:rsid w:val="13F866C4"/>
    <w:rsid w:val="140C03C2"/>
    <w:rsid w:val="141075AC"/>
    <w:rsid w:val="14176DE1"/>
    <w:rsid w:val="141F00F5"/>
    <w:rsid w:val="141F499A"/>
    <w:rsid w:val="14246747"/>
    <w:rsid w:val="142E2269"/>
    <w:rsid w:val="143F270A"/>
    <w:rsid w:val="144074BC"/>
    <w:rsid w:val="1470209D"/>
    <w:rsid w:val="14800071"/>
    <w:rsid w:val="14B07CD6"/>
    <w:rsid w:val="14B94AB0"/>
    <w:rsid w:val="14C661A9"/>
    <w:rsid w:val="14FA1C25"/>
    <w:rsid w:val="14FE5FA8"/>
    <w:rsid w:val="15045B97"/>
    <w:rsid w:val="15227E9D"/>
    <w:rsid w:val="153B4ABB"/>
    <w:rsid w:val="15441D6E"/>
    <w:rsid w:val="154422CF"/>
    <w:rsid w:val="157B7170"/>
    <w:rsid w:val="15976BBB"/>
    <w:rsid w:val="15C727F2"/>
    <w:rsid w:val="15C745A0"/>
    <w:rsid w:val="15CE6F52"/>
    <w:rsid w:val="15E46FF6"/>
    <w:rsid w:val="15EF60DC"/>
    <w:rsid w:val="16096967"/>
    <w:rsid w:val="160E0421"/>
    <w:rsid w:val="16175EDD"/>
    <w:rsid w:val="16293753"/>
    <w:rsid w:val="1640713A"/>
    <w:rsid w:val="16411E27"/>
    <w:rsid w:val="16513322"/>
    <w:rsid w:val="16674805"/>
    <w:rsid w:val="16842491"/>
    <w:rsid w:val="16981DE5"/>
    <w:rsid w:val="16A2404E"/>
    <w:rsid w:val="16B60532"/>
    <w:rsid w:val="16C66609"/>
    <w:rsid w:val="16CA259A"/>
    <w:rsid w:val="16D26A10"/>
    <w:rsid w:val="16F47617"/>
    <w:rsid w:val="17064EF4"/>
    <w:rsid w:val="170C2A7B"/>
    <w:rsid w:val="171A4D11"/>
    <w:rsid w:val="17237F45"/>
    <w:rsid w:val="173B44EC"/>
    <w:rsid w:val="175D4A02"/>
    <w:rsid w:val="176A1687"/>
    <w:rsid w:val="178D1819"/>
    <w:rsid w:val="179F4609"/>
    <w:rsid w:val="17A0779F"/>
    <w:rsid w:val="17AB0654"/>
    <w:rsid w:val="17E970C5"/>
    <w:rsid w:val="17F35B20"/>
    <w:rsid w:val="180721A3"/>
    <w:rsid w:val="182E0B25"/>
    <w:rsid w:val="1838785E"/>
    <w:rsid w:val="184507DD"/>
    <w:rsid w:val="18490220"/>
    <w:rsid w:val="184D1F68"/>
    <w:rsid w:val="18686B30"/>
    <w:rsid w:val="188D1AD1"/>
    <w:rsid w:val="188E5849"/>
    <w:rsid w:val="18A84B5D"/>
    <w:rsid w:val="18B8764C"/>
    <w:rsid w:val="18CC608F"/>
    <w:rsid w:val="190D49C0"/>
    <w:rsid w:val="19100D17"/>
    <w:rsid w:val="1921046B"/>
    <w:rsid w:val="192561AE"/>
    <w:rsid w:val="19340611"/>
    <w:rsid w:val="193A32DB"/>
    <w:rsid w:val="193C52A5"/>
    <w:rsid w:val="19423A1E"/>
    <w:rsid w:val="194C77EF"/>
    <w:rsid w:val="196A0D40"/>
    <w:rsid w:val="1977008B"/>
    <w:rsid w:val="19955021"/>
    <w:rsid w:val="19AC187A"/>
    <w:rsid w:val="19C615FB"/>
    <w:rsid w:val="19D32C80"/>
    <w:rsid w:val="1A0D08BF"/>
    <w:rsid w:val="1A231D95"/>
    <w:rsid w:val="1A544243"/>
    <w:rsid w:val="1A751168"/>
    <w:rsid w:val="1A7F0E65"/>
    <w:rsid w:val="1A8C45E9"/>
    <w:rsid w:val="1A997164"/>
    <w:rsid w:val="1AA650CC"/>
    <w:rsid w:val="1AC1448E"/>
    <w:rsid w:val="1ACA0561"/>
    <w:rsid w:val="1AE710E2"/>
    <w:rsid w:val="1AE856E5"/>
    <w:rsid w:val="1B1C6FA2"/>
    <w:rsid w:val="1B373F76"/>
    <w:rsid w:val="1B3808DD"/>
    <w:rsid w:val="1B6D1746"/>
    <w:rsid w:val="1B6F429F"/>
    <w:rsid w:val="1BA23AE5"/>
    <w:rsid w:val="1BA535D6"/>
    <w:rsid w:val="1BCD15A0"/>
    <w:rsid w:val="1C1B6F15"/>
    <w:rsid w:val="1C335AD1"/>
    <w:rsid w:val="1C372C8C"/>
    <w:rsid w:val="1C8768A1"/>
    <w:rsid w:val="1C8E406A"/>
    <w:rsid w:val="1CDF5AE7"/>
    <w:rsid w:val="1CED0627"/>
    <w:rsid w:val="1D7E40DE"/>
    <w:rsid w:val="1D81597C"/>
    <w:rsid w:val="1D903E12"/>
    <w:rsid w:val="1D9048A2"/>
    <w:rsid w:val="1D9A7CBF"/>
    <w:rsid w:val="1DCC6515"/>
    <w:rsid w:val="1DD673DD"/>
    <w:rsid w:val="1DD8541B"/>
    <w:rsid w:val="1DE41C1A"/>
    <w:rsid w:val="1DE657E0"/>
    <w:rsid w:val="1DF26153"/>
    <w:rsid w:val="1E252038"/>
    <w:rsid w:val="1E487B81"/>
    <w:rsid w:val="1E544E3F"/>
    <w:rsid w:val="1E5C0703"/>
    <w:rsid w:val="1E62755C"/>
    <w:rsid w:val="1E6C6F00"/>
    <w:rsid w:val="1E825822"/>
    <w:rsid w:val="1E8B406F"/>
    <w:rsid w:val="1EAA3579"/>
    <w:rsid w:val="1EAB7570"/>
    <w:rsid w:val="1EAD1969"/>
    <w:rsid w:val="1EB55E3A"/>
    <w:rsid w:val="1ED66A0A"/>
    <w:rsid w:val="1EF328AA"/>
    <w:rsid w:val="1F3F33F9"/>
    <w:rsid w:val="1F46004D"/>
    <w:rsid w:val="1F68369E"/>
    <w:rsid w:val="1F707A57"/>
    <w:rsid w:val="1F7237CF"/>
    <w:rsid w:val="1F775289"/>
    <w:rsid w:val="1FA14588"/>
    <w:rsid w:val="1FB57B5F"/>
    <w:rsid w:val="1FCD6C57"/>
    <w:rsid w:val="1FDA1374"/>
    <w:rsid w:val="1FFA0745"/>
    <w:rsid w:val="20125151"/>
    <w:rsid w:val="20191E9C"/>
    <w:rsid w:val="20230F6D"/>
    <w:rsid w:val="20231F00"/>
    <w:rsid w:val="20363233"/>
    <w:rsid w:val="205729C5"/>
    <w:rsid w:val="206C0A09"/>
    <w:rsid w:val="20791C1C"/>
    <w:rsid w:val="20A36B61"/>
    <w:rsid w:val="20A91472"/>
    <w:rsid w:val="20C37BAB"/>
    <w:rsid w:val="20DA66D0"/>
    <w:rsid w:val="2114234C"/>
    <w:rsid w:val="213A031C"/>
    <w:rsid w:val="214B0FFE"/>
    <w:rsid w:val="216435EB"/>
    <w:rsid w:val="216F12CB"/>
    <w:rsid w:val="217C26E3"/>
    <w:rsid w:val="218B3F22"/>
    <w:rsid w:val="21B225A8"/>
    <w:rsid w:val="21BE162E"/>
    <w:rsid w:val="21BE6AC6"/>
    <w:rsid w:val="21D557D1"/>
    <w:rsid w:val="21E64000"/>
    <w:rsid w:val="21EB1616"/>
    <w:rsid w:val="21F56FD6"/>
    <w:rsid w:val="22136F26"/>
    <w:rsid w:val="22195B1F"/>
    <w:rsid w:val="222A0E35"/>
    <w:rsid w:val="223D69A0"/>
    <w:rsid w:val="22492C0E"/>
    <w:rsid w:val="225067D6"/>
    <w:rsid w:val="22816C67"/>
    <w:rsid w:val="22AB4C46"/>
    <w:rsid w:val="22BB548D"/>
    <w:rsid w:val="22C16210"/>
    <w:rsid w:val="22C649BC"/>
    <w:rsid w:val="22CB0C7E"/>
    <w:rsid w:val="22CC31F6"/>
    <w:rsid w:val="22D14CB0"/>
    <w:rsid w:val="22D447A0"/>
    <w:rsid w:val="22F664C5"/>
    <w:rsid w:val="23144B9D"/>
    <w:rsid w:val="23156684"/>
    <w:rsid w:val="231C2452"/>
    <w:rsid w:val="23211418"/>
    <w:rsid w:val="235A170C"/>
    <w:rsid w:val="2360377A"/>
    <w:rsid w:val="236C52CF"/>
    <w:rsid w:val="23740E56"/>
    <w:rsid w:val="23922696"/>
    <w:rsid w:val="23C6058D"/>
    <w:rsid w:val="23D556E6"/>
    <w:rsid w:val="23DA5DE2"/>
    <w:rsid w:val="240A626F"/>
    <w:rsid w:val="240E122A"/>
    <w:rsid w:val="24155071"/>
    <w:rsid w:val="24390D5F"/>
    <w:rsid w:val="2444627E"/>
    <w:rsid w:val="244B4A3A"/>
    <w:rsid w:val="245846E9"/>
    <w:rsid w:val="245E4322"/>
    <w:rsid w:val="246D7F1B"/>
    <w:rsid w:val="2483647E"/>
    <w:rsid w:val="24967F5F"/>
    <w:rsid w:val="249B5576"/>
    <w:rsid w:val="24D858D2"/>
    <w:rsid w:val="24E774D0"/>
    <w:rsid w:val="251976D3"/>
    <w:rsid w:val="252C130C"/>
    <w:rsid w:val="25344DFE"/>
    <w:rsid w:val="25627E42"/>
    <w:rsid w:val="25880594"/>
    <w:rsid w:val="25992318"/>
    <w:rsid w:val="25B843F2"/>
    <w:rsid w:val="25C35168"/>
    <w:rsid w:val="25DB1849"/>
    <w:rsid w:val="25E053C4"/>
    <w:rsid w:val="25E33B7E"/>
    <w:rsid w:val="25EF01B0"/>
    <w:rsid w:val="25F013CF"/>
    <w:rsid w:val="2624159B"/>
    <w:rsid w:val="26411ED5"/>
    <w:rsid w:val="26527EB6"/>
    <w:rsid w:val="26630315"/>
    <w:rsid w:val="26996395"/>
    <w:rsid w:val="26A82091"/>
    <w:rsid w:val="26CB33AE"/>
    <w:rsid w:val="26D611E9"/>
    <w:rsid w:val="26EF3957"/>
    <w:rsid w:val="271B33D1"/>
    <w:rsid w:val="272879B1"/>
    <w:rsid w:val="273B2382"/>
    <w:rsid w:val="275F7A33"/>
    <w:rsid w:val="27732DD3"/>
    <w:rsid w:val="277A1C90"/>
    <w:rsid w:val="27A241CE"/>
    <w:rsid w:val="27D604FD"/>
    <w:rsid w:val="27DA4607"/>
    <w:rsid w:val="27DF0517"/>
    <w:rsid w:val="28113A4E"/>
    <w:rsid w:val="281250F0"/>
    <w:rsid w:val="284F6F3C"/>
    <w:rsid w:val="285C6DCA"/>
    <w:rsid w:val="285E45FF"/>
    <w:rsid w:val="287C04FE"/>
    <w:rsid w:val="28B4383B"/>
    <w:rsid w:val="28DA4193"/>
    <w:rsid w:val="28DF7806"/>
    <w:rsid w:val="28FC077D"/>
    <w:rsid w:val="29091BE7"/>
    <w:rsid w:val="2920429C"/>
    <w:rsid w:val="293E0BC6"/>
    <w:rsid w:val="293E4722"/>
    <w:rsid w:val="294F692F"/>
    <w:rsid w:val="29525996"/>
    <w:rsid w:val="296D4905"/>
    <w:rsid w:val="29714AF7"/>
    <w:rsid w:val="29D515EA"/>
    <w:rsid w:val="29D86924"/>
    <w:rsid w:val="29DA11AB"/>
    <w:rsid w:val="29FA0F90"/>
    <w:rsid w:val="29FC4E47"/>
    <w:rsid w:val="2A2658E2"/>
    <w:rsid w:val="2A3720B5"/>
    <w:rsid w:val="2A3E4CF4"/>
    <w:rsid w:val="2A4B359A"/>
    <w:rsid w:val="2A5C1303"/>
    <w:rsid w:val="2A692ABB"/>
    <w:rsid w:val="2A775024"/>
    <w:rsid w:val="2A8D3BB3"/>
    <w:rsid w:val="2AB243EF"/>
    <w:rsid w:val="2AC518BC"/>
    <w:rsid w:val="2AC85130"/>
    <w:rsid w:val="2AEF30B5"/>
    <w:rsid w:val="2AF02ABD"/>
    <w:rsid w:val="2B0D6AA1"/>
    <w:rsid w:val="2B2625F6"/>
    <w:rsid w:val="2B305831"/>
    <w:rsid w:val="2B4C024F"/>
    <w:rsid w:val="2B6443B5"/>
    <w:rsid w:val="2B6C5847"/>
    <w:rsid w:val="2BB91096"/>
    <w:rsid w:val="2BBD2276"/>
    <w:rsid w:val="2BC5737C"/>
    <w:rsid w:val="2BDC2561"/>
    <w:rsid w:val="2BE045E7"/>
    <w:rsid w:val="2BF10171"/>
    <w:rsid w:val="2BFE1628"/>
    <w:rsid w:val="2C0077F1"/>
    <w:rsid w:val="2C014BD8"/>
    <w:rsid w:val="2C0C2543"/>
    <w:rsid w:val="2C532BDA"/>
    <w:rsid w:val="2CA40AD0"/>
    <w:rsid w:val="2CCF24AC"/>
    <w:rsid w:val="2D0815BC"/>
    <w:rsid w:val="2D2E5AF8"/>
    <w:rsid w:val="2D2F7E1E"/>
    <w:rsid w:val="2D3E1538"/>
    <w:rsid w:val="2D5B55D5"/>
    <w:rsid w:val="2DA3428F"/>
    <w:rsid w:val="2DC2751A"/>
    <w:rsid w:val="2DC5275A"/>
    <w:rsid w:val="2DC8059D"/>
    <w:rsid w:val="2DD97998"/>
    <w:rsid w:val="2DE11062"/>
    <w:rsid w:val="2DE33AEA"/>
    <w:rsid w:val="2E0461C5"/>
    <w:rsid w:val="2E1006B4"/>
    <w:rsid w:val="2E483287"/>
    <w:rsid w:val="2E4E5DB7"/>
    <w:rsid w:val="2E50200C"/>
    <w:rsid w:val="2E5801AF"/>
    <w:rsid w:val="2EBD35DD"/>
    <w:rsid w:val="2EBF6205"/>
    <w:rsid w:val="2EC92CDF"/>
    <w:rsid w:val="2ECD0A22"/>
    <w:rsid w:val="2EF74635"/>
    <w:rsid w:val="2F056C5F"/>
    <w:rsid w:val="2F1014F1"/>
    <w:rsid w:val="2F176141"/>
    <w:rsid w:val="2F197DB4"/>
    <w:rsid w:val="2F1D3EEB"/>
    <w:rsid w:val="2F3E4BBD"/>
    <w:rsid w:val="2F414F6C"/>
    <w:rsid w:val="2F6E6F76"/>
    <w:rsid w:val="2F6F681D"/>
    <w:rsid w:val="2FA81C0B"/>
    <w:rsid w:val="2FDE27BA"/>
    <w:rsid w:val="2FEB1A2E"/>
    <w:rsid w:val="30314067"/>
    <w:rsid w:val="30385124"/>
    <w:rsid w:val="303E34E6"/>
    <w:rsid w:val="305B3E0B"/>
    <w:rsid w:val="307355F9"/>
    <w:rsid w:val="30915A7F"/>
    <w:rsid w:val="30E63CA1"/>
    <w:rsid w:val="30F50F68"/>
    <w:rsid w:val="3135011C"/>
    <w:rsid w:val="3137414F"/>
    <w:rsid w:val="313B4368"/>
    <w:rsid w:val="31520312"/>
    <w:rsid w:val="316118F5"/>
    <w:rsid w:val="316513E5"/>
    <w:rsid w:val="31943A79"/>
    <w:rsid w:val="31CA0B23"/>
    <w:rsid w:val="31CF685F"/>
    <w:rsid w:val="31D12B76"/>
    <w:rsid w:val="31E87920"/>
    <w:rsid w:val="322237BB"/>
    <w:rsid w:val="322A5400"/>
    <w:rsid w:val="322F72FD"/>
    <w:rsid w:val="324334E2"/>
    <w:rsid w:val="32701A62"/>
    <w:rsid w:val="328561B8"/>
    <w:rsid w:val="328A6395"/>
    <w:rsid w:val="32957AA8"/>
    <w:rsid w:val="329F77F8"/>
    <w:rsid w:val="32B436CF"/>
    <w:rsid w:val="32D84B77"/>
    <w:rsid w:val="32FC18D5"/>
    <w:rsid w:val="32FC7B27"/>
    <w:rsid w:val="330D0BE2"/>
    <w:rsid w:val="330F5341"/>
    <w:rsid w:val="333E1EEE"/>
    <w:rsid w:val="33572FB0"/>
    <w:rsid w:val="335F1BD0"/>
    <w:rsid w:val="338D4DAE"/>
    <w:rsid w:val="33962F4D"/>
    <w:rsid w:val="339D5148"/>
    <w:rsid w:val="34065250"/>
    <w:rsid w:val="343706EB"/>
    <w:rsid w:val="3457159C"/>
    <w:rsid w:val="345B087E"/>
    <w:rsid w:val="34627E5E"/>
    <w:rsid w:val="34784779"/>
    <w:rsid w:val="34983880"/>
    <w:rsid w:val="34B31D48"/>
    <w:rsid w:val="34C24459"/>
    <w:rsid w:val="34C64169"/>
    <w:rsid w:val="34CD6FFB"/>
    <w:rsid w:val="34CE34E8"/>
    <w:rsid w:val="34D0262A"/>
    <w:rsid w:val="34D348B8"/>
    <w:rsid w:val="351153E0"/>
    <w:rsid w:val="352714BA"/>
    <w:rsid w:val="35325EC9"/>
    <w:rsid w:val="35455191"/>
    <w:rsid w:val="354D55C1"/>
    <w:rsid w:val="35673250"/>
    <w:rsid w:val="35AB75E3"/>
    <w:rsid w:val="35C921E0"/>
    <w:rsid w:val="35D408E8"/>
    <w:rsid w:val="35EF127D"/>
    <w:rsid w:val="35F42D38"/>
    <w:rsid w:val="360168E6"/>
    <w:rsid w:val="361C086E"/>
    <w:rsid w:val="3650463E"/>
    <w:rsid w:val="36581B85"/>
    <w:rsid w:val="366C1013"/>
    <w:rsid w:val="366F0610"/>
    <w:rsid w:val="367D31FC"/>
    <w:rsid w:val="368C11C2"/>
    <w:rsid w:val="368C4D1E"/>
    <w:rsid w:val="368F7949"/>
    <w:rsid w:val="369260AD"/>
    <w:rsid w:val="369D4F06"/>
    <w:rsid w:val="36E53ACF"/>
    <w:rsid w:val="36FF4BE0"/>
    <w:rsid w:val="37184804"/>
    <w:rsid w:val="372061F1"/>
    <w:rsid w:val="374729C8"/>
    <w:rsid w:val="375F68D7"/>
    <w:rsid w:val="37730037"/>
    <w:rsid w:val="37896F5D"/>
    <w:rsid w:val="37B52A79"/>
    <w:rsid w:val="37BA41CB"/>
    <w:rsid w:val="37F31BA6"/>
    <w:rsid w:val="38033F01"/>
    <w:rsid w:val="380D1E8F"/>
    <w:rsid w:val="380D4155"/>
    <w:rsid w:val="381C6576"/>
    <w:rsid w:val="3827732F"/>
    <w:rsid w:val="38504B8C"/>
    <w:rsid w:val="387D573F"/>
    <w:rsid w:val="38821A3F"/>
    <w:rsid w:val="388E7474"/>
    <w:rsid w:val="38AC16A8"/>
    <w:rsid w:val="38B14F10"/>
    <w:rsid w:val="38E946AA"/>
    <w:rsid w:val="38F6589E"/>
    <w:rsid w:val="38F72499"/>
    <w:rsid w:val="39070FD4"/>
    <w:rsid w:val="390B2496"/>
    <w:rsid w:val="39267E9E"/>
    <w:rsid w:val="3942025E"/>
    <w:rsid w:val="396401D4"/>
    <w:rsid w:val="39754190"/>
    <w:rsid w:val="397F0B6A"/>
    <w:rsid w:val="39826DBF"/>
    <w:rsid w:val="39905015"/>
    <w:rsid w:val="399123FD"/>
    <w:rsid w:val="399D7242"/>
    <w:rsid w:val="39A1719E"/>
    <w:rsid w:val="39B92FF3"/>
    <w:rsid w:val="39C838B6"/>
    <w:rsid w:val="39C9171D"/>
    <w:rsid w:val="39F802A7"/>
    <w:rsid w:val="39F9228D"/>
    <w:rsid w:val="3A064DE8"/>
    <w:rsid w:val="3A092B2A"/>
    <w:rsid w:val="3A1B4933"/>
    <w:rsid w:val="3A243013"/>
    <w:rsid w:val="3A337DF5"/>
    <w:rsid w:val="3A39729B"/>
    <w:rsid w:val="3A465B2C"/>
    <w:rsid w:val="3A4F60A7"/>
    <w:rsid w:val="3A592AE3"/>
    <w:rsid w:val="3A88777E"/>
    <w:rsid w:val="3A9D34A6"/>
    <w:rsid w:val="3A9F061A"/>
    <w:rsid w:val="3AB13CD0"/>
    <w:rsid w:val="3AB52653"/>
    <w:rsid w:val="3ACA36C5"/>
    <w:rsid w:val="3AD42BC2"/>
    <w:rsid w:val="3AD62B14"/>
    <w:rsid w:val="3AE25855"/>
    <w:rsid w:val="3AEF7F72"/>
    <w:rsid w:val="3B2220F5"/>
    <w:rsid w:val="3B5129DA"/>
    <w:rsid w:val="3B5F61B9"/>
    <w:rsid w:val="3B6E16F6"/>
    <w:rsid w:val="3B96697D"/>
    <w:rsid w:val="3BB645EB"/>
    <w:rsid w:val="3BC27434"/>
    <w:rsid w:val="3BD827B4"/>
    <w:rsid w:val="3C1F288E"/>
    <w:rsid w:val="3C2F54D6"/>
    <w:rsid w:val="3C683B38"/>
    <w:rsid w:val="3C700C3E"/>
    <w:rsid w:val="3C725273"/>
    <w:rsid w:val="3C800794"/>
    <w:rsid w:val="3C862210"/>
    <w:rsid w:val="3C8644EA"/>
    <w:rsid w:val="3C960292"/>
    <w:rsid w:val="3CBC27D1"/>
    <w:rsid w:val="3CD4432B"/>
    <w:rsid w:val="3CDB6E59"/>
    <w:rsid w:val="3CE50C6A"/>
    <w:rsid w:val="3CE53BBB"/>
    <w:rsid w:val="3CE71D61"/>
    <w:rsid w:val="3CE8188C"/>
    <w:rsid w:val="3CF17FD1"/>
    <w:rsid w:val="3D2317BA"/>
    <w:rsid w:val="3D360DB4"/>
    <w:rsid w:val="3D4D3D07"/>
    <w:rsid w:val="3D681F0E"/>
    <w:rsid w:val="3D8B6481"/>
    <w:rsid w:val="3DC82444"/>
    <w:rsid w:val="3DD80600"/>
    <w:rsid w:val="3DDE037C"/>
    <w:rsid w:val="3DEB7189"/>
    <w:rsid w:val="3E195807"/>
    <w:rsid w:val="3E1C21AF"/>
    <w:rsid w:val="3E3B448A"/>
    <w:rsid w:val="3E442054"/>
    <w:rsid w:val="3E450C2A"/>
    <w:rsid w:val="3E7B6E6A"/>
    <w:rsid w:val="3E954578"/>
    <w:rsid w:val="3E9B552D"/>
    <w:rsid w:val="3EB829BC"/>
    <w:rsid w:val="3EDC369B"/>
    <w:rsid w:val="3EEA2F2A"/>
    <w:rsid w:val="3F0300AE"/>
    <w:rsid w:val="3F2178A0"/>
    <w:rsid w:val="3F2B4529"/>
    <w:rsid w:val="3F344E77"/>
    <w:rsid w:val="3F440537"/>
    <w:rsid w:val="3F512FA9"/>
    <w:rsid w:val="3F6F3F8F"/>
    <w:rsid w:val="3F7D78FA"/>
    <w:rsid w:val="3F844919"/>
    <w:rsid w:val="3F875E45"/>
    <w:rsid w:val="3F8C6935"/>
    <w:rsid w:val="3FBB5E4C"/>
    <w:rsid w:val="3FBC5C22"/>
    <w:rsid w:val="3FD15E98"/>
    <w:rsid w:val="3FEB575D"/>
    <w:rsid w:val="3FF43934"/>
    <w:rsid w:val="402977FB"/>
    <w:rsid w:val="402B158F"/>
    <w:rsid w:val="4035277B"/>
    <w:rsid w:val="404058EA"/>
    <w:rsid w:val="40611E48"/>
    <w:rsid w:val="40750748"/>
    <w:rsid w:val="40864ED4"/>
    <w:rsid w:val="409610BF"/>
    <w:rsid w:val="40AF007F"/>
    <w:rsid w:val="40B92156"/>
    <w:rsid w:val="40C63523"/>
    <w:rsid w:val="40C80671"/>
    <w:rsid w:val="40D774DE"/>
    <w:rsid w:val="40F57964"/>
    <w:rsid w:val="410B53D9"/>
    <w:rsid w:val="410D4CAE"/>
    <w:rsid w:val="4115168A"/>
    <w:rsid w:val="411627B8"/>
    <w:rsid w:val="412D70FE"/>
    <w:rsid w:val="412E5748"/>
    <w:rsid w:val="41586E2E"/>
    <w:rsid w:val="415F2AD2"/>
    <w:rsid w:val="41B569D9"/>
    <w:rsid w:val="41B950B8"/>
    <w:rsid w:val="41BD491E"/>
    <w:rsid w:val="41CD4D63"/>
    <w:rsid w:val="41D66A33"/>
    <w:rsid w:val="41F93373"/>
    <w:rsid w:val="421262B4"/>
    <w:rsid w:val="42213106"/>
    <w:rsid w:val="42300ED8"/>
    <w:rsid w:val="42331D6B"/>
    <w:rsid w:val="424F7E7E"/>
    <w:rsid w:val="425A2175"/>
    <w:rsid w:val="427F5AEB"/>
    <w:rsid w:val="42933580"/>
    <w:rsid w:val="42971971"/>
    <w:rsid w:val="429D02B3"/>
    <w:rsid w:val="42A6360C"/>
    <w:rsid w:val="42CF780F"/>
    <w:rsid w:val="42DE479A"/>
    <w:rsid w:val="42E94108"/>
    <w:rsid w:val="42F65903"/>
    <w:rsid w:val="4307595F"/>
    <w:rsid w:val="4312691F"/>
    <w:rsid w:val="43592449"/>
    <w:rsid w:val="4364550C"/>
    <w:rsid w:val="43680462"/>
    <w:rsid w:val="4397673A"/>
    <w:rsid w:val="439C0E48"/>
    <w:rsid w:val="43C17235"/>
    <w:rsid w:val="43C6311E"/>
    <w:rsid w:val="43D254FB"/>
    <w:rsid w:val="43E80567"/>
    <w:rsid w:val="43F23E2D"/>
    <w:rsid w:val="43FE24BF"/>
    <w:rsid w:val="44000AFA"/>
    <w:rsid w:val="4403511A"/>
    <w:rsid w:val="44074FB7"/>
    <w:rsid w:val="443B6ACE"/>
    <w:rsid w:val="4442460A"/>
    <w:rsid w:val="4445750B"/>
    <w:rsid w:val="444D7109"/>
    <w:rsid w:val="444E46A6"/>
    <w:rsid w:val="4460057C"/>
    <w:rsid w:val="446A45EF"/>
    <w:rsid w:val="448C05DF"/>
    <w:rsid w:val="44D5780B"/>
    <w:rsid w:val="44F92119"/>
    <w:rsid w:val="44FA4951"/>
    <w:rsid w:val="451638E3"/>
    <w:rsid w:val="451A3E3D"/>
    <w:rsid w:val="4533193F"/>
    <w:rsid w:val="4567558A"/>
    <w:rsid w:val="45765517"/>
    <w:rsid w:val="45933D31"/>
    <w:rsid w:val="45991E21"/>
    <w:rsid w:val="45A72756"/>
    <w:rsid w:val="45A72E2C"/>
    <w:rsid w:val="45BC6B32"/>
    <w:rsid w:val="4605689B"/>
    <w:rsid w:val="460E39A2"/>
    <w:rsid w:val="46101FCC"/>
    <w:rsid w:val="46116FEE"/>
    <w:rsid w:val="46132D66"/>
    <w:rsid w:val="46136054"/>
    <w:rsid w:val="46356072"/>
    <w:rsid w:val="464E2D0E"/>
    <w:rsid w:val="465457A1"/>
    <w:rsid w:val="46551AC5"/>
    <w:rsid w:val="465B3468"/>
    <w:rsid w:val="46841EB6"/>
    <w:rsid w:val="46931AB8"/>
    <w:rsid w:val="46935C55"/>
    <w:rsid w:val="46AB0C56"/>
    <w:rsid w:val="46BC64AE"/>
    <w:rsid w:val="46C91677"/>
    <w:rsid w:val="46D34D40"/>
    <w:rsid w:val="46E44703"/>
    <w:rsid w:val="46EC058A"/>
    <w:rsid w:val="46FA5138"/>
    <w:rsid w:val="46FE5AD0"/>
    <w:rsid w:val="47064679"/>
    <w:rsid w:val="472C6D0A"/>
    <w:rsid w:val="47306859"/>
    <w:rsid w:val="47665E42"/>
    <w:rsid w:val="4787230C"/>
    <w:rsid w:val="47946F5C"/>
    <w:rsid w:val="47A07DCF"/>
    <w:rsid w:val="47B63C03"/>
    <w:rsid w:val="47CE6F35"/>
    <w:rsid w:val="47F32E5F"/>
    <w:rsid w:val="47F866B8"/>
    <w:rsid w:val="481F0814"/>
    <w:rsid w:val="482823C0"/>
    <w:rsid w:val="482E032B"/>
    <w:rsid w:val="482F6CCD"/>
    <w:rsid w:val="48384D06"/>
    <w:rsid w:val="486F75BC"/>
    <w:rsid w:val="488E7B9A"/>
    <w:rsid w:val="48D7666F"/>
    <w:rsid w:val="48DB3FFD"/>
    <w:rsid w:val="48ED6167"/>
    <w:rsid w:val="491F4578"/>
    <w:rsid w:val="49244B43"/>
    <w:rsid w:val="49897105"/>
    <w:rsid w:val="49900B72"/>
    <w:rsid w:val="49B2078F"/>
    <w:rsid w:val="4A183041"/>
    <w:rsid w:val="4A1C41B3"/>
    <w:rsid w:val="4A576CD9"/>
    <w:rsid w:val="4A69623B"/>
    <w:rsid w:val="4A946440"/>
    <w:rsid w:val="4AA1798A"/>
    <w:rsid w:val="4AB50890"/>
    <w:rsid w:val="4ABB1729"/>
    <w:rsid w:val="4AC7154A"/>
    <w:rsid w:val="4AC90417"/>
    <w:rsid w:val="4ACA0B1A"/>
    <w:rsid w:val="4ADF3B5F"/>
    <w:rsid w:val="4AF3760A"/>
    <w:rsid w:val="4AF92B6C"/>
    <w:rsid w:val="4B2371CA"/>
    <w:rsid w:val="4B3D02D0"/>
    <w:rsid w:val="4B4D22A4"/>
    <w:rsid w:val="4B5D6832"/>
    <w:rsid w:val="4B697BBE"/>
    <w:rsid w:val="4B7E5126"/>
    <w:rsid w:val="4B9366F7"/>
    <w:rsid w:val="4BA0773E"/>
    <w:rsid w:val="4BA53779"/>
    <w:rsid w:val="4BA80138"/>
    <w:rsid w:val="4BBF06BD"/>
    <w:rsid w:val="4BD86772"/>
    <w:rsid w:val="4BE30667"/>
    <w:rsid w:val="4BF46AAB"/>
    <w:rsid w:val="4BFC604B"/>
    <w:rsid w:val="4C0B44E0"/>
    <w:rsid w:val="4C2A5793"/>
    <w:rsid w:val="4C2D4456"/>
    <w:rsid w:val="4C5E542E"/>
    <w:rsid w:val="4C625B5B"/>
    <w:rsid w:val="4C7327B1"/>
    <w:rsid w:val="4C743671"/>
    <w:rsid w:val="4C804ECE"/>
    <w:rsid w:val="4C81118D"/>
    <w:rsid w:val="4C91090F"/>
    <w:rsid w:val="4C942727"/>
    <w:rsid w:val="4CC93493"/>
    <w:rsid w:val="4CDB7F2A"/>
    <w:rsid w:val="4CE75609"/>
    <w:rsid w:val="4CED539D"/>
    <w:rsid w:val="4CFA38D4"/>
    <w:rsid w:val="4CFE143E"/>
    <w:rsid w:val="4D0940F3"/>
    <w:rsid w:val="4D360774"/>
    <w:rsid w:val="4D453C8D"/>
    <w:rsid w:val="4D6E2F7A"/>
    <w:rsid w:val="4D7D6DD8"/>
    <w:rsid w:val="4D844549"/>
    <w:rsid w:val="4D8A0C3E"/>
    <w:rsid w:val="4D8F039D"/>
    <w:rsid w:val="4D9F3131"/>
    <w:rsid w:val="4DAB12F4"/>
    <w:rsid w:val="4DAB4C0D"/>
    <w:rsid w:val="4DC46C15"/>
    <w:rsid w:val="4DDA1741"/>
    <w:rsid w:val="4DDC7408"/>
    <w:rsid w:val="4DDD0ABF"/>
    <w:rsid w:val="4E221925"/>
    <w:rsid w:val="4E28693E"/>
    <w:rsid w:val="4E66160F"/>
    <w:rsid w:val="4E704ADB"/>
    <w:rsid w:val="4E797E26"/>
    <w:rsid w:val="4E810A89"/>
    <w:rsid w:val="4E9E6ACE"/>
    <w:rsid w:val="4EA17922"/>
    <w:rsid w:val="4EA32366"/>
    <w:rsid w:val="4EA57918"/>
    <w:rsid w:val="4EBA4F27"/>
    <w:rsid w:val="4ECA2A7F"/>
    <w:rsid w:val="4ECC44C0"/>
    <w:rsid w:val="4ED80FF1"/>
    <w:rsid w:val="4EDB1338"/>
    <w:rsid w:val="4EE23C1E"/>
    <w:rsid w:val="4F340DA1"/>
    <w:rsid w:val="4F471CD3"/>
    <w:rsid w:val="4F4F2935"/>
    <w:rsid w:val="4F5E2EA0"/>
    <w:rsid w:val="4F610FE6"/>
    <w:rsid w:val="4F66725A"/>
    <w:rsid w:val="4F6777CA"/>
    <w:rsid w:val="4FC43323"/>
    <w:rsid w:val="50070A3A"/>
    <w:rsid w:val="5008752B"/>
    <w:rsid w:val="50105A16"/>
    <w:rsid w:val="501D52E4"/>
    <w:rsid w:val="502618E8"/>
    <w:rsid w:val="50347DC1"/>
    <w:rsid w:val="503700A2"/>
    <w:rsid w:val="504A1A7A"/>
    <w:rsid w:val="504C1870"/>
    <w:rsid w:val="504E612D"/>
    <w:rsid w:val="50681F00"/>
    <w:rsid w:val="50863777"/>
    <w:rsid w:val="509C22AB"/>
    <w:rsid w:val="50A55281"/>
    <w:rsid w:val="50AD2DD2"/>
    <w:rsid w:val="50CA5B09"/>
    <w:rsid w:val="50D70E34"/>
    <w:rsid w:val="50E6488B"/>
    <w:rsid w:val="50FB2D75"/>
    <w:rsid w:val="51037E7B"/>
    <w:rsid w:val="510F7074"/>
    <w:rsid w:val="511B3417"/>
    <w:rsid w:val="5156444F"/>
    <w:rsid w:val="51593B2C"/>
    <w:rsid w:val="515B3813"/>
    <w:rsid w:val="515E13E8"/>
    <w:rsid w:val="51617008"/>
    <w:rsid w:val="517966FE"/>
    <w:rsid w:val="51A4340C"/>
    <w:rsid w:val="51AF3B79"/>
    <w:rsid w:val="51BE32AE"/>
    <w:rsid w:val="51C740F9"/>
    <w:rsid w:val="51CB6F95"/>
    <w:rsid w:val="51D84E64"/>
    <w:rsid w:val="51FE546D"/>
    <w:rsid w:val="52044860"/>
    <w:rsid w:val="521B67F5"/>
    <w:rsid w:val="523123B9"/>
    <w:rsid w:val="524D0159"/>
    <w:rsid w:val="5266001B"/>
    <w:rsid w:val="52742DDF"/>
    <w:rsid w:val="528F1E5C"/>
    <w:rsid w:val="52BE04FE"/>
    <w:rsid w:val="52CC099A"/>
    <w:rsid w:val="52F517F3"/>
    <w:rsid w:val="531916AF"/>
    <w:rsid w:val="531E3341"/>
    <w:rsid w:val="53432EBE"/>
    <w:rsid w:val="534A0A76"/>
    <w:rsid w:val="536044EE"/>
    <w:rsid w:val="536D26F6"/>
    <w:rsid w:val="538E10BE"/>
    <w:rsid w:val="539169B6"/>
    <w:rsid w:val="539F20DD"/>
    <w:rsid w:val="53D63641"/>
    <w:rsid w:val="53F0306E"/>
    <w:rsid w:val="53F14C33"/>
    <w:rsid w:val="53FA4B31"/>
    <w:rsid w:val="54282632"/>
    <w:rsid w:val="54296A35"/>
    <w:rsid w:val="543C4D16"/>
    <w:rsid w:val="543D36A4"/>
    <w:rsid w:val="544E58B1"/>
    <w:rsid w:val="546450D5"/>
    <w:rsid w:val="546615D5"/>
    <w:rsid w:val="548B6B65"/>
    <w:rsid w:val="548F61C3"/>
    <w:rsid w:val="54990971"/>
    <w:rsid w:val="54B2475D"/>
    <w:rsid w:val="54D85967"/>
    <w:rsid w:val="55161A1C"/>
    <w:rsid w:val="5520393D"/>
    <w:rsid w:val="5527238A"/>
    <w:rsid w:val="5552317F"/>
    <w:rsid w:val="557412BE"/>
    <w:rsid w:val="55D12B6C"/>
    <w:rsid w:val="55D23B2D"/>
    <w:rsid w:val="55D56567"/>
    <w:rsid w:val="55E42E6C"/>
    <w:rsid w:val="56072AED"/>
    <w:rsid w:val="560B3A5A"/>
    <w:rsid w:val="563124F4"/>
    <w:rsid w:val="564B68E5"/>
    <w:rsid w:val="56625644"/>
    <w:rsid w:val="56877835"/>
    <w:rsid w:val="56A417B8"/>
    <w:rsid w:val="56A45C5C"/>
    <w:rsid w:val="56B83937"/>
    <w:rsid w:val="56CD0D0F"/>
    <w:rsid w:val="56E75756"/>
    <w:rsid w:val="56F16249"/>
    <w:rsid w:val="570E268B"/>
    <w:rsid w:val="570F757A"/>
    <w:rsid w:val="57160908"/>
    <w:rsid w:val="57283B32"/>
    <w:rsid w:val="57513011"/>
    <w:rsid w:val="579B7E5D"/>
    <w:rsid w:val="579D6934"/>
    <w:rsid w:val="57B73E1A"/>
    <w:rsid w:val="57CF2865"/>
    <w:rsid w:val="580F1BCE"/>
    <w:rsid w:val="5829080F"/>
    <w:rsid w:val="58493543"/>
    <w:rsid w:val="58640DDF"/>
    <w:rsid w:val="586A2DD9"/>
    <w:rsid w:val="58857345"/>
    <w:rsid w:val="589F46CC"/>
    <w:rsid w:val="58A9785B"/>
    <w:rsid w:val="58B87DC8"/>
    <w:rsid w:val="58E97957"/>
    <w:rsid w:val="58FD622D"/>
    <w:rsid w:val="5900361E"/>
    <w:rsid w:val="59023F1B"/>
    <w:rsid w:val="59134216"/>
    <w:rsid w:val="59145099"/>
    <w:rsid w:val="59195964"/>
    <w:rsid w:val="592B7F6F"/>
    <w:rsid w:val="594352B9"/>
    <w:rsid w:val="59462FFB"/>
    <w:rsid w:val="594A6CB9"/>
    <w:rsid w:val="5980650D"/>
    <w:rsid w:val="59AA358A"/>
    <w:rsid w:val="59EE522F"/>
    <w:rsid w:val="5A1D1FAE"/>
    <w:rsid w:val="5A1D21AF"/>
    <w:rsid w:val="5A314A37"/>
    <w:rsid w:val="5A36306F"/>
    <w:rsid w:val="5A5359CF"/>
    <w:rsid w:val="5A7D2593"/>
    <w:rsid w:val="5A816B3E"/>
    <w:rsid w:val="5A9009D2"/>
    <w:rsid w:val="5A9A37EC"/>
    <w:rsid w:val="5ABB0826"/>
    <w:rsid w:val="5AE52B94"/>
    <w:rsid w:val="5AED17C4"/>
    <w:rsid w:val="5AEE56F8"/>
    <w:rsid w:val="5B0B62AA"/>
    <w:rsid w:val="5B123195"/>
    <w:rsid w:val="5B2A1451"/>
    <w:rsid w:val="5B4112A1"/>
    <w:rsid w:val="5B44207E"/>
    <w:rsid w:val="5B4B66A7"/>
    <w:rsid w:val="5B5402C7"/>
    <w:rsid w:val="5B5B5B3E"/>
    <w:rsid w:val="5B73640A"/>
    <w:rsid w:val="5BD827AF"/>
    <w:rsid w:val="5BE3405A"/>
    <w:rsid w:val="5C527B24"/>
    <w:rsid w:val="5C567F8E"/>
    <w:rsid w:val="5C5E240A"/>
    <w:rsid w:val="5C904168"/>
    <w:rsid w:val="5C966047"/>
    <w:rsid w:val="5CA22C3E"/>
    <w:rsid w:val="5CAC20F4"/>
    <w:rsid w:val="5CC52489"/>
    <w:rsid w:val="5CCB7A79"/>
    <w:rsid w:val="5CCC1A69"/>
    <w:rsid w:val="5CCE3A33"/>
    <w:rsid w:val="5CE24DE9"/>
    <w:rsid w:val="5CE80CAD"/>
    <w:rsid w:val="5CF01666"/>
    <w:rsid w:val="5CFA49A4"/>
    <w:rsid w:val="5CFD5A66"/>
    <w:rsid w:val="5D066F2C"/>
    <w:rsid w:val="5D7719D5"/>
    <w:rsid w:val="5D7A092D"/>
    <w:rsid w:val="5DAF7151"/>
    <w:rsid w:val="5DB247CE"/>
    <w:rsid w:val="5DBF512A"/>
    <w:rsid w:val="5DD02687"/>
    <w:rsid w:val="5DD20160"/>
    <w:rsid w:val="5DE15CD2"/>
    <w:rsid w:val="5DE65027"/>
    <w:rsid w:val="5DF32514"/>
    <w:rsid w:val="5E1A3F46"/>
    <w:rsid w:val="5E1B26B1"/>
    <w:rsid w:val="5E3965B2"/>
    <w:rsid w:val="5E471E1C"/>
    <w:rsid w:val="5E707707"/>
    <w:rsid w:val="5E7F3237"/>
    <w:rsid w:val="5E9B5B97"/>
    <w:rsid w:val="5EE16926"/>
    <w:rsid w:val="5F1C0A86"/>
    <w:rsid w:val="5F351B48"/>
    <w:rsid w:val="5F381638"/>
    <w:rsid w:val="5F381BBB"/>
    <w:rsid w:val="5F4E6765"/>
    <w:rsid w:val="5F6A6241"/>
    <w:rsid w:val="5F713799"/>
    <w:rsid w:val="5F77595C"/>
    <w:rsid w:val="5F965DAD"/>
    <w:rsid w:val="5FAD2CD2"/>
    <w:rsid w:val="5FDE5D3B"/>
    <w:rsid w:val="5FDE78AE"/>
    <w:rsid w:val="5FE01AB3"/>
    <w:rsid w:val="60077C01"/>
    <w:rsid w:val="600A7673"/>
    <w:rsid w:val="6017749F"/>
    <w:rsid w:val="602D3271"/>
    <w:rsid w:val="6037544B"/>
    <w:rsid w:val="604007A4"/>
    <w:rsid w:val="6060251A"/>
    <w:rsid w:val="60A2320D"/>
    <w:rsid w:val="60AE5802"/>
    <w:rsid w:val="60C202E6"/>
    <w:rsid w:val="60CB746C"/>
    <w:rsid w:val="60CE7B5E"/>
    <w:rsid w:val="60E94B2F"/>
    <w:rsid w:val="61014C1F"/>
    <w:rsid w:val="61096DE8"/>
    <w:rsid w:val="610F523B"/>
    <w:rsid w:val="61151C31"/>
    <w:rsid w:val="61273F50"/>
    <w:rsid w:val="612C2AD6"/>
    <w:rsid w:val="612C4467"/>
    <w:rsid w:val="613025C6"/>
    <w:rsid w:val="615E2E38"/>
    <w:rsid w:val="616312FB"/>
    <w:rsid w:val="616B35FF"/>
    <w:rsid w:val="617927C9"/>
    <w:rsid w:val="61812E22"/>
    <w:rsid w:val="61B60EC3"/>
    <w:rsid w:val="61C10539"/>
    <w:rsid w:val="61C6240A"/>
    <w:rsid w:val="61CE3B8D"/>
    <w:rsid w:val="61D51E9E"/>
    <w:rsid w:val="61E37355"/>
    <w:rsid w:val="61EE5FDE"/>
    <w:rsid w:val="61F169C8"/>
    <w:rsid w:val="61F23A07"/>
    <w:rsid w:val="61FA66A0"/>
    <w:rsid w:val="62066311"/>
    <w:rsid w:val="621F13F7"/>
    <w:rsid w:val="622C5484"/>
    <w:rsid w:val="62344326"/>
    <w:rsid w:val="623715BC"/>
    <w:rsid w:val="623822D7"/>
    <w:rsid w:val="623936FD"/>
    <w:rsid w:val="62523C8A"/>
    <w:rsid w:val="62744CF6"/>
    <w:rsid w:val="6283706E"/>
    <w:rsid w:val="62B9131D"/>
    <w:rsid w:val="62F2419B"/>
    <w:rsid w:val="631321A0"/>
    <w:rsid w:val="632F2EBA"/>
    <w:rsid w:val="636A2850"/>
    <w:rsid w:val="636F2AC1"/>
    <w:rsid w:val="637E79BE"/>
    <w:rsid w:val="63B25664"/>
    <w:rsid w:val="63BE0C18"/>
    <w:rsid w:val="63BE697F"/>
    <w:rsid w:val="63BF5E84"/>
    <w:rsid w:val="63D41B47"/>
    <w:rsid w:val="63EB4ECB"/>
    <w:rsid w:val="63EE66C0"/>
    <w:rsid w:val="63F25358"/>
    <w:rsid w:val="63F3520D"/>
    <w:rsid w:val="642503DD"/>
    <w:rsid w:val="64267CB1"/>
    <w:rsid w:val="64541305"/>
    <w:rsid w:val="646D5016"/>
    <w:rsid w:val="647C0A91"/>
    <w:rsid w:val="647E6FEB"/>
    <w:rsid w:val="6497379F"/>
    <w:rsid w:val="64AD1D29"/>
    <w:rsid w:val="64B04164"/>
    <w:rsid w:val="64D5034A"/>
    <w:rsid w:val="64EF4547"/>
    <w:rsid w:val="65000502"/>
    <w:rsid w:val="654E25D6"/>
    <w:rsid w:val="65501489"/>
    <w:rsid w:val="65520E5C"/>
    <w:rsid w:val="6564177C"/>
    <w:rsid w:val="65A2780B"/>
    <w:rsid w:val="65B149E9"/>
    <w:rsid w:val="65B44E66"/>
    <w:rsid w:val="65BA6903"/>
    <w:rsid w:val="65DA51FC"/>
    <w:rsid w:val="65F25073"/>
    <w:rsid w:val="65F635E8"/>
    <w:rsid w:val="65FC516D"/>
    <w:rsid w:val="66081D64"/>
    <w:rsid w:val="660D33B1"/>
    <w:rsid w:val="661978B6"/>
    <w:rsid w:val="662877D0"/>
    <w:rsid w:val="662D358C"/>
    <w:rsid w:val="66391F1D"/>
    <w:rsid w:val="6659609D"/>
    <w:rsid w:val="66845E2E"/>
    <w:rsid w:val="66A85422"/>
    <w:rsid w:val="66AA2E1B"/>
    <w:rsid w:val="66B07D06"/>
    <w:rsid w:val="66BB2E2B"/>
    <w:rsid w:val="66D103A8"/>
    <w:rsid w:val="66DB1226"/>
    <w:rsid w:val="66DF50A7"/>
    <w:rsid w:val="66EA5F7A"/>
    <w:rsid w:val="66F025A3"/>
    <w:rsid w:val="66F12E4C"/>
    <w:rsid w:val="66F3179C"/>
    <w:rsid w:val="66F45E44"/>
    <w:rsid w:val="67056FB4"/>
    <w:rsid w:val="67746F85"/>
    <w:rsid w:val="679D0302"/>
    <w:rsid w:val="67B35CFF"/>
    <w:rsid w:val="67C1041C"/>
    <w:rsid w:val="67F05E03"/>
    <w:rsid w:val="67F068F9"/>
    <w:rsid w:val="67F4174B"/>
    <w:rsid w:val="67FD10B3"/>
    <w:rsid w:val="682C0D85"/>
    <w:rsid w:val="683307D0"/>
    <w:rsid w:val="683813A9"/>
    <w:rsid w:val="683E0C8D"/>
    <w:rsid w:val="68525518"/>
    <w:rsid w:val="688A2246"/>
    <w:rsid w:val="68A272A8"/>
    <w:rsid w:val="68B166E3"/>
    <w:rsid w:val="68D8249B"/>
    <w:rsid w:val="68E048D2"/>
    <w:rsid w:val="69092E8E"/>
    <w:rsid w:val="690F31C5"/>
    <w:rsid w:val="69167922"/>
    <w:rsid w:val="691E2F9A"/>
    <w:rsid w:val="691F6F9F"/>
    <w:rsid w:val="693338CE"/>
    <w:rsid w:val="6938470E"/>
    <w:rsid w:val="69AA444C"/>
    <w:rsid w:val="69C441F4"/>
    <w:rsid w:val="69E93F27"/>
    <w:rsid w:val="69F11277"/>
    <w:rsid w:val="69F515DC"/>
    <w:rsid w:val="6A051939"/>
    <w:rsid w:val="6A0942FC"/>
    <w:rsid w:val="6A0E4FA9"/>
    <w:rsid w:val="6A161774"/>
    <w:rsid w:val="6A1A2499"/>
    <w:rsid w:val="6A2A0075"/>
    <w:rsid w:val="6A487DE4"/>
    <w:rsid w:val="6A83205E"/>
    <w:rsid w:val="6A923F0C"/>
    <w:rsid w:val="6A933BC6"/>
    <w:rsid w:val="6ABE6AA2"/>
    <w:rsid w:val="6AD862BA"/>
    <w:rsid w:val="6AEC48D9"/>
    <w:rsid w:val="6B272630"/>
    <w:rsid w:val="6B3130FF"/>
    <w:rsid w:val="6B4D1FC7"/>
    <w:rsid w:val="6B585390"/>
    <w:rsid w:val="6B5C3AED"/>
    <w:rsid w:val="6B6537B4"/>
    <w:rsid w:val="6BAD32F2"/>
    <w:rsid w:val="6BD821D8"/>
    <w:rsid w:val="6BE01B71"/>
    <w:rsid w:val="6C094140"/>
    <w:rsid w:val="6C414F9B"/>
    <w:rsid w:val="6C4C227F"/>
    <w:rsid w:val="6C4F4E91"/>
    <w:rsid w:val="6C5218DD"/>
    <w:rsid w:val="6C6E034D"/>
    <w:rsid w:val="6C7B136D"/>
    <w:rsid w:val="6CAF565F"/>
    <w:rsid w:val="6CB626DB"/>
    <w:rsid w:val="6CC3636A"/>
    <w:rsid w:val="6CDC74B0"/>
    <w:rsid w:val="6CEF105D"/>
    <w:rsid w:val="6D1E15B5"/>
    <w:rsid w:val="6D271785"/>
    <w:rsid w:val="6D325918"/>
    <w:rsid w:val="6D3B2A1F"/>
    <w:rsid w:val="6D611D8C"/>
    <w:rsid w:val="6D631F76"/>
    <w:rsid w:val="6D7C6B93"/>
    <w:rsid w:val="6D9440BB"/>
    <w:rsid w:val="6D960505"/>
    <w:rsid w:val="6DA96F49"/>
    <w:rsid w:val="6DBB3FBA"/>
    <w:rsid w:val="6DC522E8"/>
    <w:rsid w:val="6DE403AD"/>
    <w:rsid w:val="6DE5495B"/>
    <w:rsid w:val="6DE66549"/>
    <w:rsid w:val="6DE74955"/>
    <w:rsid w:val="6E107CB2"/>
    <w:rsid w:val="6E6A4490"/>
    <w:rsid w:val="6E987DC1"/>
    <w:rsid w:val="6EBA43CC"/>
    <w:rsid w:val="6ED6511F"/>
    <w:rsid w:val="6EF83778"/>
    <w:rsid w:val="6F215C44"/>
    <w:rsid w:val="6F257B78"/>
    <w:rsid w:val="6F522454"/>
    <w:rsid w:val="6F7C10CD"/>
    <w:rsid w:val="6F7E6BF3"/>
    <w:rsid w:val="6FBE6224"/>
    <w:rsid w:val="6FC116B3"/>
    <w:rsid w:val="6FD92C17"/>
    <w:rsid w:val="6FDC1B6B"/>
    <w:rsid w:val="6FED470B"/>
    <w:rsid w:val="70115CB9"/>
    <w:rsid w:val="702E07DC"/>
    <w:rsid w:val="7036127C"/>
    <w:rsid w:val="705132E6"/>
    <w:rsid w:val="705955EB"/>
    <w:rsid w:val="708F0699"/>
    <w:rsid w:val="709002F8"/>
    <w:rsid w:val="709222FF"/>
    <w:rsid w:val="70947617"/>
    <w:rsid w:val="709D12FB"/>
    <w:rsid w:val="709F4D0D"/>
    <w:rsid w:val="70A23311"/>
    <w:rsid w:val="70AC7834"/>
    <w:rsid w:val="70B3189D"/>
    <w:rsid w:val="70B7060E"/>
    <w:rsid w:val="70D063D8"/>
    <w:rsid w:val="70DD456B"/>
    <w:rsid w:val="70F94CE3"/>
    <w:rsid w:val="70FB580B"/>
    <w:rsid w:val="711E141A"/>
    <w:rsid w:val="713A4D9B"/>
    <w:rsid w:val="713F3DD5"/>
    <w:rsid w:val="715F2510"/>
    <w:rsid w:val="7161057A"/>
    <w:rsid w:val="718222DE"/>
    <w:rsid w:val="71B547F1"/>
    <w:rsid w:val="71BD3715"/>
    <w:rsid w:val="71C37B3D"/>
    <w:rsid w:val="722A3E60"/>
    <w:rsid w:val="72360952"/>
    <w:rsid w:val="72442376"/>
    <w:rsid w:val="724A7260"/>
    <w:rsid w:val="724C122A"/>
    <w:rsid w:val="725C38E7"/>
    <w:rsid w:val="728A1C3D"/>
    <w:rsid w:val="728B7BDD"/>
    <w:rsid w:val="728F1117"/>
    <w:rsid w:val="72A0678D"/>
    <w:rsid w:val="72BD02EF"/>
    <w:rsid w:val="72EF6D3D"/>
    <w:rsid w:val="72FD68A3"/>
    <w:rsid w:val="73122B3C"/>
    <w:rsid w:val="7314577A"/>
    <w:rsid w:val="73307FA0"/>
    <w:rsid w:val="73375A36"/>
    <w:rsid w:val="733A17D4"/>
    <w:rsid w:val="734D525A"/>
    <w:rsid w:val="73502AF1"/>
    <w:rsid w:val="735242EC"/>
    <w:rsid w:val="73627E45"/>
    <w:rsid w:val="737568FC"/>
    <w:rsid w:val="73843503"/>
    <w:rsid w:val="738F7621"/>
    <w:rsid w:val="73AE0545"/>
    <w:rsid w:val="73B13A3B"/>
    <w:rsid w:val="73D168D5"/>
    <w:rsid w:val="73F85D0C"/>
    <w:rsid w:val="740240D8"/>
    <w:rsid w:val="74043850"/>
    <w:rsid w:val="7455629B"/>
    <w:rsid w:val="747B43E6"/>
    <w:rsid w:val="749649DF"/>
    <w:rsid w:val="74A76BEC"/>
    <w:rsid w:val="74C3549D"/>
    <w:rsid w:val="74C65832"/>
    <w:rsid w:val="74CD6C24"/>
    <w:rsid w:val="74DE1265"/>
    <w:rsid w:val="74F936EF"/>
    <w:rsid w:val="74FC561F"/>
    <w:rsid w:val="750510C4"/>
    <w:rsid w:val="750B5691"/>
    <w:rsid w:val="750C1C31"/>
    <w:rsid w:val="7514511F"/>
    <w:rsid w:val="751A3D17"/>
    <w:rsid w:val="75237501"/>
    <w:rsid w:val="754C277D"/>
    <w:rsid w:val="755577AC"/>
    <w:rsid w:val="755C3B7F"/>
    <w:rsid w:val="757B3A79"/>
    <w:rsid w:val="758B206A"/>
    <w:rsid w:val="759C49C6"/>
    <w:rsid w:val="75A90742"/>
    <w:rsid w:val="75B25848"/>
    <w:rsid w:val="75C65367"/>
    <w:rsid w:val="75E1612D"/>
    <w:rsid w:val="76047DB6"/>
    <w:rsid w:val="760E5D33"/>
    <w:rsid w:val="761246E0"/>
    <w:rsid w:val="761623DC"/>
    <w:rsid w:val="762B1527"/>
    <w:rsid w:val="76302D49"/>
    <w:rsid w:val="764C08F1"/>
    <w:rsid w:val="766703E1"/>
    <w:rsid w:val="76AC1140"/>
    <w:rsid w:val="76C93838"/>
    <w:rsid w:val="76DE011F"/>
    <w:rsid w:val="76F679B7"/>
    <w:rsid w:val="76F81E8A"/>
    <w:rsid w:val="770327ED"/>
    <w:rsid w:val="770D12E3"/>
    <w:rsid w:val="771B7070"/>
    <w:rsid w:val="77246D35"/>
    <w:rsid w:val="774B4CD3"/>
    <w:rsid w:val="776C0BB9"/>
    <w:rsid w:val="777C610E"/>
    <w:rsid w:val="778E7BEF"/>
    <w:rsid w:val="77B05DB7"/>
    <w:rsid w:val="77C00131"/>
    <w:rsid w:val="77C962AD"/>
    <w:rsid w:val="77CB54CE"/>
    <w:rsid w:val="77D777E8"/>
    <w:rsid w:val="77DB5D09"/>
    <w:rsid w:val="77E2720C"/>
    <w:rsid w:val="77E3563B"/>
    <w:rsid w:val="77E872FF"/>
    <w:rsid w:val="77F959B0"/>
    <w:rsid w:val="78235B60"/>
    <w:rsid w:val="78240F43"/>
    <w:rsid w:val="782715CB"/>
    <w:rsid w:val="782A5B6A"/>
    <w:rsid w:val="782D0ACD"/>
    <w:rsid w:val="7851329C"/>
    <w:rsid w:val="78632E2A"/>
    <w:rsid w:val="787768D5"/>
    <w:rsid w:val="789D458E"/>
    <w:rsid w:val="78B24530"/>
    <w:rsid w:val="78C25FE8"/>
    <w:rsid w:val="78F51563"/>
    <w:rsid w:val="79075EAB"/>
    <w:rsid w:val="79206F6D"/>
    <w:rsid w:val="7934356B"/>
    <w:rsid w:val="79463A3D"/>
    <w:rsid w:val="795F14EA"/>
    <w:rsid w:val="79644F97"/>
    <w:rsid w:val="796F65B1"/>
    <w:rsid w:val="79E374B1"/>
    <w:rsid w:val="79F32E30"/>
    <w:rsid w:val="7A04063C"/>
    <w:rsid w:val="7A12499E"/>
    <w:rsid w:val="7A195E96"/>
    <w:rsid w:val="7A2B0942"/>
    <w:rsid w:val="7A3902E6"/>
    <w:rsid w:val="7A3F1BFF"/>
    <w:rsid w:val="7A4E0D8B"/>
    <w:rsid w:val="7A5E56E7"/>
    <w:rsid w:val="7A680BCB"/>
    <w:rsid w:val="7A697A55"/>
    <w:rsid w:val="7A742259"/>
    <w:rsid w:val="7A770E0E"/>
    <w:rsid w:val="7A946ECF"/>
    <w:rsid w:val="7AB3111C"/>
    <w:rsid w:val="7AB71858"/>
    <w:rsid w:val="7AD16771"/>
    <w:rsid w:val="7B077F68"/>
    <w:rsid w:val="7B096F8C"/>
    <w:rsid w:val="7B0F1047"/>
    <w:rsid w:val="7B187365"/>
    <w:rsid w:val="7B2F007B"/>
    <w:rsid w:val="7B354F51"/>
    <w:rsid w:val="7B4707E1"/>
    <w:rsid w:val="7B5C0A60"/>
    <w:rsid w:val="7B5C50FA"/>
    <w:rsid w:val="7B9003DA"/>
    <w:rsid w:val="7B9A1258"/>
    <w:rsid w:val="7BB47140"/>
    <w:rsid w:val="7BC154A8"/>
    <w:rsid w:val="7BF834F7"/>
    <w:rsid w:val="7BFF730D"/>
    <w:rsid w:val="7C39281F"/>
    <w:rsid w:val="7C611D76"/>
    <w:rsid w:val="7C7521B3"/>
    <w:rsid w:val="7C7E5F66"/>
    <w:rsid w:val="7CA56FFD"/>
    <w:rsid w:val="7CAA1ED5"/>
    <w:rsid w:val="7CC55E61"/>
    <w:rsid w:val="7CDD764F"/>
    <w:rsid w:val="7CE35465"/>
    <w:rsid w:val="7CEA7779"/>
    <w:rsid w:val="7CEC1640"/>
    <w:rsid w:val="7CFE1596"/>
    <w:rsid w:val="7D012C11"/>
    <w:rsid w:val="7D065DDE"/>
    <w:rsid w:val="7D1D5C9D"/>
    <w:rsid w:val="7D7476D0"/>
    <w:rsid w:val="7D762556"/>
    <w:rsid w:val="7D806A77"/>
    <w:rsid w:val="7D8125E5"/>
    <w:rsid w:val="7D8131D8"/>
    <w:rsid w:val="7D8E26F7"/>
    <w:rsid w:val="7D98062C"/>
    <w:rsid w:val="7DA83054"/>
    <w:rsid w:val="7DBD4D8A"/>
    <w:rsid w:val="7DC310A3"/>
    <w:rsid w:val="7DD418AA"/>
    <w:rsid w:val="7DFC0F99"/>
    <w:rsid w:val="7E2D1E0F"/>
    <w:rsid w:val="7E316951"/>
    <w:rsid w:val="7E3576BC"/>
    <w:rsid w:val="7E497EB4"/>
    <w:rsid w:val="7E885791"/>
    <w:rsid w:val="7E991901"/>
    <w:rsid w:val="7EDA300C"/>
    <w:rsid w:val="7EE53CCA"/>
    <w:rsid w:val="7EED78F1"/>
    <w:rsid w:val="7EF37F7C"/>
    <w:rsid w:val="7F184049"/>
    <w:rsid w:val="7F2564BD"/>
    <w:rsid w:val="7F271055"/>
    <w:rsid w:val="7F31579E"/>
    <w:rsid w:val="7F3832D5"/>
    <w:rsid w:val="7F517E80"/>
    <w:rsid w:val="7F673200"/>
    <w:rsid w:val="7F6C5A8F"/>
    <w:rsid w:val="7F7067EC"/>
    <w:rsid w:val="7F941C48"/>
    <w:rsid w:val="7FA4108F"/>
    <w:rsid w:val="7FB460D4"/>
    <w:rsid w:val="7FBD13F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nhideWhenUsed="0" w:uiPriority="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adjustRightInd w:val="0"/>
      <w:spacing w:line="312" w:lineRule="atLeast"/>
      <w:jc w:val="both"/>
      <w:textAlignment w:val="baseline"/>
    </w:pPr>
    <w:rPr>
      <w:rFonts w:ascii="Times New Roman" w:hAnsi="Times New Roman" w:eastAsia="楷体_GB2312" w:cs="Times New Roman"/>
      <w:spacing w:val="8"/>
      <w:sz w:val="32"/>
      <w:szCs w:val="32"/>
      <w:lang w:val="en-US" w:eastAsia="zh-CN" w:bidi="ar-SA"/>
    </w:rPr>
  </w:style>
  <w:style w:type="paragraph" w:styleId="2">
    <w:name w:val="heading 3"/>
    <w:basedOn w:val="1"/>
    <w:next w:val="1"/>
    <w:autoRedefine/>
    <w:qFormat/>
    <w:uiPriority w:val="0"/>
    <w:pPr>
      <w:keepNext/>
      <w:keepLines/>
      <w:spacing w:line="413" w:lineRule="auto"/>
      <w:outlineLvl w:val="2"/>
    </w:pPr>
    <w:rPr>
      <w:b/>
      <w:bCs/>
    </w:rPr>
  </w:style>
  <w:style w:type="paragraph" w:styleId="3">
    <w:name w:val="heading 4"/>
    <w:basedOn w:val="1"/>
    <w:next w:val="1"/>
    <w:autoRedefine/>
    <w:qFormat/>
    <w:uiPriority w:val="9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character" w:default="1" w:styleId="11">
    <w:name w:val="Default Paragraph Font"/>
    <w:autoRedefine/>
    <w:semiHidden/>
    <w:unhideWhenUsed/>
    <w:qFormat/>
    <w:uiPriority w:val="1"/>
  </w:style>
  <w:style w:type="table" w:default="1" w:styleId="9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next w:val="1"/>
    <w:autoRedefine/>
    <w:qFormat/>
    <w:uiPriority w:val="0"/>
  </w:style>
  <w:style w:type="paragraph" w:styleId="5">
    <w:name w:val="Plain Text"/>
    <w:basedOn w:val="1"/>
    <w:autoRedefine/>
    <w:qFormat/>
    <w:uiPriority w:val="0"/>
    <w:rPr>
      <w:rFonts w:ascii="宋体" w:hAnsi="Courier New"/>
    </w:rPr>
  </w:style>
  <w:style w:type="paragraph" w:styleId="6">
    <w:name w:val="footer"/>
    <w:basedOn w:val="1"/>
    <w:autoRedefine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rFonts w:hint="eastAsia" w:ascii="楷体_GB2312" w:hAnsiTheme="minorHAnsi"/>
      <w:kern w:val="2"/>
      <w:sz w:val="18"/>
      <w:szCs w:val="18"/>
    </w:rPr>
  </w:style>
  <w:style w:type="paragraph" w:styleId="7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rFonts w:hint="eastAsia" w:ascii="楷体_GB2312" w:hAnsiTheme="minorHAnsi"/>
      <w:kern w:val="2"/>
      <w:sz w:val="18"/>
      <w:szCs w:val="18"/>
    </w:rPr>
  </w:style>
  <w:style w:type="paragraph" w:styleId="8">
    <w:name w:val="Normal (Web)"/>
    <w:basedOn w:val="1"/>
    <w:autoRedefine/>
    <w:qFormat/>
    <w:uiPriority w:val="0"/>
    <w:pPr>
      <w:spacing w:before="100" w:beforeAutospacing="1" w:after="100" w:afterAutospacing="1"/>
      <w:jc w:val="left"/>
    </w:pPr>
    <w:rPr>
      <w:sz w:val="24"/>
    </w:rPr>
  </w:style>
  <w:style w:type="table" w:styleId="10">
    <w:name w:val="Table Grid"/>
    <w:basedOn w:val="9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page number"/>
    <w:basedOn w:val="11"/>
    <w:autoRedefine/>
    <w:qFormat/>
    <w:uiPriority w:val="0"/>
  </w:style>
  <w:style w:type="paragraph" w:customStyle="1" w:styleId="13">
    <w:name w:val="TOC1"/>
    <w:basedOn w:val="1"/>
    <w:next w:val="1"/>
    <w:autoRedefine/>
    <w:qFormat/>
    <w:uiPriority w:val="0"/>
    <w:pPr>
      <w:snapToGrid w:val="0"/>
      <w:spacing w:line="640" w:lineRule="exact"/>
      <w:ind w:firstLine="705"/>
    </w:pPr>
    <w:rPr>
      <w:rFonts w:ascii="仿宋_GB2312" w:eastAsia="Times New Roman"/>
      <w:color w:val="000000"/>
      <w:sz w:val="36"/>
      <w:szCs w:val="36"/>
    </w:rPr>
  </w:style>
  <w:style w:type="character" w:customStyle="1" w:styleId="14">
    <w:name w:val="fontstyle01"/>
    <w:autoRedefine/>
    <w:qFormat/>
    <w:uiPriority w:val="0"/>
    <w:rPr>
      <w:rFonts w:hint="default" w:ascii="方正小标宋_GBK" w:hAnsi="方正小标宋_GBK"/>
      <w:color w:val="000000"/>
      <w:sz w:val="44"/>
      <w:szCs w:val="44"/>
    </w:rPr>
  </w:style>
  <w:style w:type="character" w:customStyle="1" w:styleId="15">
    <w:name w:val="fontstyle31"/>
    <w:basedOn w:val="11"/>
    <w:autoRedefine/>
    <w:qFormat/>
    <w:uiPriority w:val="0"/>
    <w:rPr>
      <w:rFonts w:hint="eastAsia" w:ascii="仿宋_GB2312" w:eastAsia="仿宋_GB2312"/>
      <w:color w:val="000000"/>
      <w:sz w:val="32"/>
      <w:szCs w:val="32"/>
    </w:rPr>
  </w:style>
  <w:style w:type="paragraph" w:customStyle="1" w:styleId="16">
    <w:name w:val="正文 New New New New New New New New New New New New New New New New New New New New New New New New New"/>
    <w:qFormat/>
    <w:uiPriority w:val="0"/>
    <w:pPr>
      <w:widowControl w:val="0"/>
      <w:pBdr>
        <w:top w:val="none" w:color="000000" w:sz="0" w:space="0"/>
        <w:left w:val="none" w:color="000000" w:sz="0" w:space="0"/>
        <w:bottom w:val="none" w:color="000000" w:sz="0" w:space="23"/>
        <w:right w:val="none" w:color="000000" w:sz="0" w:space="0"/>
      </w:pBdr>
      <w:adjustRightInd w:val="0"/>
      <w:snapToGrid w:val="0"/>
      <w:spacing w:line="590" w:lineRule="exact"/>
      <w:ind w:firstLine="640" w:firstLineChars="200"/>
      <w:contextualSpacing/>
      <w:jc w:val="both"/>
    </w:pPr>
    <w:rPr>
      <w:rFonts w:ascii="仿宋_GB2312" w:hAnsi="楷体_GB2312" w:eastAsia="仿宋_GB2312" w:cs="楷体_GB2312"/>
      <w:sz w:val="32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F2F585C-921D-42BA-9188-8E0886FDD75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12</Pages>
  <Words>1001</Words>
  <Characters>1028</Characters>
  <Lines>1</Lines>
  <Paragraphs>1</Paragraphs>
  <TotalTime>15</TotalTime>
  <ScaleCrop>false</ScaleCrop>
  <LinksUpToDate>false</LinksUpToDate>
  <CharactersWithSpaces>1053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2022-02-11T02:24:00Z</dcterms:created>
  <dc:creator>NTKO</dc:creator>
  <cp:lastModifiedBy>子不语</cp:lastModifiedBy>
  <cp:lastPrinted>2022-02-12T04:32:00Z</cp:lastPrinted>
  <dcterms:modified xsi:type="dcterms:W3CDTF">2025-02-07T02:11:55Z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B02019454BFA49F0B695E93211596CC7</vt:lpwstr>
  </property>
  <property fmtid="{D5CDD505-2E9C-101B-9397-08002B2CF9AE}" pid="4" name="KSOTemplateDocerSaveRecord">
    <vt:lpwstr>eyJoZGlkIjoiN2RlZmU2MzM0MDdhMjgxOTYzMThiMGRmN2UxZjUzNTciLCJ1c2VySWQiOiIzNjYwMTIwMTMifQ==</vt:lpwstr>
  </property>
</Properties>
</file>