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205A4">
      <w:pPr>
        <w:pStyle w:val="14"/>
        <w:keepNext w:val="0"/>
        <w:keepLines w:val="0"/>
        <w:widowControl/>
        <w:suppressLineNumbers w:val="0"/>
        <w:spacing w:line="320" w:lineRule="exact"/>
        <w:rPr>
          <w:rFonts w:hint="eastAsia" w:ascii="仿宋_GB2312" w:hAnsi="Times New Roman" w:eastAsia="黑体" w:cs="仿宋_GB2312"/>
          <w:kern w:val="0"/>
          <w:sz w:val="28"/>
          <w:szCs w:val="28"/>
          <w:lang w:eastAsia="zh-CN"/>
        </w:rPr>
      </w:pPr>
      <w:r>
        <w:rPr>
          <w:rFonts w:hint="eastAsia" w:ascii="黑体" w:hAnsi="宋体" w:eastAsia="黑体" w:cs="黑体"/>
          <w:kern w:val="0"/>
          <w:sz w:val="32"/>
          <w:szCs w:val="32"/>
        </w:rPr>
        <w:t>附件</w:t>
      </w:r>
      <w:r>
        <w:rPr>
          <w:rStyle w:val="8"/>
          <w:rFonts w:hint="eastAsia" w:ascii="黑体" w:hAnsi="宋体" w:eastAsia="黑体" w:cs="黑体"/>
          <w:color w:val="000000"/>
          <w:sz w:val="32"/>
          <w:szCs w:val="32"/>
          <w:lang w:val="en-US" w:eastAsia="zh-CN"/>
        </w:rPr>
        <w:t>1</w:t>
      </w:r>
    </w:p>
    <w:p w14:paraId="0D6EBFDE">
      <w:pPr>
        <w:pStyle w:val="14"/>
        <w:keepNext w:val="0"/>
        <w:keepLines w:val="0"/>
        <w:widowControl/>
        <w:suppressLineNumbers w:val="0"/>
        <w:spacing w:line="620" w:lineRule="exact"/>
        <w:jc w:val="center"/>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 xml:space="preserve"> </w:t>
      </w:r>
    </w:p>
    <w:p w14:paraId="24863F59">
      <w:pPr>
        <w:pStyle w:val="14"/>
        <w:keepNext w:val="0"/>
        <w:keepLines w:val="0"/>
        <w:widowControl/>
        <w:suppressLineNumbers w:val="0"/>
        <w:spacing w:line="620" w:lineRule="exact"/>
        <w:jc w:val="center"/>
        <w:rPr>
          <w:rFonts w:hint="eastAsia"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山东省农业产业化重点龙头企业监测（申报）表</w:t>
      </w:r>
    </w:p>
    <w:p w14:paraId="24B967A0">
      <w:pPr>
        <w:pStyle w:val="14"/>
        <w:keepNext w:val="0"/>
        <w:keepLines w:val="0"/>
        <w:widowControl/>
        <w:suppressLineNumbers w:val="0"/>
        <w:spacing w:line="620" w:lineRule="exact"/>
        <w:jc w:val="center"/>
        <w:rPr>
          <w:rFonts w:hint="eastAsia"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 xml:space="preserve"> </w:t>
      </w:r>
    </w:p>
    <w:p w14:paraId="6161F008">
      <w:pPr>
        <w:pStyle w:val="14"/>
        <w:keepNext w:val="0"/>
        <w:keepLines w:val="0"/>
        <w:widowControl/>
        <w:suppressLineNumbers w:val="0"/>
        <w:textAlignment w:val="center"/>
        <w:rPr>
          <w:rFonts w:hint="eastAsia" w:ascii="黑体" w:hAnsi="宋体" w:eastAsia="黑体" w:cs="黑体"/>
          <w:kern w:val="0"/>
          <w:sz w:val="24"/>
          <w:szCs w:val="24"/>
        </w:rPr>
      </w:pPr>
      <w:r>
        <w:rPr>
          <w:rFonts w:hint="eastAsia" w:ascii="黑体" w:hAnsi="宋体" w:eastAsia="黑体" w:cs="黑体"/>
          <w:kern w:val="0"/>
          <w:sz w:val="24"/>
          <w:szCs w:val="24"/>
        </w:rPr>
        <w:t>企业名称（盖章）：</w:t>
      </w:r>
    </w:p>
    <w:tbl>
      <w:tblPr>
        <w:tblStyle w:val="18"/>
        <w:tblW w:w="5000" w:type="pct"/>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19"/>
        <w:gridCol w:w="14"/>
        <w:gridCol w:w="2836"/>
        <w:gridCol w:w="171"/>
        <w:gridCol w:w="14"/>
        <w:gridCol w:w="1294"/>
        <w:gridCol w:w="2836"/>
        <w:gridCol w:w="1103"/>
      </w:tblGrid>
      <w:tr w14:paraId="40E54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0" w:hRule="atLeast"/>
        </w:trPr>
        <w:tc>
          <w:tcPr>
            <w:tcW w:w="5000" w:type="pct"/>
            <w:gridSpan w:val="8"/>
            <w:tcBorders>
              <w:top w:val="nil"/>
              <w:left w:val="nil"/>
              <w:bottom w:val="nil"/>
              <w:right w:val="nil"/>
            </w:tcBorders>
            <w:shd w:val="clear" w:color="auto" w:fill="auto"/>
            <w:vAlign w:val="center"/>
          </w:tcPr>
          <w:p w14:paraId="3EE6ECCB">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8"/>
                <w:szCs w:val="28"/>
              </w:rPr>
            </w:pPr>
            <w:r>
              <w:rPr>
                <w:rFonts w:hint="eastAsia" w:ascii="黑体" w:hAnsi="宋体" w:eastAsia="黑体" w:cs="黑体"/>
                <w:kern w:val="0"/>
                <w:sz w:val="28"/>
                <w:szCs w:val="28"/>
                <w:lang w:val="en-US" w:eastAsia="zh-CN" w:bidi="ar"/>
              </w:rPr>
              <w:t>一、基本情况</w:t>
            </w:r>
          </w:p>
        </w:tc>
      </w:tr>
      <w:tr w14:paraId="3F874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5" w:hRule="atLeast"/>
        </w:trPr>
        <w:tc>
          <w:tcPr>
            <w:tcW w:w="5000" w:type="pct"/>
            <w:gridSpan w:val="8"/>
            <w:tcBorders>
              <w:top w:val="nil"/>
              <w:left w:val="nil"/>
              <w:bottom w:val="nil"/>
              <w:right w:val="nil"/>
            </w:tcBorders>
            <w:shd w:val="clear" w:color="auto" w:fill="auto"/>
            <w:vAlign w:val="center"/>
          </w:tcPr>
          <w:p w14:paraId="466ABBFA">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表1 基本情况表</w:t>
            </w:r>
          </w:p>
        </w:tc>
      </w:tr>
      <w:tr w14:paraId="61DB4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CB939">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495A8230">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DDA3B8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8547227">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4478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08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2045DC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46FAE1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44E59A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0E0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915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7967B0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*所有权性质</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C126B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069E3A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34A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15C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3964E3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*企业组织形式</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3D59B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C45C14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3C1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9F9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1AF36F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法定代表人</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CB3B6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AB1D78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32B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AD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2465DB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董事长</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C377C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12CA3B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FBD1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58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584383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总经理</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0B31B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45F0CC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DBE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686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6A976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邮编</w:t>
            </w:r>
            <w:r>
              <w:rPr>
                <w:rStyle w:val="12"/>
                <w:rFonts w:hint="eastAsia" w:ascii="宋体" w:hAnsi="宋体" w:eastAsia="宋体" w:cs="宋体"/>
                <w:color w:val="000000"/>
                <w:kern w:val="2"/>
                <w:sz w:val="24"/>
                <w:szCs w:val="24"/>
                <w:lang w:val="en-US" w:eastAsia="zh-CN" w:bidi="ar"/>
              </w:rPr>
              <w:t>、地址</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81B69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3E54D9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53E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20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7A735B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电话（传真）</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ADD05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EC3FC6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13F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C47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300B79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网址</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B16B73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237FE5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0A7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92C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10</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6E808C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Email</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F5CDE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285CC1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17E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0" w:type="pct"/>
            <w:gridSpan w:val="8"/>
            <w:tcBorders>
              <w:top w:val="nil"/>
              <w:left w:val="nil"/>
              <w:bottom w:val="nil"/>
              <w:right w:val="nil"/>
            </w:tcBorders>
            <w:shd w:val="clear" w:color="auto" w:fill="auto"/>
            <w:vAlign w:val="center"/>
          </w:tcPr>
          <w:p w14:paraId="74E294C2">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表2 企业类型、资信及上市情况表</w:t>
            </w:r>
          </w:p>
        </w:tc>
      </w:tr>
      <w:tr w14:paraId="30DB1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81F1E">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327C6EF8">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6CB3DFA">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1E2392D">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10F5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91E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11</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44C523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*企业类型</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2BCDB2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2BFA9C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3449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F7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12</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53F6FF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开户行</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77B76C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E7061F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195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EB9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13</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38251F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*信用等级</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8E8E84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72FD51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4373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vMerge w:val="restart"/>
            <w:tcBorders>
              <w:top w:val="nil"/>
              <w:left w:val="single" w:color="000000" w:sz="4" w:space="0"/>
              <w:bottom w:val="single" w:color="000000" w:sz="4" w:space="0"/>
              <w:right w:val="single" w:color="000000" w:sz="4" w:space="0"/>
            </w:tcBorders>
            <w:shd w:val="clear" w:color="auto" w:fill="auto"/>
            <w:vAlign w:val="center"/>
          </w:tcPr>
          <w:p w14:paraId="703072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14</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596C0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期末贷款余额（万元） </w:t>
            </w:r>
          </w:p>
        </w:tc>
        <w:tc>
          <w:tcPr>
            <w:tcW w:w="719" w:type="pct"/>
            <w:tcBorders>
              <w:top w:val="single" w:color="000000" w:sz="4" w:space="0"/>
              <w:left w:val="nil"/>
              <w:bottom w:val="single" w:color="000000" w:sz="4" w:space="0"/>
              <w:right w:val="single" w:color="000000" w:sz="4" w:space="0"/>
            </w:tcBorders>
            <w:shd w:val="clear" w:color="auto" w:fill="auto"/>
            <w:vAlign w:val="center"/>
          </w:tcPr>
          <w:p w14:paraId="6F4CD9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w:t>
            </w:r>
            <w:r>
              <w:rPr>
                <w:rStyle w:val="12"/>
                <w:rFonts w:hint="eastAsia" w:ascii="宋体" w:hAnsi="宋体" w:eastAsia="宋体" w:cs="宋体"/>
                <w:color w:val="000000"/>
                <w:kern w:val="2"/>
                <w:sz w:val="24"/>
                <w:szCs w:val="24"/>
                <w:lang w:val="en-US" w:eastAsia="zh-CN" w:bidi="ar"/>
              </w:rPr>
              <w:t>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365A6E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9338BA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C9AE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vMerge w:val="continue"/>
            <w:tcBorders>
              <w:top w:val="nil"/>
              <w:left w:val="single" w:color="000000" w:sz="4" w:space="0"/>
              <w:bottom w:val="single" w:color="000000" w:sz="4" w:space="0"/>
              <w:right w:val="single" w:color="000000" w:sz="4" w:space="0"/>
            </w:tcBorders>
            <w:shd w:val="clear" w:color="auto" w:fill="auto"/>
            <w:vAlign w:val="center"/>
          </w:tcPr>
          <w:p w14:paraId="1FA440F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32B7D52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19" w:type="pct"/>
            <w:tcBorders>
              <w:top w:val="single" w:color="000000" w:sz="4" w:space="0"/>
              <w:left w:val="nil"/>
              <w:bottom w:val="single" w:color="000000" w:sz="4" w:space="0"/>
              <w:right w:val="single" w:color="000000" w:sz="4" w:space="0"/>
            </w:tcBorders>
            <w:shd w:val="clear" w:color="auto" w:fill="auto"/>
            <w:vAlign w:val="center"/>
          </w:tcPr>
          <w:p w14:paraId="403AB9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w:t>
            </w:r>
            <w:r>
              <w:rPr>
                <w:rStyle w:val="12"/>
                <w:rFonts w:hint="eastAsia" w:ascii="宋体" w:hAnsi="宋体" w:eastAsia="宋体" w:cs="宋体"/>
                <w:color w:val="000000"/>
                <w:kern w:val="2"/>
                <w:sz w:val="24"/>
                <w:szCs w:val="24"/>
                <w:lang w:val="en-US" w:eastAsia="zh-CN" w:bidi="ar"/>
              </w:rPr>
              <w:t>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2EBCB4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75801C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17A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vMerge w:val="restart"/>
            <w:tcBorders>
              <w:top w:val="nil"/>
              <w:left w:val="single" w:color="000000" w:sz="4" w:space="0"/>
              <w:bottom w:val="single" w:color="000000" w:sz="4" w:space="0"/>
              <w:right w:val="single" w:color="000000" w:sz="4" w:space="0"/>
            </w:tcBorders>
            <w:shd w:val="clear" w:color="auto" w:fill="auto"/>
            <w:vAlign w:val="center"/>
          </w:tcPr>
          <w:p w14:paraId="3612D2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15</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57A113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资产负债率（</w:t>
            </w:r>
            <w:r>
              <w:rPr>
                <w:rStyle w:val="12"/>
                <w:rFonts w:hint="eastAsia" w:ascii="宋体" w:hAnsi="宋体" w:eastAsia="宋体" w:cs="宋体"/>
                <w:color w:val="000000"/>
                <w:kern w:val="2"/>
                <w:sz w:val="24"/>
                <w:szCs w:val="24"/>
                <w:lang w:val="en-US" w:eastAsia="zh-CN" w:bidi="ar"/>
              </w:rPr>
              <w:t>%）</w:t>
            </w:r>
          </w:p>
        </w:tc>
        <w:tc>
          <w:tcPr>
            <w:tcW w:w="719" w:type="pct"/>
            <w:tcBorders>
              <w:top w:val="single" w:color="000000" w:sz="4" w:space="0"/>
              <w:left w:val="nil"/>
              <w:bottom w:val="single" w:color="000000" w:sz="4" w:space="0"/>
              <w:right w:val="single" w:color="000000" w:sz="4" w:space="0"/>
            </w:tcBorders>
            <w:shd w:val="clear" w:color="auto" w:fill="auto"/>
            <w:vAlign w:val="center"/>
          </w:tcPr>
          <w:p w14:paraId="3B6547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9A4E5F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DE7DCA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3A9A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vMerge w:val="continue"/>
            <w:tcBorders>
              <w:top w:val="nil"/>
              <w:left w:val="single" w:color="000000" w:sz="4" w:space="0"/>
              <w:bottom w:val="single" w:color="000000" w:sz="4" w:space="0"/>
              <w:right w:val="single" w:color="000000" w:sz="4" w:space="0"/>
            </w:tcBorders>
            <w:shd w:val="clear" w:color="auto" w:fill="auto"/>
            <w:vAlign w:val="center"/>
          </w:tcPr>
          <w:p w14:paraId="7AF79EC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188729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19" w:type="pct"/>
            <w:tcBorders>
              <w:top w:val="single" w:color="000000" w:sz="4" w:space="0"/>
              <w:left w:val="nil"/>
              <w:bottom w:val="single" w:color="000000" w:sz="4" w:space="0"/>
              <w:right w:val="single" w:color="000000" w:sz="4" w:space="0"/>
            </w:tcBorders>
            <w:shd w:val="clear" w:color="auto" w:fill="auto"/>
            <w:vAlign w:val="center"/>
          </w:tcPr>
          <w:p w14:paraId="550640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34ED5F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2A929E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B89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70D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16</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28B18F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是否为上市公司</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4AEA44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757099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A1A6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1D1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17</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72245E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上市时间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3E44C2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BA6B40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70E1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364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18</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133962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上市地点</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DDE3AD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B58F92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E282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117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19</w:t>
            </w:r>
          </w:p>
        </w:tc>
        <w:tc>
          <w:tcPr>
            <w:tcW w:w="2401" w:type="pct"/>
            <w:gridSpan w:val="4"/>
            <w:tcBorders>
              <w:top w:val="single" w:color="000000" w:sz="4" w:space="0"/>
              <w:left w:val="nil"/>
              <w:bottom w:val="single" w:color="000000" w:sz="4" w:space="0"/>
              <w:right w:val="single" w:color="000000" w:sz="4" w:space="0"/>
            </w:tcBorders>
            <w:shd w:val="clear" w:color="auto" w:fill="auto"/>
            <w:vAlign w:val="center"/>
          </w:tcPr>
          <w:p w14:paraId="5E13BC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累计上市融资额（亿元）</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17EC2D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C1CA62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E493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2" w:hRule="atLeast"/>
        </w:trPr>
        <w:tc>
          <w:tcPr>
            <w:tcW w:w="5000" w:type="pct"/>
            <w:gridSpan w:val="8"/>
            <w:tcBorders>
              <w:top w:val="nil"/>
              <w:left w:val="nil"/>
              <w:bottom w:val="single" w:color="000000" w:sz="4" w:space="0"/>
              <w:right w:val="nil"/>
            </w:tcBorders>
            <w:shd w:val="clear" w:color="auto" w:fill="auto"/>
            <w:vAlign w:val="center"/>
          </w:tcPr>
          <w:p w14:paraId="36E7F57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0"/>
                <w:sz w:val="28"/>
                <w:szCs w:val="28"/>
              </w:rPr>
            </w:pPr>
            <w:r>
              <w:rPr>
                <w:rFonts w:hint="eastAsia" w:ascii="黑体" w:hAnsi="宋体" w:eastAsia="黑体" w:cs="黑体"/>
                <w:kern w:val="0"/>
                <w:sz w:val="28"/>
                <w:szCs w:val="28"/>
                <w:lang w:val="en-US" w:eastAsia="zh-CN" w:bidi="ar"/>
              </w:rPr>
              <w:t>二、经济规模及效益情况</w:t>
            </w:r>
          </w:p>
          <w:p w14:paraId="02136247">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表3 经济规模及效益情况表</w:t>
            </w:r>
          </w:p>
        </w:tc>
      </w:tr>
      <w:tr w14:paraId="1AB7B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7"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E856">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4C75889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E49F979">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D3448B0">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7D94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4A1E4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1417B6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资产总额（万元） </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6FBF6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8E7D78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37E20E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8C49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3E8CEE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580E7A4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1942E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r>
              <w:rPr>
                <w:rStyle w:val="12"/>
                <w:rFonts w:hint="eastAsia" w:ascii="宋体" w:hAnsi="宋体" w:eastAsia="宋体" w:cs="宋体"/>
                <w:color w:val="000000"/>
                <w:kern w:val="2"/>
                <w:sz w:val="24"/>
                <w:szCs w:val="24"/>
                <w:lang w:val="en-US" w:eastAsia="zh-CN" w:bidi="ar"/>
              </w:rPr>
              <w:t>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43FDBD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467517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0C1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590754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21</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26E9B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其中：固定资产（万元） </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CF22E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r>
              <w:rPr>
                <w:rStyle w:val="12"/>
                <w:rFonts w:hint="eastAsia" w:ascii="宋体" w:hAnsi="宋体" w:eastAsia="宋体" w:cs="宋体"/>
                <w:color w:val="000000"/>
                <w:kern w:val="2"/>
                <w:sz w:val="24"/>
                <w:szCs w:val="24"/>
                <w:lang w:val="en-US" w:eastAsia="zh-CN" w:bidi="ar"/>
              </w:rPr>
              <w:t>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7812DE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092E61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4EBE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8990C1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5FE8431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23122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r>
              <w:rPr>
                <w:rStyle w:val="12"/>
                <w:rFonts w:hint="eastAsia" w:ascii="宋体" w:hAnsi="宋体" w:eastAsia="宋体" w:cs="宋体"/>
                <w:color w:val="000000"/>
                <w:kern w:val="2"/>
                <w:sz w:val="24"/>
                <w:szCs w:val="24"/>
                <w:lang w:val="en-US" w:eastAsia="zh-CN" w:bidi="ar"/>
              </w:rPr>
              <w:t>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3B0656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5648A4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FE46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29DAE5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22</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78BACE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*销售收入或交易额（万元）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A96DB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024CD5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6795B5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0A8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C11E27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19AB339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75907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35B498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1631D5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7991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28E088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23</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D750B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其中：网络交易额</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71B6E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31C9CB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575254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54DA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4F17B73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42B04A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52D77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5DF479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52FEBB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1C7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113017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24</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5572D6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0"/>
                <w:szCs w:val="20"/>
              </w:rPr>
            </w:pPr>
            <w:r>
              <w:rPr>
                <w:rFonts w:hint="eastAsia" w:ascii="宋体" w:hAnsi="宋体" w:eastAsia="宋体" w:cs="宋体"/>
                <w:kern w:val="0"/>
                <w:sz w:val="20"/>
                <w:szCs w:val="20"/>
                <w:lang w:val="en-US" w:eastAsia="zh-CN" w:bidi="ar"/>
              </w:rPr>
              <w:t>其中：门票、餐饮、住宿、采摘</w:t>
            </w:r>
            <w:r>
              <w:rPr>
                <w:rFonts w:hint="eastAsia" w:ascii="宋体" w:hAnsi="宋体" w:eastAsia="宋体" w:cs="宋体"/>
                <w:spacing w:val="-8"/>
                <w:kern w:val="0"/>
                <w:sz w:val="20"/>
                <w:szCs w:val="20"/>
                <w:lang w:val="en-US" w:eastAsia="zh-CN" w:bidi="ar"/>
              </w:rPr>
              <w:t>（垂钓）、研学旅行等服务性收</w:t>
            </w:r>
            <w:r>
              <w:rPr>
                <w:rFonts w:hint="eastAsia" w:ascii="宋体" w:hAnsi="宋体" w:eastAsia="宋体" w:cs="宋体"/>
                <w:kern w:val="0"/>
                <w:sz w:val="20"/>
                <w:szCs w:val="20"/>
                <w:lang w:val="en-US" w:eastAsia="zh-CN" w:bidi="ar"/>
              </w:rPr>
              <w:t>入</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58578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038511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7881D2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742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6"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6FB724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72A2B6D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330AB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620E89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72DA78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3EB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134FEE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25</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6154B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成本利润率（</w:t>
            </w:r>
            <w:r>
              <w:rPr>
                <w:rStyle w:val="12"/>
                <w:rFonts w:hint="eastAsia" w:ascii="宋体" w:hAnsi="宋体" w:eastAsia="宋体" w:cs="宋体"/>
                <w:color w:val="000000"/>
                <w:kern w:val="2"/>
                <w:sz w:val="24"/>
                <w:szCs w:val="24"/>
                <w:lang w:val="en-US" w:eastAsia="zh-CN" w:bidi="ar"/>
              </w:rPr>
              <w:t>%）</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E1BCA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6F366D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6FC7AB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F393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0C372BC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5E911BA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3C9AD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D5C88E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28DC38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33E7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3841C0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26</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572EB2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销售利润率（</w:t>
            </w:r>
            <w:r>
              <w:rPr>
                <w:rStyle w:val="12"/>
                <w:rFonts w:hint="eastAsia" w:ascii="宋体" w:hAnsi="宋体" w:eastAsia="宋体" w:cs="宋体"/>
                <w:color w:val="000000"/>
                <w:kern w:val="2"/>
                <w:sz w:val="24"/>
                <w:szCs w:val="24"/>
                <w:lang w:val="en-US" w:eastAsia="zh-CN" w:bidi="ar"/>
              </w:rPr>
              <w:t>%）</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D2B78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F327F8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B546D7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1549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2DEC778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3C23724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BC0EF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4CC790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F69F2E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D96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5E1419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27</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1700FE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税后利润（万元）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0DA9E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298443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F82604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D82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E46BE3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4FA2489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7992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1E9D0F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8A9642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24E1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548E58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28</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60D5CC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上缴税金总额（万元）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77549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392833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7FDC93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BD46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44F441D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5CD5D48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31CE4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10A7C2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CACC7B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DD7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683202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29</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23501C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其中：上缴增值税（万元）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37350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5A2C19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AAAB2C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5C16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B4CA7F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BE81A4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ED493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22CD72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D93806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BC2E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37F86B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30</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02E7D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其中：上缴所得税（万元）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0124F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3E22F4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16BC1A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EA8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7B612D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7E500D5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286BF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7B7A00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D85B8D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9AB5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591D8D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31</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105A2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*获得财政扶持资金总额（万元）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7510D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07385C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FEC525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55B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4B0CF82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75151F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7E3F9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B0B8B1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6A14B1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B923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31ABA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32</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770982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企业职工人数（人） </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68E5B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4E5993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53923A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F376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6937FCD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7D79228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3C022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AC5C87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0DA025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C7C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132CFC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33</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698A53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*其中：当地农村劳动力（人）</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E9519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940671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D12897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5A4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276466C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CAAD56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88B0E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63FAE0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3D8DB2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BDA1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25CCD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34</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092466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企业工资福利总额（万元） </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0A956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4587AB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6DA3B7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DFD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3"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01FAD38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1C899E5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B9B11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B669B7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30BCB0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0FD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1" w:hRule="atLeast"/>
        </w:trPr>
        <w:tc>
          <w:tcPr>
            <w:tcW w:w="5000" w:type="pct"/>
            <w:gridSpan w:val="8"/>
            <w:tcBorders>
              <w:top w:val="single" w:color="000000" w:sz="4" w:space="0"/>
              <w:left w:val="nil"/>
              <w:bottom w:val="single" w:color="000000" w:sz="4" w:space="0"/>
              <w:right w:val="nil"/>
            </w:tcBorders>
            <w:shd w:val="clear" w:color="auto" w:fill="auto"/>
            <w:vAlign w:val="center"/>
          </w:tcPr>
          <w:p w14:paraId="70C04AF6">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表4 主营产品营销及出口情况表</w:t>
            </w:r>
          </w:p>
        </w:tc>
      </w:tr>
      <w:tr w14:paraId="22D37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645FB">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67D3EBC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1781ADF">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C277D0A">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4E3A7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E6D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35</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5C2D38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25AFB6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DB4CC3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24BF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13356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36</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350746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*主营产品销售收入或交易额（万元）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666F9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00085F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1E4D12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06EB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33F3C1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99EBB9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B5469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0CB0A1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4A4354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997F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BDBDC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37</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749CE7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*主营产品产销率（</w:t>
            </w:r>
            <w:r>
              <w:rPr>
                <w:rStyle w:val="12"/>
                <w:rFonts w:hint="eastAsia" w:ascii="宋体" w:hAnsi="宋体" w:eastAsia="宋体" w:cs="宋体"/>
                <w:color w:val="000000"/>
                <w:kern w:val="2"/>
                <w:sz w:val="24"/>
                <w:szCs w:val="24"/>
                <w:lang w:val="en-US" w:eastAsia="zh-CN" w:bidi="ar"/>
              </w:rPr>
              <w:t>%）</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11732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4074E1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C2BD29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B4F7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2C7EB72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A6920E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4652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7192E3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193310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F9D2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045B47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38</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025C6F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主营产品出口额（万美元）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2A265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13AE45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F0084D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6D1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4EFF486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1156509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C9313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748B32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DF7AF6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F182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34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39</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0B30FA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出口国家（地区）</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D35FDB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5D3499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72AC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F6F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40</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6D431B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主营产品中销售额排第一的产品类别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409811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7E531C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184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nil"/>
              <w:right w:val="single" w:color="000000" w:sz="4" w:space="0"/>
            </w:tcBorders>
            <w:shd w:val="clear" w:color="auto" w:fill="auto"/>
            <w:vAlign w:val="center"/>
          </w:tcPr>
          <w:p w14:paraId="46E111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41</w:t>
            </w:r>
          </w:p>
        </w:tc>
        <w:tc>
          <w:tcPr>
            <w:tcW w:w="1681" w:type="pct"/>
            <w:gridSpan w:val="3"/>
            <w:vMerge w:val="restart"/>
            <w:tcBorders>
              <w:top w:val="nil"/>
              <w:left w:val="nil"/>
              <w:bottom w:val="nil"/>
              <w:right w:val="single" w:color="000000" w:sz="4" w:space="0"/>
            </w:tcBorders>
            <w:shd w:val="clear" w:color="auto" w:fill="auto"/>
            <w:vAlign w:val="center"/>
          </w:tcPr>
          <w:p w14:paraId="61E8FA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该类别产品销售收入或交易额（万元）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717C3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4EC836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B3AD16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01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nil"/>
              <w:right w:val="single" w:color="000000" w:sz="4" w:space="0"/>
            </w:tcBorders>
            <w:shd w:val="clear" w:color="auto" w:fill="auto"/>
            <w:vAlign w:val="center"/>
          </w:tcPr>
          <w:p w14:paraId="34D199B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nil"/>
              <w:right w:val="single" w:color="000000" w:sz="4" w:space="0"/>
            </w:tcBorders>
            <w:shd w:val="clear" w:color="auto" w:fill="auto"/>
            <w:vAlign w:val="center"/>
          </w:tcPr>
          <w:p w14:paraId="5ED532B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90C91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4EFDF3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51589C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9D3D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73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42</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283A38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主营产品中销售额排第二的产品类别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C7DBAC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D1F576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9F59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673B91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43</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74FF8F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该类别产品销售收入或交易额（万元）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096B5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8FB5AC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21D115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8E7C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04FDF92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65A1FF0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9E563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E3BA59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DCE9F5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E39D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6D5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44</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76BD47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主营产品中销售额排第三的产品类别</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02053D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794BD2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9E2B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031C09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45</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08B35C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该类别产品销售收入或交易额（万元）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30AD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E553D8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B4C52A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F74C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CBDC2B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1DE499D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6ABE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8B38A7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C1BF7B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B80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5000" w:type="pct"/>
            <w:gridSpan w:val="8"/>
            <w:tcBorders>
              <w:top w:val="nil"/>
              <w:left w:val="nil"/>
              <w:bottom w:val="nil"/>
              <w:right w:val="nil"/>
            </w:tcBorders>
            <w:shd w:val="clear" w:color="auto" w:fill="auto"/>
            <w:vAlign w:val="center"/>
          </w:tcPr>
          <w:p w14:paraId="2C8E657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0"/>
                <w:sz w:val="28"/>
                <w:szCs w:val="28"/>
                <w:lang w:val="en-US" w:eastAsia="zh-CN" w:bidi="ar"/>
              </w:rPr>
            </w:pPr>
          </w:p>
          <w:p w14:paraId="27D6FCA4">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0"/>
                <w:sz w:val="28"/>
                <w:szCs w:val="28"/>
              </w:rPr>
            </w:pPr>
            <w:r>
              <w:rPr>
                <w:rFonts w:hint="eastAsia" w:ascii="黑体" w:hAnsi="宋体" w:eastAsia="黑体" w:cs="黑体"/>
                <w:kern w:val="0"/>
                <w:sz w:val="28"/>
                <w:szCs w:val="28"/>
                <w:lang w:val="en-US" w:eastAsia="zh-CN" w:bidi="ar"/>
              </w:rPr>
              <w:t>三、带动基地情况</w:t>
            </w:r>
          </w:p>
          <w:p w14:paraId="3EECB005">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0"/>
                <w:sz w:val="24"/>
                <w:szCs w:val="24"/>
                <w:lang w:val="en-US" w:eastAsia="zh-CN" w:bidi="ar"/>
              </w:rPr>
            </w:pPr>
          </w:p>
          <w:p w14:paraId="24EFAB93">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0"/>
                <w:sz w:val="28"/>
                <w:szCs w:val="28"/>
              </w:rPr>
            </w:pPr>
            <w:r>
              <w:rPr>
                <w:rFonts w:hint="eastAsia" w:ascii="黑体" w:hAnsi="宋体" w:eastAsia="黑体" w:cs="黑体"/>
                <w:kern w:val="0"/>
                <w:sz w:val="24"/>
                <w:szCs w:val="24"/>
                <w:lang w:val="en-US" w:eastAsia="zh-CN" w:bidi="ar"/>
              </w:rPr>
              <w:t>表5 带动基地情况表</w:t>
            </w:r>
          </w:p>
        </w:tc>
      </w:tr>
      <w:tr w14:paraId="12AF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6"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ECF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1414DD3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D70680D">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516CD03">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732E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623AA2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46</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6065E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*自建基地种植面积（亩）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38908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B6AA15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AC429C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36AD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0DCE4EB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7B307F0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B31F9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6188B8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D5D584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C7FC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0BF54D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47</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1901C7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*自建基地牲畜饲养量（头）</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7512A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27D5AF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22D88A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1C22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339D3DC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5E9D662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4FF4E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2393E5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234470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1044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08B368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48</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54E118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*自建基地禽类饲养量（只）</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C6D68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464073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5D9524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99F3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F37DF0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759C8A9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0DBBC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74025F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BCF381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6DD3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696764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49</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2C7908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*自建基地水产养殖面积（亩）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CD842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346A4D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3C5F5F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1EA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nil"/>
              <w:left w:val="single" w:color="000000" w:sz="4" w:space="0"/>
              <w:bottom w:val="single" w:color="auto" w:sz="4" w:space="0"/>
              <w:right w:val="single" w:color="000000" w:sz="4" w:space="0"/>
            </w:tcBorders>
            <w:shd w:val="clear" w:color="auto" w:fill="auto"/>
            <w:vAlign w:val="center"/>
          </w:tcPr>
          <w:p w14:paraId="3D794A6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auto" w:sz="4" w:space="0"/>
              <w:right w:val="single" w:color="000000" w:sz="4" w:space="0"/>
            </w:tcBorders>
            <w:shd w:val="clear" w:color="auto" w:fill="auto"/>
            <w:vAlign w:val="center"/>
          </w:tcPr>
          <w:p w14:paraId="6F681C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67D84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07A2EB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9BDA6D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D382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265E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50</w:t>
            </w:r>
          </w:p>
        </w:tc>
        <w:tc>
          <w:tcPr>
            <w:tcW w:w="1681" w:type="pct"/>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AFBB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*订单基地种植面积（亩）</w:t>
            </w: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2D0E3D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08F0A3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0E1032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FEF9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4C96359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auto" w:sz="4" w:space="0"/>
            </w:tcBorders>
            <w:shd w:val="clear" w:color="auto" w:fill="auto"/>
            <w:vAlign w:val="center"/>
          </w:tcPr>
          <w:p w14:paraId="5C23030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2E6263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794C81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669998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6542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0E0E1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51</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3EABBC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*订单基地牲畜饲养量（头）</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536B3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95DA77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2FE687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1C5B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C732B8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5EFBAF6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4E02C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62DF5E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C9B3D6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41F6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6FAE6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52</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1E58CC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*订单基地禽类饲养量（只）</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C3976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0763DB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B9E14C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3DC3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281164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5BE6422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9A11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F05C4D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3454BA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424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B83EB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53</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1CFF2E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*订单基地水产养殖面积（亩）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5CD39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355931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CF22BA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0825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DDF858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1474F26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DDEC3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0F8FA9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C4879C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29B7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6AD5CE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54</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06122C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*其他方式带动种植面积（亩）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25F31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070DB4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8DE4E6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847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92715C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212670D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671AD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869012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F69232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808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491D3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55</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119BC3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*其他方式带动牲畜饲养量（头）</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DFD74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568E28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B9CE8B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A89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9DCA84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74FA633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A74B1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C9A761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298352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2B5D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78B11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56</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4ADB0F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*其他方式带动禽类饲养量（只）</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2E04E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2B4B8A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F832DE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FBC0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EF9B1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7E4BF8F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auto" w:sz="4" w:space="0"/>
              <w:right w:val="single" w:color="000000" w:sz="4" w:space="0"/>
            </w:tcBorders>
            <w:shd w:val="clear" w:color="auto" w:fill="auto"/>
            <w:vAlign w:val="center"/>
          </w:tcPr>
          <w:p w14:paraId="704323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auto" w:sz="4" w:space="0"/>
              <w:right w:val="single" w:color="000000" w:sz="4" w:space="0"/>
            </w:tcBorders>
            <w:shd w:val="clear" w:color="auto" w:fill="auto"/>
            <w:vAlign w:val="center"/>
          </w:tcPr>
          <w:p w14:paraId="2BC6D57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auto" w:sz="4" w:space="0"/>
              <w:right w:val="single" w:color="000000" w:sz="4" w:space="0"/>
            </w:tcBorders>
            <w:shd w:val="clear" w:color="auto" w:fill="auto"/>
            <w:vAlign w:val="center"/>
          </w:tcPr>
          <w:p w14:paraId="1BB2EDF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165C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D98A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57</w:t>
            </w:r>
          </w:p>
        </w:tc>
        <w:tc>
          <w:tcPr>
            <w:tcW w:w="1681" w:type="pct"/>
            <w:gridSpan w:val="3"/>
            <w:vMerge w:val="restart"/>
            <w:tcBorders>
              <w:top w:val="single" w:color="auto" w:sz="4" w:space="0"/>
              <w:left w:val="nil"/>
              <w:bottom w:val="single" w:color="auto" w:sz="4" w:space="0"/>
              <w:right w:val="single" w:color="auto" w:sz="4" w:space="0"/>
            </w:tcBorders>
            <w:shd w:val="clear" w:color="auto" w:fill="auto"/>
            <w:vAlign w:val="center"/>
          </w:tcPr>
          <w:p w14:paraId="4A232A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*其他方式带动水产养殖面积（亩）</w:t>
            </w:r>
          </w:p>
        </w:tc>
        <w:tc>
          <w:tcPr>
            <w:tcW w:w="728" w:type="pct"/>
            <w:gridSpan w:val="2"/>
            <w:tcBorders>
              <w:top w:val="single" w:color="auto" w:sz="4" w:space="0"/>
              <w:left w:val="nil"/>
              <w:bottom w:val="single" w:color="auto" w:sz="4" w:space="0"/>
              <w:right w:val="single" w:color="auto" w:sz="4" w:space="0"/>
            </w:tcBorders>
            <w:shd w:val="clear" w:color="auto" w:fill="auto"/>
            <w:vAlign w:val="center"/>
          </w:tcPr>
          <w:p w14:paraId="7B6F22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auto" w:sz="4" w:space="0"/>
              <w:left w:val="nil"/>
              <w:bottom w:val="single" w:color="auto" w:sz="4" w:space="0"/>
              <w:right w:val="single" w:color="auto" w:sz="4" w:space="0"/>
            </w:tcBorders>
            <w:shd w:val="clear" w:color="auto" w:fill="auto"/>
            <w:vAlign w:val="center"/>
          </w:tcPr>
          <w:p w14:paraId="0AAA54B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auto" w:sz="4" w:space="0"/>
              <w:left w:val="nil"/>
              <w:bottom w:val="single" w:color="auto" w:sz="4" w:space="0"/>
              <w:right w:val="single" w:color="auto" w:sz="4" w:space="0"/>
            </w:tcBorders>
            <w:shd w:val="clear" w:color="auto" w:fill="auto"/>
            <w:vAlign w:val="center"/>
          </w:tcPr>
          <w:p w14:paraId="47336DD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7E2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DC4E0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auto" w:sz="4" w:space="0"/>
            </w:tcBorders>
            <w:shd w:val="clear" w:color="auto" w:fill="auto"/>
            <w:vAlign w:val="center"/>
          </w:tcPr>
          <w:p w14:paraId="173FFB1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auto" w:sz="4" w:space="0"/>
              <w:left w:val="nil"/>
              <w:bottom w:val="single" w:color="auto" w:sz="4" w:space="0"/>
              <w:right w:val="single" w:color="auto" w:sz="4" w:space="0"/>
            </w:tcBorders>
            <w:shd w:val="clear" w:color="auto" w:fill="auto"/>
            <w:vAlign w:val="center"/>
          </w:tcPr>
          <w:p w14:paraId="1973E2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auto" w:sz="4" w:space="0"/>
              <w:left w:val="nil"/>
              <w:bottom w:val="single" w:color="auto" w:sz="4" w:space="0"/>
              <w:right w:val="single" w:color="auto" w:sz="4" w:space="0"/>
            </w:tcBorders>
            <w:shd w:val="clear" w:color="auto" w:fill="auto"/>
            <w:vAlign w:val="center"/>
          </w:tcPr>
          <w:p w14:paraId="60F6D34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auto" w:sz="4" w:space="0"/>
              <w:left w:val="nil"/>
              <w:bottom w:val="single" w:color="auto" w:sz="4" w:space="0"/>
              <w:right w:val="single" w:color="auto" w:sz="4" w:space="0"/>
            </w:tcBorders>
            <w:shd w:val="clear" w:color="auto" w:fill="auto"/>
            <w:vAlign w:val="center"/>
          </w:tcPr>
          <w:p w14:paraId="736A88D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C0BE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B0C51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58</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09D0F4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获得“三品一标”认证的种植基地面积（亩）</w:t>
            </w:r>
          </w:p>
        </w:tc>
        <w:tc>
          <w:tcPr>
            <w:tcW w:w="728" w:type="pct"/>
            <w:gridSpan w:val="2"/>
            <w:tcBorders>
              <w:top w:val="single" w:color="auto" w:sz="4" w:space="0"/>
              <w:left w:val="nil"/>
              <w:bottom w:val="single" w:color="000000" w:sz="4" w:space="0"/>
              <w:right w:val="single" w:color="000000" w:sz="4" w:space="0"/>
            </w:tcBorders>
            <w:shd w:val="clear" w:color="auto" w:fill="auto"/>
            <w:vAlign w:val="center"/>
          </w:tcPr>
          <w:p w14:paraId="2F3F3C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auto" w:sz="4" w:space="0"/>
              <w:left w:val="nil"/>
              <w:bottom w:val="single" w:color="000000" w:sz="4" w:space="0"/>
              <w:right w:val="single" w:color="000000" w:sz="4" w:space="0"/>
            </w:tcBorders>
            <w:shd w:val="clear" w:color="auto" w:fill="auto"/>
            <w:vAlign w:val="center"/>
          </w:tcPr>
          <w:p w14:paraId="4ABE1C6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auto" w:sz="4" w:space="0"/>
              <w:left w:val="nil"/>
              <w:bottom w:val="single" w:color="000000" w:sz="4" w:space="0"/>
              <w:right w:val="single" w:color="000000" w:sz="4" w:space="0"/>
            </w:tcBorders>
            <w:shd w:val="clear" w:color="auto" w:fill="auto"/>
            <w:vAlign w:val="center"/>
          </w:tcPr>
          <w:p w14:paraId="15412B8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C77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A714EC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5D09228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D9568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1D9D27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2D7567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FC4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9F4F0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59</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261D30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获得“三品一标”认证的牲畜饲养量（头）</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7F476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6D2946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800023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26F8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50BBF3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06A40E3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020C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5F252F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943D19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F0E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F2EBC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60</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55D4E5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获得“三品一标”认证的禽类饲养量（只）</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4E6ED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75F13D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EAC500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DDB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5DF5BC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1081627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48B2D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500674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B3FB98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D85B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4476A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61</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7F26B6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获得“三品一标”认证的水产养殖面积（亩）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3A519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BB2F6F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9BEF9D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2225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5B680F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6065247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20F32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A29818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B43DA5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766F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241123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62</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44B4D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获得出口备案的种植基地面积（亩）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3B6FC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58C032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480E5B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318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7C3C1C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1C8CCC1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3920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5A4698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83AB8C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2B4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3018D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63</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2EA10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获得出口备案的牲畜饲养量（头）</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FF6EE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A432FE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6427DB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3565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BDD81A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0400022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10B99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DF1448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FED280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F066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3A43B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64</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272880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获得出口备案的禽类饲养量（只）</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4CB32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CE960C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F51219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286F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4201335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6BA8B65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C8122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64684B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9C752A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619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65B002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65</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68C6D7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获得出口备案的水产养殖面积（亩）</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C5210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7062B7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BAAFF4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869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6B4FA7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48D6AFC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1ED8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BE34AD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F790AF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F43E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14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66</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50CB08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*主要原料</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6E851A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38A2DF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F7CD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9F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67</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6B2AB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*自建基地和订单基地所在省、市、县</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48620D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A476F8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2851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9" w:hRule="atLeast"/>
        </w:trPr>
        <w:tc>
          <w:tcPr>
            <w:tcW w:w="4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F8B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68</w:t>
            </w:r>
          </w:p>
        </w:tc>
        <w:tc>
          <w:tcPr>
            <w:tcW w:w="1681" w:type="pct"/>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51C7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自建基地提供的主要原料货值（万元）</w:t>
            </w: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7EDC59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B77431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F71608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714E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0" w:hRule="atLeast"/>
        </w:trPr>
        <w:tc>
          <w:tcPr>
            <w:tcW w:w="400" w:type="pct"/>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1B59A83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auto" w:sz="4" w:space="0"/>
            </w:tcBorders>
            <w:shd w:val="clear" w:color="auto" w:fill="auto"/>
            <w:vAlign w:val="center"/>
          </w:tcPr>
          <w:p w14:paraId="4FC6D85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6F8B12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5CF114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3DAF68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4558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05AC7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69</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70A59D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通过订单基地采购主要原料的金额（万元）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17AFE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4CF04D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D27EF9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A515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6B5E68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2DFF724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66129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356B2A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F3D59D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5544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085B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70</w:t>
            </w:r>
          </w:p>
        </w:tc>
        <w:tc>
          <w:tcPr>
            <w:tcW w:w="1681" w:type="pct"/>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511A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通过其他方式采购主要原料的金额（万元）</w:t>
            </w: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1B8AEF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3FE53A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36A797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D6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400" w:type="pct"/>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42F6624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auto" w:sz="4" w:space="0"/>
            </w:tcBorders>
            <w:shd w:val="clear" w:color="auto" w:fill="auto"/>
            <w:vAlign w:val="center"/>
          </w:tcPr>
          <w:p w14:paraId="027E681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674B97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0A5639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42E352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05FB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trPr>
        <w:tc>
          <w:tcPr>
            <w:tcW w:w="5000" w:type="pct"/>
            <w:gridSpan w:val="8"/>
            <w:tcBorders>
              <w:top w:val="nil"/>
              <w:left w:val="nil"/>
              <w:bottom w:val="nil"/>
              <w:right w:val="nil"/>
            </w:tcBorders>
            <w:shd w:val="clear" w:color="auto" w:fill="auto"/>
            <w:vAlign w:val="center"/>
          </w:tcPr>
          <w:p w14:paraId="481BCF39">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8"/>
                <w:szCs w:val="28"/>
              </w:rPr>
            </w:pPr>
            <w:r>
              <w:rPr>
                <w:rFonts w:hint="eastAsia" w:ascii="黑体" w:hAnsi="宋体" w:eastAsia="黑体" w:cs="黑体"/>
                <w:kern w:val="0"/>
                <w:sz w:val="28"/>
                <w:szCs w:val="28"/>
                <w:lang w:val="en-US" w:eastAsia="zh-CN" w:bidi="ar"/>
              </w:rPr>
              <w:t>四、带农增收及其他情况</w:t>
            </w:r>
          </w:p>
        </w:tc>
      </w:tr>
      <w:tr w14:paraId="77DC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7" w:hRule="atLeast"/>
        </w:trPr>
        <w:tc>
          <w:tcPr>
            <w:tcW w:w="5000" w:type="pct"/>
            <w:gridSpan w:val="8"/>
            <w:tcBorders>
              <w:top w:val="nil"/>
              <w:left w:val="nil"/>
              <w:bottom w:val="nil"/>
              <w:right w:val="nil"/>
            </w:tcBorders>
            <w:shd w:val="clear" w:color="auto" w:fill="auto"/>
            <w:vAlign w:val="center"/>
          </w:tcPr>
          <w:p w14:paraId="63D60D68">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表6 带动农户情况表</w:t>
            </w:r>
          </w:p>
        </w:tc>
      </w:tr>
      <w:tr w14:paraId="5519E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3832">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5FFC5C55">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F1F8286">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81E4380">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182F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745C91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71</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6A1E9F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*合同联结带动农户数（户）</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B921B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FCC3CD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F1915C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20B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6582F24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6F99FF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257B4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1BD2C4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905FD7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A23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359F8C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72</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1F5313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按合同价收购农产品比按市场价多向农户支付的金额（万元）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79E85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D46C05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C3C0D1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5D23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6DEA721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6874862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1E89C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522D33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2CE861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F8B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2336C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73</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6E758C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*合作联结带动农户数（户）</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7A20D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8911D7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7EA125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F96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00DE68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3CEC299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32AF7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DC0E0B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D6BF6B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CBD1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7F2DB2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74</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781EE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通过合作方式向农户返还的利润（万元）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A2ABC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A0A0D2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BDA553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FFB7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4270F75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FC4B9A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2BBAE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DE6E4B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52017A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7F63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82208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75</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59DD0B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*股份合作联结带动农户数（户）</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FD57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B7D5DC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77CCCE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93A1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C3B448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16FA5DD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F99CD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9A5455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7630EE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8564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01204A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76</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A28A1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通过股份合作方式向农户分红的金额（万元）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DFBF1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D1A795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D0F1BD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0B2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21A890C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42C970F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9EC43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430273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268A40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8DB1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8E656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77</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853F4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*其他方式带动农户数（户）</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651DB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A4EDC7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51997F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B96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3022209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E22A57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4D6AF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387107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56A1CD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56A8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6F30F4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78</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4104B2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企业租赁农户土地支付的租金（万元）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31C1A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9D0571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86A1B1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A6D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0EEFD64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65A1AF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46BAC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B25B10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EB733A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2FFE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5" w:hRule="atLeast"/>
        </w:trPr>
        <w:tc>
          <w:tcPr>
            <w:tcW w:w="5000" w:type="pct"/>
            <w:gridSpan w:val="8"/>
            <w:tcBorders>
              <w:top w:val="single" w:color="000000" w:sz="4" w:space="0"/>
              <w:left w:val="nil"/>
              <w:bottom w:val="single" w:color="000000" w:sz="4" w:space="0"/>
              <w:right w:val="nil"/>
            </w:tcBorders>
            <w:shd w:val="clear" w:color="auto" w:fill="auto"/>
            <w:vAlign w:val="center"/>
          </w:tcPr>
          <w:p w14:paraId="3760661B">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表7 科技创新及质量情况表</w:t>
            </w:r>
          </w:p>
        </w:tc>
      </w:tr>
      <w:tr w14:paraId="7D1A9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EADBA">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28606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指标名称</w:t>
            </w:r>
          </w:p>
        </w:tc>
        <w:tc>
          <w:tcPr>
            <w:tcW w:w="1578" w:type="pct"/>
            <w:tcBorders>
              <w:top w:val="single" w:color="000000" w:sz="4" w:space="0"/>
              <w:left w:val="nil"/>
              <w:bottom w:val="single" w:color="000000" w:sz="4" w:space="0"/>
              <w:right w:val="nil"/>
            </w:tcBorders>
            <w:shd w:val="clear" w:color="auto" w:fill="auto"/>
            <w:vAlign w:val="center"/>
          </w:tcPr>
          <w:p w14:paraId="0967E131">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2FAA">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1779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04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79</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3D3723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是否建有专门研发机构</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0C9D3F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3EEC49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BBFB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1F4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80</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29DAFC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是否获得省级以上科技奖励或荣誉</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746FA6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77DFFB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199A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7BC869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81</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358589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*企业科技研发人员数量（人）</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0328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C5D460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07752F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F614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4149D1F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4DBED5E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2D860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170B9D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172F96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C9F1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21AA3B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82</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30CE64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*企业科技推广人员数量（人）</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3120B9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0B22F6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6C2B689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2AE7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auto" w:sz="4" w:space="0"/>
              <w:right w:val="single" w:color="000000" w:sz="4" w:space="0"/>
            </w:tcBorders>
            <w:shd w:val="clear" w:color="auto" w:fill="auto"/>
            <w:vAlign w:val="center"/>
          </w:tcPr>
          <w:p w14:paraId="58C9BFE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auto" w:sz="4" w:space="0"/>
              <w:right w:val="single" w:color="000000" w:sz="4" w:space="0"/>
            </w:tcBorders>
            <w:shd w:val="clear" w:color="auto" w:fill="auto"/>
            <w:vAlign w:val="center"/>
          </w:tcPr>
          <w:p w14:paraId="0676D80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5260F0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A50283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091F4A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37FA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ACCA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83</w:t>
            </w:r>
          </w:p>
        </w:tc>
        <w:tc>
          <w:tcPr>
            <w:tcW w:w="1681" w:type="pct"/>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B489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企业科技研发投入（万元） </w:t>
            </w: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499647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72A81F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752E40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041F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21B52C1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auto" w:sz="4" w:space="0"/>
            </w:tcBorders>
            <w:shd w:val="clear" w:color="auto" w:fill="auto"/>
            <w:vAlign w:val="center"/>
          </w:tcPr>
          <w:p w14:paraId="787F7EE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08B87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8EAE81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F935BF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3C8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77CC4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84</w:t>
            </w:r>
          </w:p>
        </w:tc>
        <w:tc>
          <w:tcPr>
            <w:tcW w:w="1681" w:type="pct"/>
            <w:gridSpan w:val="3"/>
            <w:vMerge w:val="restart"/>
            <w:tcBorders>
              <w:top w:val="single" w:color="auto" w:sz="4" w:space="0"/>
              <w:left w:val="nil"/>
              <w:bottom w:val="single" w:color="auto" w:sz="4" w:space="0"/>
              <w:right w:val="single" w:color="000000" w:sz="4" w:space="0"/>
            </w:tcBorders>
            <w:shd w:val="clear" w:color="auto" w:fill="auto"/>
            <w:vAlign w:val="center"/>
          </w:tcPr>
          <w:p w14:paraId="084C24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企业科技推广</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604E5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E7D34A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35D9F66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23D9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B274E0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single" w:color="auto" w:sz="4" w:space="0"/>
              <w:left w:val="nil"/>
              <w:bottom w:val="single" w:color="auto" w:sz="4" w:space="0"/>
              <w:right w:val="single" w:color="000000" w:sz="4" w:space="0"/>
            </w:tcBorders>
            <w:shd w:val="clear" w:color="auto" w:fill="auto"/>
            <w:vAlign w:val="center"/>
          </w:tcPr>
          <w:p w14:paraId="21F4823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69F89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8892EE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0EF08E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0A9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1A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85</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7E248F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是否建有企业质量管理制度</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B4A4D8A">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365976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9E1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DE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86</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111BB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通过ISO9000、HACCP等质量认证情况</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75D6AC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29BB87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417D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5A77D1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87</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5115F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2"/>
                <w:szCs w:val="22"/>
              </w:rPr>
            </w:pPr>
            <w:r>
              <w:rPr>
                <w:rFonts w:hint="eastAsia" w:ascii="宋体" w:hAnsi="宋体" w:eastAsia="宋体" w:cs="宋体"/>
                <w:kern w:val="0"/>
                <w:sz w:val="22"/>
                <w:szCs w:val="22"/>
                <w:lang w:val="en-US" w:eastAsia="zh-CN" w:bidi="ar"/>
              </w:rPr>
              <w:t xml:space="preserve"> 企业质检、认证、检疫等与保障产品质量安全相关的支出（万元）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6D3D5B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5684B7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2868C9A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EB1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38C20F8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78B8CD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B0869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3F59D7C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5B212B0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62ED6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5000" w:type="pct"/>
            <w:gridSpan w:val="8"/>
            <w:tcBorders>
              <w:top w:val="single" w:color="000000" w:sz="4" w:space="0"/>
              <w:left w:val="nil"/>
              <w:bottom w:val="single" w:color="000000" w:sz="4" w:space="0"/>
              <w:right w:val="nil"/>
            </w:tcBorders>
            <w:shd w:val="clear" w:color="auto" w:fill="auto"/>
            <w:vAlign w:val="center"/>
          </w:tcPr>
          <w:p w14:paraId="41A18642">
            <w:pPr>
              <w:keepNext w:val="0"/>
              <w:keepLines w:val="0"/>
              <w:widowControl/>
              <w:suppressLineNumbers w:val="0"/>
              <w:spacing w:before="0" w:beforeAutospacing="0" w:after="0" w:afterAutospacing="0"/>
              <w:ind w:left="0" w:right="0"/>
              <w:jc w:val="both"/>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表8 境外投资及品牌培育情况表</w:t>
            </w:r>
          </w:p>
        </w:tc>
      </w:tr>
      <w:tr w14:paraId="2080C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5"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BCA3A">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代号</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265042E4">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指标名称</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8DA1F8E">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数据项</w:t>
            </w: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3E7900C">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kern w:val="2"/>
                <w:sz w:val="24"/>
                <w:szCs w:val="24"/>
              </w:rPr>
            </w:pPr>
            <w:r>
              <w:rPr>
                <w:rFonts w:hint="eastAsia" w:ascii="黑体" w:hAnsi="宋体" w:eastAsia="黑体" w:cs="黑体"/>
                <w:kern w:val="0"/>
                <w:sz w:val="24"/>
                <w:szCs w:val="24"/>
                <w:lang w:val="en-US" w:eastAsia="zh-CN" w:bidi="ar"/>
              </w:rPr>
              <w:t>备注</w:t>
            </w:r>
          </w:p>
        </w:tc>
      </w:tr>
      <w:tr w14:paraId="1C967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324C27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88</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712680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企业实际利用外资额（万元）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0EF57B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65AD213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4E329B3">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4A11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2671A1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407A6A0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9687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CBD253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CB9989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80FB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7ED57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89</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6EC54A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外资持有企业股份的比重（</w:t>
            </w:r>
            <w:r>
              <w:rPr>
                <w:rStyle w:val="12"/>
                <w:rFonts w:hint="eastAsia" w:ascii="宋体" w:hAnsi="宋体" w:eastAsia="宋体" w:cs="宋体"/>
                <w:color w:val="000000"/>
                <w:kern w:val="2"/>
                <w:sz w:val="24"/>
                <w:szCs w:val="24"/>
                <w:lang w:val="en-US" w:eastAsia="zh-CN" w:bidi="ar"/>
              </w:rPr>
              <w:t>%）</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2855F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223041B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42B37DAB">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FF47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385348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55F03C2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63504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70CF36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E9C90F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6D84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580EF6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90</w:t>
            </w:r>
          </w:p>
        </w:tc>
        <w:tc>
          <w:tcPr>
            <w:tcW w:w="1681" w:type="pct"/>
            <w:gridSpan w:val="3"/>
            <w:vMerge w:val="restart"/>
            <w:tcBorders>
              <w:top w:val="nil"/>
              <w:left w:val="nil"/>
              <w:bottom w:val="single" w:color="000000" w:sz="4" w:space="0"/>
              <w:right w:val="single" w:color="000000" w:sz="4" w:space="0"/>
            </w:tcBorders>
            <w:shd w:val="clear" w:color="auto" w:fill="auto"/>
            <w:vAlign w:val="center"/>
          </w:tcPr>
          <w:p w14:paraId="07938C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企业境外投资总额（万元）</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73C6E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0559DAFE">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BAFACF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8E1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1DB6019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81" w:type="pct"/>
            <w:gridSpan w:val="3"/>
            <w:vMerge w:val="continue"/>
            <w:tcBorders>
              <w:top w:val="nil"/>
              <w:left w:val="nil"/>
              <w:bottom w:val="single" w:color="000000" w:sz="4" w:space="0"/>
              <w:right w:val="single" w:color="000000" w:sz="4" w:space="0"/>
            </w:tcBorders>
            <w:shd w:val="clear" w:color="auto" w:fill="auto"/>
            <w:vAlign w:val="center"/>
          </w:tcPr>
          <w:p w14:paraId="05BC08D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7778F1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58829F9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C8508D1">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57642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0A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91</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68A904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境外投资主要方式</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FAB568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4841C4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1C90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3A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92</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64ECAE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境外投资的国家（地区）</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3EE2CA8">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C4D9EB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4EA8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vMerge w:val="restart"/>
            <w:tcBorders>
              <w:top w:val="nil"/>
              <w:left w:val="single" w:color="000000" w:sz="4" w:space="0"/>
              <w:bottom w:val="single" w:color="000000" w:sz="4" w:space="0"/>
              <w:right w:val="single" w:color="000000" w:sz="4" w:space="0"/>
            </w:tcBorders>
            <w:shd w:val="clear" w:color="auto" w:fill="auto"/>
            <w:vAlign w:val="center"/>
          </w:tcPr>
          <w:p w14:paraId="43637D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93</w:t>
            </w:r>
          </w:p>
        </w:tc>
        <w:tc>
          <w:tcPr>
            <w:tcW w:w="1586" w:type="pct"/>
            <w:gridSpan w:val="2"/>
            <w:vMerge w:val="restart"/>
            <w:tcBorders>
              <w:top w:val="nil"/>
              <w:left w:val="nil"/>
              <w:bottom w:val="single" w:color="000000" w:sz="4" w:space="0"/>
              <w:right w:val="single" w:color="000000" w:sz="4" w:space="0"/>
            </w:tcBorders>
            <w:shd w:val="clear" w:color="auto" w:fill="auto"/>
            <w:vAlign w:val="center"/>
          </w:tcPr>
          <w:p w14:paraId="28A5A7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 xml:space="preserve"> </w:t>
            </w:r>
            <w:r>
              <w:rPr>
                <w:rStyle w:val="12"/>
                <w:rFonts w:hint="eastAsia" w:ascii="宋体" w:hAnsi="宋体" w:eastAsia="宋体" w:cs="宋体"/>
                <w:color w:val="000000"/>
                <w:kern w:val="2"/>
                <w:sz w:val="24"/>
                <w:szCs w:val="24"/>
                <w:lang w:val="en-US" w:eastAsia="zh-CN" w:bidi="ar"/>
              </w:rPr>
              <w:t xml:space="preserve">企业广告促销投入（万元） </w:t>
            </w:r>
          </w:p>
        </w:tc>
        <w:tc>
          <w:tcPr>
            <w:tcW w:w="821" w:type="pct"/>
            <w:gridSpan w:val="3"/>
            <w:tcBorders>
              <w:top w:val="single" w:color="000000" w:sz="4" w:space="0"/>
              <w:left w:val="nil"/>
              <w:bottom w:val="single" w:color="000000" w:sz="4" w:space="0"/>
              <w:right w:val="single" w:color="000000" w:sz="4" w:space="0"/>
            </w:tcBorders>
            <w:shd w:val="clear" w:color="auto" w:fill="auto"/>
            <w:vAlign w:val="center"/>
          </w:tcPr>
          <w:p w14:paraId="68BB45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2024年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79C58570">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40CC73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78958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00" w:type="pct"/>
            <w:vMerge w:val="continue"/>
            <w:tcBorders>
              <w:top w:val="nil"/>
              <w:left w:val="single" w:color="000000" w:sz="4" w:space="0"/>
              <w:bottom w:val="single" w:color="000000" w:sz="4" w:space="0"/>
              <w:right w:val="single" w:color="000000" w:sz="4" w:space="0"/>
            </w:tcBorders>
            <w:shd w:val="clear" w:color="auto" w:fill="auto"/>
            <w:vAlign w:val="center"/>
          </w:tcPr>
          <w:p w14:paraId="77D6598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86" w:type="pct"/>
            <w:gridSpan w:val="2"/>
            <w:vMerge w:val="continue"/>
            <w:tcBorders>
              <w:top w:val="nil"/>
              <w:left w:val="nil"/>
              <w:bottom w:val="single" w:color="000000" w:sz="4" w:space="0"/>
              <w:right w:val="single" w:color="000000" w:sz="4" w:space="0"/>
            </w:tcBorders>
            <w:shd w:val="clear" w:color="auto" w:fill="auto"/>
            <w:vAlign w:val="center"/>
          </w:tcPr>
          <w:p w14:paraId="7265CBC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21" w:type="pct"/>
            <w:gridSpan w:val="3"/>
            <w:tcBorders>
              <w:top w:val="single" w:color="000000" w:sz="4" w:space="0"/>
              <w:left w:val="nil"/>
              <w:bottom w:val="single" w:color="000000" w:sz="4" w:space="0"/>
              <w:right w:val="single" w:color="000000" w:sz="4" w:space="0"/>
            </w:tcBorders>
            <w:shd w:val="clear" w:color="auto" w:fill="auto"/>
            <w:vAlign w:val="center"/>
          </w:tcPr>
          <w:p w14:paraId="5D3033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2025年</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952CAE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1A89452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FFE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EB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94</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165812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企业是否获得注册商标</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14D38F3D">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7FD0EB8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r w14:paraId="2E904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0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95</w:t>
            </w:r>
          </w:p>
        </w:tc>
        <w:tc>
          <w:tcPr>
            <w:tcW w:w="2409" w:type="pct"/>
            <w:gridSpan w:val="5"/>
            <w:tcBorders>
              <w:top w:val="single" w:color="000000" w:sz="4" w:space="0"/>
              <w:left w:val="nil"/>
              <w:bottom w:val="single" w:color="000000" w:sz="4" w:space="0"/>
              <w:right w:val="single" w:color="000000" w:sz="4" w:space="0"/>
            </w:tcBorders>
            <w:shd w:val="clear" w:color="auto" w:fill="auto"/>
            <w:vAlign w:val="center"/>
          </w:tcPr>
          <w:p w14:paraId="709C0A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4"/>
                <w:szCs w:val="24"/>
              </w:rPr>
            </w:pPr>
            <w:r>
              <w:rPr>
                <w:rFonts w:hint="eastAsia" w:ascii="宋体" w:hAnsi="宋体" w:eastAsia="宋体" w:cs="宋体"/>
                <w:kern w:val="0"/>
                <w:sz w:val="24"/>
                <w:szCs w:val="24"/>
                <w:lang w:val="en-US" w:eastAsia="zh-CN" w:bidi="ar"/>
              </w:rPr>
              <w:t>企业是否获得省级名牌产品或驰名商标等品牌认证</w:t>
            </w:r>
          </w:p>
        </w:tc>
        <w:tc>
          <w:tcPr>
            <w:tcW w:w="1578" w:type="pct"/>
            <w:tcBorders>
              <w:top w:val="single" w:color="000000" w:sz="4" w:space="0"/>
              <w:left w:val="nil"/>
              <w:bottom w:val="single" w:color="000000" w:sz="4" w:space="0"/>
              <w:right w:val="single" w:color="000000" w:sz="4" w:space="0"/>
            </w:tcBorders>
            <w:shd w:val="clear" w:color="auto" w:fill="auto"/>
            <w:vAlign w:val="center"/>
          </w:tcPr>
          <w:p w14:paraId="486DED8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c>
          <w:tcPr>
            <w:tcW w:w="610" w:type="pct"/>
            <w:tcBorders>
              <w:top w:val="single" w:color="000000" w:sz="4" w:space="0"/>
              <w:left w:val="nil"/>
              <w:bottom w:val="single" w:color="000000" w:sz="4" w:space="0"/>
              <w:right w:val="single" w:color="000000" w:sz="4" w:space="0"/>
            </w:tcBorders>
            <w:shd w:val="clear" w:color="auto" w:fill="auto"/>
            <w:vAlign w:val="center"/>
          </w:tcPr>
          <w:p w14:paraId="0B4E7BBF">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rPr>
            </w:pPr>
          </w:p>
        </w:tc>
      </w:tr>
    </w:tbl>
    <w:p w14:paraId="2EC19235">
      <w:pPr>
        <w:rPr>
          <w:rFonts w:hint="eastAsia"/>
        </w:rPr>
      </w:pPr>
    </w:p>
    <w:p w14:paraId="63034E45">
      <w:pPr>
        <w:rPr>
          <w:rFonts w:hint="eastAsia"/>
        </w:rPr>
      </w:pPr>
    </w:p>
    <w:p w14:paraId="78805010">
      <w:pPr>
        <w:rPr>
          <w:rFonts w:hint="eastAsia"/>
        </w:rPr>
      </w:pPr>
    </w:p>
    <w:p w14:paraId="045CB32C">
      <w:pPr>
        <w:rPr>
          <w:rFonts w:hint="eastAsia"/>
        </w:rPr>
      </w:pPr>
    </w:p>
    <w:p w14:paraId="750EBDA0">
      <w:pPr>
        <w:rPr>
          <w:rFonts w:hint="eastAsia"/>
        </w:rPr>
      </w:pPr>
    </w:p>
    <w:p w14:paraId="3580BD79">
      <w:pPr>
        <w:rPr>
          <w:rFonts w:hint="eastAsia"/>
        </w:rPr>
      </w:pPr>
    </w:p>
    <w:p w14:paraId="1CA3F814">
      <w:pPr>
        <w:rPr>
          <w:rFonts w:hint="eastAsia"/>
        </w:rPr>
      </w:pPr>
    </w:p>
    <w:p w14:paraId="5727CFC0">
      <w:pPr>
        <w:rPr>
          <w:rFonts w:hint="eastAsia"/>
        </w:rPr>
      </w:pPr>
    </w:p>
    <w:p w14:paraId="4AE66FA6">
      <w:pPr>
        <w:rPr>
          <w:rFonts w:hint="eastAsia"/>
        </w:rPr>
      </w:pPr>
    </w:p>
    <w:p w14:paraId="6F3CF715">
      <w:pPr>
        <w:rPr>
          <w:rFonts w:hint="eastAsia"/>
        </w:rPr>
      </w:pPr>
    </w:p>
    <w:p w14:paraId="6B731E4F">
      <w:pPr>
        <w:rPr>
          <w:rFonts w:hint="eastAsia"/>
        </w:rPr>
      </w:pPr>
    </w:p>
    <w:p w14:paraId="52BDA4E7">
      <w:pPr>
        <w:rPr>
          <w:rFonts w:hint="eastAsia"/>
        </w:rPr>
      </w:pPr>
    </w:p>
    <w:p w14:paraId="0F19B1A3">
      <w:pPr>
        <w:rPr>
          <w:rFonts w:hint="eastAsia"/>
        </w:rPr>
      </w:pPr>
    </w:p>
    <w:p w14:paraId="003857BE">
      <w:pPr>
        <w:rPr>
          <w:rFonts w:hint="eastAsia"/>
        </w:rPr>
      </w:pPr>
    </w:p>
    <w:p w14:paraId="5117E0A7">
      <w:pPr>
        <w:rPr>
          <w:rFonts w:hint="eastAsia"/>
        </w:rPr>
      </w:pPr>
    </w:p>
    <w:p w14:paraId="0F4F2BE1">
      <w:pPr>
        <w:rPr>
          <w:rFonts w:hint="eastAsia"/>
        </w:rPr>
      </w:pPr>
    </w:p>
    <w:p w14:paraId="0A3AE374">
      <w:pPr>
        <w:rPr>
          <w:rFonts w:hint="eastAsia"/>
        </w:rPr>
      </w:pPr>
    </w:p>
    <w:p w14:paraId="6C9B3AED">
      <w:pPr>
        <w:pStyle w:val="14"/>
        <w:keepNext w:val="0"/>
        <w:keepLines w:val="0"/>
        <w:widowControl/>
        <w:suppressLineNumbers w:val="0"/>
        <w:wordWrap w:val="0"/>
        <w:spacing w:line="288" w:lineRule="auto"/>
        <w:jc w:val="left"/>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附件2</w:t>
      </w:r>
      <w:r>
        <w:rPr>
          <w:rFonts w:hint="eastAsia" w:ascii="黑体" w:hAnsi="宋体" w:eastAsia="黑体" w:cs="黑体"/>
          <w:kern w:val="0"/>
          <w:sz w:val="32"/>
          <w:szCs w:val="32"/>
        </w:rPr>
        <w:t xml:space="preserve"> </w:t>
      </w:r>
    </w:p>
    <w:p w14:paraId="23806744">
      <w:pPr>
        <w:pStyle w:val="14"/>
        <w:keepNext w:val="0"/>
        <w:keepLines w:val="0"/>
        <w:widowControl/>
        <w:suppressLineNumbers w:val="0"/>
        <w:wordWrap w:val="0"/>
        <w:spacing w:line="288" w:lineRule="auto"/>
        <w:jc w:val="center"/>
        <w:rPr>
          <w:rFonts w:hint="eastAsia" w:ascii="方正小标宋简体" w:hAnsi="宋体" w:eastAsia="方正小标宋简体" w:cs="宋体"/>
          <w:bCs/>
          <w:kern w:val="0"/>
          <w:sz w:val="36"/>
          <w:szCs w:val="36"/>
        </w:rPr>
      </w:pPr>
      <w:r>
        <w:rPr>
          <w:rFonts w:hint="eastAsia" w:ascii="方正小标宋简体" w:hAnsi="方正小标宋简体" w:eastAsia="方正小标宋简体" w:cs="方正小标宋简体"/>
          <w:bCs/>
          <w:kern w:val="0"/>
          <w:sz w:val="36"/>
          <w:szCs w:val="36"/>
        </w:rPr>
        <w:t>山东省农业产业化重点龙头企业监测（申报）表</w:t>
      </w:r>
    </w:p>
    <w:p w14:paraId="2B21AF17">
      <w:pPr>
        <w:pStyle w:val="14"/>
        <w:keepNext w:val="0"/>
        <w:keepLines w:val="0"/>
        <w:widowControl/>
        <w:suppressLineNumbers w:val="0"/>
        <w:wordWrap w:val="0"/>
        <w:spacing w:line="288" w:lineRule="auto"/>
        <w:jc w:val="center"/>
        <w:rPr>
          <w:rFonts w:hint="default" w:ascii="Arial" w:hAnsi="Arial" w:eastAsia="宋体" w:cs="Arial"/>
          <w:kern w:val="0"/>
          <w:sz w:val="36"/>
          <w:szCs w:val="36"/>
        </w:rPr>
      </w:pPr>
      <w:r>
        <w:rPr>
          <w:rFonts w:hint="eastAsia" w:ascii="方正小标宋简体" w:hAnsi="方正小标宋简体" w:eastAsia="方正小标宋简体" w:cs="方正小标宋简体"/>
          <w:bCs/>
          <w:kern w:val="0"/>
          <w:sz w:val="36"/>
          <w:szCs w:val="36"/>
        </w:rPr>
        <w:t>填表说明</w:t>
      </w:r>
    </w:p>
    <w:p w14:paraId="5AB89B50">
      <w:pPr>
        <w:pStyle w:val="14"/>
        <w:keepNext w:val="0"/>
        <w:keepLines w:val="0"/>
        <w:widowControl/>
        <w:suppressLineNumbers w:val="0"/>
        <w:wordWrap w:val="0"/>
        <w:spacing w:line="440" w:lineRule="exac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 xml:space="preserve">  </w:t>
      </w:r>
    </w:p>
    <w:p w14:paraId="0A2AC5BD">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指标中涉及的资产、收入、利润、税费、财政扶持资金等数据，应与企业财务会计报表一致（即根据财务会计报表的数据填写或计算）。所有数据应为统计期间内的数据，不同统计期间内的数据不得进行累加，数据保留小数点后三位数。</w:t>
      </w:r>
    </w:p>
    <w:p w14:paraId="3CBB9D3C">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1.企业名称（代号1）。应与企业营业执照及企业公章一致。</w:t>
      </w:r>
    </w:p>
    <w:p w14:paraId="0C324036">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所有权性质（代号2）。企业属于国家完全所有或控股的，填写“国有”；属于集体经济组织完全所有或控股的，填写“集体”；属于港澳台资完全所有或控股的，填写“港澳台资”；属于外资完全所有或控股的，填写“外资”；其他的均填写“民营”。</w:t>
      </w:r>
    </w:p>
    <w:p w14:paraId="5A022FE7">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3.企业组织形式（代号3）。企业组织包括：独资企业、合伙企业、有限责任公司（不通过发行股票，而由为数不多的股东集资组建的公司）、股份有限公司（全部注册资本由等额股份构成并通过发行股票或股权证筹集资本）。</w:t>
      </w:r>
    </w:p>
    <w:p w14:paraId="0659F464">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4.企业类型（代号11）。根据企业主营业务情况，填写生产加工型、市场流通型、农产品电子商务型、休闲农业型中的一个。生产加工型龙头企业主要从事农产品生产和农产品加工，最终产品是农产品及其加工制品。市场流通型企业主要指农产品专业批发市场和专门从事农产品流通的其他企业。农产品电子商务型龙头企业主要从事农产品的网络营销经营的企业。休闲农业型龙头企业主要是利用农业景观资源和农业生产条件，发展观光、休闲、旅游为一体的企业。市场流通型在表6、表7、表8中涉及的带动农户、科研、质检、广告、品牌等应包含专业批发市场内经销商的情况。市场流通型、农产品电子商务型、休闲农业型企业代号25、26、38不填。</w:t>
      </w:r>
    </w:p>
    <w:p w14:paraId="0A46B4FF">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5.信用等级（代号13）。指企业办理贷款业务所在银行为企业评定的信用等级，如A，AA，AAA。如果企业没有贷款或没有银行为企业评定类似的信用等级，可以不填。</w:t>
      </w:r>
    </w:p>
    <w:p w14:paraId="28B44F70">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6.销售收入或交易额（代号22）。指企业总销售收入，是企业从事农产品生产、加工、流通的收入与其他业务收入之和。农产品专业批发市场、农产品电子商务型企业填写交易额，是农产品交易额与其他产品交易额之和。</w:t>
      </w:r>
    </w:p>
    <w:p w14:paraId="7A834163">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7.获得财政扶持资金总额（代号31）。指企业获得政府给予的补贴、补助、奖励、贷款贴息等各类扶持资金总额。</w:t>
      </w:r>
    </w:p>
    <w:p w14:paraId="0549AE87">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8.企业职工人数（代号32）。指企业用工人数的总和，包括企业正式职工、长期聘用的临时工、季节性临时工等。</w:t>
      </w:r>
    </w:p>
    <w:p w14:paraId="441AB7A9">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9.当地农村劳动力（代号33）。指企业职工中的籍贯是企业所在村镇的劳动力总数。</w:t>
      </w:r>
    </w:p>
    <w:p w14:paraId="7F91443D">
      <w:pPr>
        <w:pStyle w:val="14"/>
        <w:keepNext w:val="0"/>
        <w:keepLines w:val="0"/>
        <w:widowControl/>
        <w:suppressLineNumbers w:val="0"/>
        <w:spacing w:line="440" w:lineRule="exact"/>
        <w:ind w:left="0" w:firstLine="560" w:firstLineChars="2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10.主营产品名称（代号35）。生产加工型企业填写销售收入在前三位的农产品及其加工制品具体名称，如生猪、鸡蛋、蔬菜、冷鲜肉、果汁、酒精、方便面、饲料、液态奶、奶粉、种子等。市场流通型企业、农产品电子商务型企业填写交易额在前三位的农产品大类，如粮油、果蔬、水产品、肉类、蛋类等。休闲农业型企业填写销售收入在前三位的具体名称，如：门票、住宿、餐饮、鸡蛋、蔬菜、水果等。</w:t>
      </w:r>
    </w:p>
    <w:p w14:paraId="56CE626F">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11.主营产品销售收入或交易额（代号36）。生产加工型企业、休闲农业型企业填写主营产品销售收入。市场流通型企业、农产品电子商务型企业填写主营产品交易额。</w:t>
      </w:r>
    </w:p>
    <w:p w14:paraId="1D1BB149">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12.主营产品产销率（代号37）。生产加工型企业填写主营产品销售量与生产加工量之比（计算公式为：主营产品产销率=本年度实际销售产品数量÷本年度可供销售产品数量），市场流通型企业、农产品电子商务型企业、休闲农业型企业不填此项。</w:t>
      </w:r>
    </w:p>
    <w:p w14:paraId="309349EE">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13.自建基地种植面积（代号46）。是指企业利用自有土地直接投资建设，直接经营管理的种植基地面积。</w:t>
      </w:r>
    </w:p>
    <w:p w14:paraId="375ED8CE">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14.订单基地种植面积（代号50）。是指企业与农户、乡村组织、中介组织、经纪人等签订订单而建立的原料基地面积。</w:t>
      </w:r>
    </w:p>
    <w:p w14:paraId="49186266">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15.其他方式带动的种植面积（代号54）。是指企业没有签订原料收购订单，直接从市场上采购原料而带动的种植面积，应根据实际采购数量合理推算种植面积。</w:t>
      </w:r>
    </w:p>
    <w:p w14:paraId="664A50B2">
      <w:pPr>
        <w:pStyle w:val="14"/>
        <w:keepNext w:val="0"/>
        <w:keepLines w:val="0"/>
        <w:widowControl/>
        <w:suppressLineNumbers w:val="0"/>
        <w:spacing w:line="440" w:lineRule="exact"/>
        <w:ind w:left="0" w:firstLine="646"/>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16.自建基地牲畜饲养量（代号47）、自建基地禽类饲养量（代号48）、自建基地水产养殖面积（代号49）。是指企业利用自有土地直接投资建设，直接经营管理的养殖基地养殖量。</w:t>
      </w:r>
    </w:p>
    <w:p w14:paraId="2490D0E4">
      <w:pPr>
        <w:pStyle w:val="14"/>
        <w:keepNext w:val="0"/>
        <w:keepLines w:val="0"/>
        <w:widowControl/>
        <w:suppressLineNumbers w:val="0"/>
        <w:spacing w:line="440" w:lineRule="exact"/>
        <w:ind w:left="0" w:firstLine="646"/>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17.订单基地牲畜饲养量（代号51）、订单基地禽类饲养量（代号52）、订单基地水产养殖面积（代号53）。是指企业通过与农户、乡村组织、中介组织、经纪人等签订订单而建立的养殖基地养殖量。</w:t>
      </w:r>
    </w:p>
    <w:p w14:paraId="30D45830">
      <w:pPr>
        <w:pStyle w:val="14"/>
        <w:keepNext w:val="0"/>
        <w:keepLines w:val="0"/>
        <w:widowControl/>
        <w:suppressLineNumbers w:val="0"/>
        <w:spacing w:line="440" w:lineRule="exact"/>
        <w:ind w:left="0" w:firstLine="646"/>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18.其他方式带动牲畜饲养量（代号55）、其他方式带动禽类饲养量（代号56）、其他方式带动水产养殖面积（代号57）。是指企业没有签订原料收购订单，直接从市场上采购原料而带动的养殖数量，应根据实际采购数量合理推算养殖数量。</w:t>
      </w:r>
    </w:p>
    <w:p w14:paraId="26FF60AA">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19.主要原料类别（代号66）。如果最终产品是经过加工的农产品（如液态奶、果汁等），应填写加工量在前三位的原料产品名称（如牛乳、苹果、虾等）。如果最终产品是不经过加工的农产品（如活鸡、生猪等），直接填写生产量在前三位的农产品名称（如鸡、猪、鱼等）。市场流通型企业填写农产品大类。</w:t>
      </w:r>
    </w:p>
    <w:p w14:paraId="4B0E5EBB">
      <w:pPr>
        <w:pStyle w:val="14"/>
        <w:keepNext w:val="0"/>
        <w:keepLines w:val="0"/>
        <w:widowControl/>
        <w:suppressLineNumbers w:val="0"/>
        <w:spacing w:line="440" w:lineRule="exact"/>
        <w:ind w:left="0" w:firstLine="646"/>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农产品分为以下十三类，括号内为二级分类名：（1）粮食类（小麦、稻米、玉米、杂粮、马铃薯、红薯、其他）；（2）油料类（油菜、花生、大豆、向日葵籽、其他）；（3）棉麻丝类（棉花、亚麻、丝绸、其他）；（4）糖类（甘蔗、甜菜）；（5）水果类（苹果、柑橘、梨、葡萄、桃、菠萝、其他）；（6）蔬菜类（番茄、胡萝卜、榨菜、辣椒、莲藕、时令鲜蔬、食用菌、其他）；（7）林特产品类（花卉、茶叶、中草药、山野菜、蜂产品、橡胶、其他）；（8）肉类（猪、牛、羊、兔、鸡、鸭、其他）；（9）蛋类（鸡蛋、鸭蛋、其他）；（10）乳类（牛乳、其他）；（11）皮及皮毛制品类（毛、皮革、羽绒、其他）；（12）水产品类（鱼类、虾类、贝类、其他）；（13）其他（种子、其他）。填表时，将二级分类名填在括号内，凡是填写“其他”的均应标明具体的品种。</w:t>
      </w:r>
    </w:p>
    <w:p w14:paraId="0A058292">
      <w:pPr>
        <w:pStyle w:val="14"/>
        <w:keepNext w:val="0"/>
        <w:keepLines w:val="0"/>
        <w:widowControl/>
        <w:suppressLineNumbers w:val="0"/>
        <w:spacing w:line="440" w:lineRule="exact"/>
        <w:ind w:left="0" w:firstLine="644"/>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20.自建基地和订单基地所在省、市、县（代号67）。填到县一级，在带动基地证明材料中，应提供当地农业部门出具的证明文件。</w:t>
      </w:r>
    </w:p>
    <w:p w14:paraId="6718B1D1">
      <w:pPr>
        <w:pStyle w:val="14"/>
        <w:keepNext w:val="0"/>
        <w:keepLines w:val="0"/>
        <w:widowControl/>
        <w:suppressLineNumbers w:val="0"/>
        <w:spacing w:line="440" w:lineRule="exact"/>
        <w:ind w:left="0" w:firstLine="57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21.合同联结带动农户数（代号71）。指直接与企业签订规范的收购、销售合同的农户总数。</w:t>
      </w:r>
    </w:p>
    <w:p w14:paraId="459A4D08">
      <w:pPr>
        <w:pStyle w:val="14"/>
        <w:keepNext w:val="0"/>
        <w:keepLines w:val="0"/>
        <w:widowControl/>
        <w:suppressLineNumbers w:val="0"/>
        <w:spacing w:line="440" w:lineRule="exact"/>
        <w:ind w:left="0" w:firstLine="57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22.合作联结带动农户数（代号73）。指企业与基地农户建立了稳定的产销合作关系，企业对基地农户采取多种方式实行利益返还，农户严格按照企业要求进行生产、销售的农户总和。</w:t>
      </w:r>
    </w:p>
    <w:p w14:paraId="3AB26E2F">
      <w:pPr>
        <w:pStyle w:val="14"/>
        <w:keepNext w:val="0"/>
        <w:keepLines w:val="0"/>
        <w:widowControl/>
        <w:suppressLineNumbers w:val="0"/>
        <w:spacing w:line="440" w:lineRule="exact"/>
        <w:ind w:left="0" w:firstLine="57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23.股份合作联结带动农户数（代号75）。指农民合作社、农户参股入股企业并通过股份取得收益，农民合作社内部能享受股份收益的农户总数加上参股入股企业人数。</w:t>
      </w:r>
    </w:p>
    <w:p w14:paraId="1E2BE172">
      <w:pPr>
        <w:pStyle w:val="14"/>
        <w:keepNext w:val="0"/>
        <w:keepLines w:val="0"/>
        <w:widowControl/>
        <w:suppressLineNumbers w:val="0"/>
        <w:spacing w:line="440" w:lineRule="exact"/>
        <w:ind w:left="0" w:firstLine="600"/>
        <w:rPr>
          <w:rFonts w:hint="eastAsia" w:ascii="仿宋_GB2312" w:hAnsi="Times New Roman" w:eastAsia="仿宋_GB2312" w:cs="仿宋_GB2312"/>
          <w:kern w:val="0"/>
          <w:sz w:val="28"/>
          <w:szCs w:val="28"/>
        </w:rPr>
      </w:pPr>
      <w:r>
        <w:rPr>
          <w:rFonts w:hint="eastAsia" w:ascii="仿宋_GB2312" w:hAnsi="Times New Roman" w:eastAsia="仿宋_GB2312" w:cs="仿宋_GB2312"/>
          <w:kern w:val="0"/>
          <w:sz w:val="28"/>
          <w:szCs w:val="28"/>
        </w:rPr>
        <w:t>24.以上各种类型都不属于的，填写其他方式带动农户数（代号77）。</w:t>
      </w:r>
    </w:p>
    <w:p w14:paraId="49B760F8">
      <w:pPr>
        <w:pStyle w:val="14"/>
        <w:keepNext w:val="0"/>
        <w:keepLines w:val="0"/>
        <w:widowControl/>
        <w:suppressLineNumbers w:val="0"/>
        <w:spacing w:line="440" w:lineRule="exact"/>
        <w:ind w:left="0" w:firstLine="600"/>
        <w:rPr>
          <w:rFonts w:hint="eastAsia" w:eastAsia="仿宋_GB2312"/>
          <w:lang w:eastAsia="zh-CN"/>
        </w:rPr>
      </w:pPr>
      <w:r>
        <w:rPr>
          <w:rFonts w:hint="eastAsia" w:ascii="仿宋_GB2312" w:hAnsi="Times New Roman" w:eastAsia="仿宋_GB2312" w:cs="仿宋_GB2312"/>
          <w:kern w:val="0"/>
          <w:sz w:val="28"/>
          <w:szCs w:val="28"/>
        </w:rPr>
        <w:t>25.企业科技研发与推广（代号81-84）。科技研发指企业对农产品生产、加工等方面的品种、技术和工艺等进行研究和开发。科技推广指企业指导农户依据科学的方法、技术、模式等开展种养殖活动，包括为农户提供技术培训、疫病防治、农资供应等方面的服务</w:t>
      </w:r>
      <w:r>
        <w:rPr>
          <w:rFonts w:hint="eastAsia" w:ascii="仿宋_GB2312" w:eastAsia="仿宋_GB2312" w:cs="仿宋_GB2312"/>
          <w:kern w:val="0"/>
          <w:sz w:val="28"/>
          <w:szCs w:val="28"/>
          <w:lang w:eastAsia="zh-CN"/>
        </w:rPr>
        <w:t>。</w:t>
      </w:r>
    </w:p>
    <w:p w14:paraId="23E28548">
      <w:pPr>
        <w:rPr>
          <w:rFonts w:hint="eastAsia"/>
        </w:rPr>
      </w:pPr>
      <w:bookmarkStart w:id="0" w:name="_GoBack"/>
      <w:bookmarkEnd w:id="0"/>
    </w:p>
    <w:sectPr>
      <w:footerReference r:id="rId3" w:type="default"/>
      <w:pgSz w:w="11906" w:h="16838"/>
      <w:pgMar w:top="1871" w:right="1418"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40C61">
    <w:pPr>
      <w:pStyle w:val="2"/>
      <w:framePr w:wrap="around" w:vAnchor="text" w:hAnchor="margin" w:xAlign="outside" w:y="1"/>
      <w:rPr>
        <w:rStyle w:val="6"/>
        <w:rFonts w:hint="eastAsia"/>
        <w:sz w:val="28"/>
        <w:szCs w:val="28"/>
      </w:rPr>
    </w:pPr>
    <w:r>
      <w:rPr>
        <w:rStyle w:val="6"/>
        <w:rFonts w:hint="eastAsia"/>
        <w:sz w:val="28"/>
        <w:szCs w:val="28"/>
      </w:rPr>
      <w:t xml:space="preserve">— </w:t>
    </w:r>
    <w:r>
      <w:rPr>
        <w:rStyle w:val="6"/>
        <w:rFonts w:hint="eastAsia" w:ascii="宋体" w:hAnsi="宋体"/>
        <w:sz w:val="28"/>
        <w:szCs w:val="28"/>
      </w:rPr>
      <w:fldChar w:fldCharType="begin"/>
    </w:r>
    <w:r>
      <w:rPr>
        <w:rStyle w:val="6"/>
        <w:rFonts w:hint="eastAsia" w:ascii="宋体" w:hAnsi="宋体"/>
        <w:sz w:val="28"/>
        <w:szCs w:val="28"/>
      </w:rPr>
      <w:instrText xml:space="preserve">PAGE  </w:instrText>
    </w:r>
    <w:r>
      <w:rPr>
        <w:rStyle w:val="6"/>
        <w:rFonts w:hint="eastAsia" w:ascii="宋体" w:hAnsi="宋体"/>
        <w:sz w:val="28"/>
        <w:szCs w:val="28"/>
      </w:rPr>
      <w:fldChar w:fldCharType="separate"/>
    </w:r>
    <w:r>
      <w:rPr>
        <w:rStyle w:val="6"/>
        <w:rFonts w:ascii="宋体" w:hAnsi="宋体"/>
        <w:sz w:val="28"/>
        <w:szCs w:val="28"/>
      </w:rPr>
      <w:t>1</w:t>
    </w:r>
    <w:r>
      <w:rPr>
        <w:rStyle w:val="6"/>
        <w:rFonts w:hint="eastAsia" w:ascii="宋体" w:hAnsi="宋体"/>
        <w:sz w:val="28"/>
        <w:szCs w:val="28"/>
      </w:rPr>
      <w:fldChar w:fldCharType="end"/>
    </w:r>
    <w:r>
      <w:rPr>
        <w:rStyle w:val="6"/>
        <w:rFonts w:hint="eastAsia" w:ascii="仿宋_GB2312" w:eastAsia="仿宋_GB2312"/>
        <w:sz w:val="28"/>
        <w:szCs w:val="28"/>
      </w:rPr>
      <w:t xml:space="preserve"> </w:t>
    </w:r>
    <w:r>
      <w:rPr>
        <w:rStyle w:val="6"/>
        <w:rFonts w:hint="eastAsia"/>
        <w:sz w:val="28"/>
        <w:szCs w:val="28"/>
      </w:rPr>
      <w:t>—</w:t>
    </w:r>
  </w:p>
  <w:p w14:paraId="74FC98CB">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623ACD"/>
    <w:rsid w:val="119003C0"/>
    <w:rsid w:val="1C623ACD"/>
    <w:rsid w:val="20F21C52"/>
    <w:rsid w:val="2CF407EB"/>
    <w:rsid w:val="309C603F"/>
    <w:rsid w:val="31C03523"/>
    <w:rsid w:val="32C61EB9"/>
    <w:rsid w:val="4E52096D"/>
    <w:rsid w:val="56C17391"/>
    <w:rsid w:val="5C7C599F"/>
    <w:rsid w:val="777D36F0"/>
    <w:rsid w:val="78720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 w:type="paragraph" w:customStyle="1" w:styleId="7">
    <w:name w:val="Normala"/>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character" w:customStyle="1" w:styleId="8">
    <w:name w:val="16"/>
    <w:basedOn w:val="5"/>
    <w:qFormat/>
    <w:uiPriority w:val="0"/>
    <w:rPr>
      <w:rFonts w:hint="eastAsia" w:ascii="仿宋_GB2312" w:eastAsia="仿宋_GB2312" w:cs="仿宋_GB2312"/>
      <w:color w:val="000000"/>
      <w:sz w:val="32"/>
      <w:szCs w:val="32"/>
    </w:rPr>
  </w:style>
  <w:style w:type="character" w:customStyle="1" w:styleId="9">
    <w:name w:val="10"/>
    <w:basedOn w:val="5"/>
    <w:qFormat/>
    <w:uiPriority w:val="0"/>
    <w:rPr>
      <w:rFonts w:hint="default" w:ascii="Times New Roman" w:hAnsi="Times New Roman" w:cs="Times New Roman"/>
    </w:rPr>
  </w:style>
  <w:style w:type="character" w:customStyle="1" w:styleId="10">
    <w:name w:val="15"/>
    <w:basedOn w:val="5"/>
    <w:uiPriority w:val="0"/>
    <w:rPr>
      <w:rFonts w:hint="default" w:ascii="Times New Roman" w:hAnsi="Times New Roman" w:cs="Times New Roman"/>
    </w:rPr>
  </w:style>
  <w:style w:type="character" w:customStyle="1" w:styleId="11">
    <w:name w:val="17"/>
    <w:basedOn w:val="5"/>
    <w:qFormat/>
    <w:uiPriority w:val="0"/>
    <w:rPr>
      <w:rFonts w:hint="default" w:ascii="Times New Roman" w:hAnsi="Times New Roman" w:cs="Times New Roman"/>
    </w:rPr>
  </w:style>
  <w:style w:type="character" w:customStyle="1" w:styleId="12">
    <w:name w:val="18"/>
    <w:basedOn w:val="5"/>
    <w:uiPriority w:val="0"/>
    <w:rPr>
      <w:rFonts w:hint="eastAsia" w:ascii="宋体" w:hAnsi="宋体" w:eastAsia="宋体" w:cs="宋体"/>
      <w:color w:val="000000"/>
      <w:sz w:val="24"/>
      <w:szCs w:val="24"/>
    </w:rPr>
  </w:style>
  <w:style w:type="paragraph" w:customStyle="1" w:styleId="13">
    <w:name w:val="NormalNormal"/>
    <w:basedOn w:val="1"/>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paragraph" w:customStyle="1" w:styleId="14">
    <w:name w:val="NormalNormalNormalNormal"/>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15">
    <w:name w:val="Normal (Web)NormalWebNormalWebNormalWeb"/>
    <w:basedOn w:val="14"/>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table" w:customStyle="1" w:styleId="16">
    <w:name w:val="Table GridTableGrid"/>
    <w:basedOn w:val="1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table" w:customStyle="1" w:styleId="17">
    <w:name w:val="Normal TableTableNormal"/>
    <w:basedOn w:val="4"/>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table" w:customStyle="1" w:styleId="18">
    <w:name w:val="Normal TableTableNormalNormalTableTableNormal"/>
    <w:basedOn w:val="17"/>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1777</Words>
  <Characters>2255</Characters>
  <Lines>0</Lines>
  <Paragraphs>0</Paragraphs>
  <TotalTime>0</TotalTime>
  <ScaleCrop>false</ScaleCrop>
  <LinksUpToDate>false</LinksUpToDate>
  <CharactersWithSpaces>2281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2026-06-05T01:26:00Z</dcterms:created>
  <dc:creator>文印</dc:creator>
  <cp:lastModifiedBy>苏瑾相思稠</cp:lastModifiedBy>
  <cp:lastPrinted>2026-06-05T01:41:00Z</cp:lastPrinted>
  <dcterms:modified xsi:type="dcterms:W3CDTF">2026-07-07T01:32:50Z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5DCEC9469852421BBA546D2C843A55C0_13</vt:lpwstr>
  </property>
  <property fmtid="{D5CDD505-2E9C-101B-9397-08002B2CF9AE}" pid="4" name="KSOTemplateDocerSaveRecord">
    <vt:lpwstr>eyJoZGlkIjoiZDg0YWJmMThhMTQzZTBmNjhkMzk5NGUxYzYxNzdmYWUiLCJ1c2VySWQiOiIyNTUyMDg4ODIifQ==</vt:lpwstr>
  </property>
</Properties>
</file>