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微软雅黑" w:hAnsi="微软雅黑" w:eastAsia="微软雅黑" w:cs="微软雅黑"/>
          <w:b/>
          <w:bCs/>
          <w:sz w:val="32"/>
          <w:szCs w:val="32"/>
        </w:rPr>
      </w:pPr>
      <w:bookmarkStart w:id="0" w:name="_GoBack"/>
      <w:bookmarkEnd w:id="0"/>
      <w:r>
        <w:rPr>
          <w:rFonts w:hint="eastAsia" w:ascii="微软雅黑" w:hAnsi="微软雅黑" w:eastAsia="微软雅黑" w:cs="微软雅黑"/>
          <w:b/>
          <w:bCs/>
          <w:sz w:val="32"/>
          <w:szCs w:val="32"/>
        </w:rPr>
        <w:t>青岛西海岸新区区级农民专业合作社</w:t>
      </w:r>
    </w:p>
    <w:p>
      <w:pPr>
        <w:spacing w:line="560" w:lineRule="exact"/>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示范社评定标准</w:t>
      </w:r>
    </w:p>
    <w:p>
      <w:pPr>
        <w:spacing w:line="560" w:lineRule="exact"/>
        <w:rPr>
          <w:rFonts w:hint="eastAsia" w:ascii="仿宋_GB2312"/>
          <w:sz w:val="32"/>
          <w:szCs w:val="32"/>
        </w:rPr>
      </w:pP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一、准入条件</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1.在农业农村部“新型农业经营主体信息直报系统”有完整的基本信息。</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2.近两年各级农产品质量安全监督抽检结果全部合格（未被抽检年份视同合格），且纳入农产品质量安全监管追溯平台、落实食用农产品承诺达标合格证制度。</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3.无违法违规不良记录，2年内未被市场监管部门列入异常名录或异常状态。</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4.无生产或产品质量安全事故、行业通报批评、媒体曝光问题等不良记录。</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二、依法登记设立</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5.依法注册登记时间（计算到2022年12月31日）满1年以上；有固定办公场所、服务设施、必要办公设备和醒目的名称标识；有独立的银行账号。</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6.内部组织机构健全，相关规章制度完善，其中重要制度上墙公开。</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三、实行民主管理</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7.“三会”活动正常，成员（代表）大会、监事会每年至少召开1次，理事会每年至少召开2次。以上会议要有书面决议和规范完整的会议记录，所有出席成员要在会议记录上签名。</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8.每年组织合作社成员进行政策、技术等培训，培训记录规范。</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四、财务管理规范</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9.配备必要的会计人员（或委托有关代理记账机构代理记账），实行独立建账核算，会计资料完整、会计账目健全，记账及时、规范。</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10.成员账户设立齐全、登记规范。</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11.依法进行盈余分配。可分配盈余按成员与本社的交易量（额）比例返还，返还总额不低于可分配盈余的60%。自觉接受农村经营管理部门对财务会计工作的指导和监督。</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sz w:val="32"/>
          <w:szCs w:val="32"/>
        </w:rPr>
        <w:t>12.按照《农民专业</w:t>
      </w:r>
      <w:r>
        <w:rPr>
          <w:rFonts w:hint="eastAsia" w:ascii="微软雅黑" w:hAnsi="微软雅黑" w:eastAsia="微软雅黑" w:cs="微软雅黑"/>
          <w:b w:val="0"/>
          <w:bCs w:val="0"/>
          <w:sz w:val="32"/>
          <w:szCs w:val="32"/>
        </w:rPr>
        <w:t>合作社财务会计制度（试行）》规定，年终定期向有关单位报送会计报表。</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五、经济实力较强</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13.单体合作社：成员出资总额70万元以上，固定资产100万元以上，年经营收入200万元以上；</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联合社：成员出资总额210万元以上，固定资产300万元以上，年经营收入500万元以上。</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14.与农产品加工、流通企业和批发市场建有稳定的产销关系，签订农产品供货协议（或购销合同），主要鲜活农产品通过农超农校农企对接、开设网店，或在城镇建立连锁店、直销点、专柜、代销点，或建有自己的网站或网页等方式，实现销售渠道稳定畅通；农机服务类合作社年内参加深松作业保护性耕作或参加社会化服务。</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六、服务成效明显</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15.在登记机关备案的入社成员数量高于本区市同行业农民专业合作社平均水平，种植、养殖业农民专业合作社成员数量达到50人以上，特色农林种养业农民专业合作社成员数量可适当放宽，农机、植保服务类农民专业合作社年作业面积不少于5000亩次。联合社的成员社数量达到3个以上，总成员150个以上。</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16.坚持服务成员的宗旨，以本社成员为主要服务对象，农民专业合作社与本社成员交易的比例达到交易总量的60%以上。</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17.为成员提供农资供应、产品销售、信息、技术、生产经营指导等产供销一体化服务。主要农业投入品统一购买率超过80%，主要产品统一销售率超过70%。专业服务型农民专业合作社主要服务的统一提供率达到80%以上。</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七、产品（服务）质量安全</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18.实行统一的生产质量标准或操作规程，标准化生产率达到80%；生产记录健全，登记规范。</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19.在同行业合作社中产品质量、科技含量处于领先水平，主要产品拥有注册商标，获得质量标准认证并在有效期内，实行品牌化经营。</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sz w:val="32"/>
          <w:szCs w:val="32"/>
        </w:rPr>
        <w:t>20.从事农业生产性服务或社会化服务的农民专业合作社，</w:t>
      </w:r>
      <w:r>
        <w:rPr>
          <w:rFonts w:hint="eastAsia" w:ascii="微软雅黑" w:hAnsi="微软雅黑" w:eastAsia="微软雅黑" w:cs="微软雅黑"/>
          <w:b w:val="0"/>
          <w:bCs w:val="0"/>
          <w:sz w:val="32"/>
          <w:szCs w:val="32"/>
        </w:rPr>
        <w:t>有规范的服务协议和合同。</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八、社会声誉良好</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21.社风清明，诚实守信，在当地影响较大、社会评价良好。无环境污染、损害成员利益等严重事件，无税务、银行等部门不良信用记录。</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22.积极参与信用评估和评价，配合相关部门做好相关信用信息采集工作，按规定公布与信用相关的荣誉、评价等信息，充分发挥诚实守信典型的示范引领作用。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WNkY2UzNzE5Nzc3NjczZjBiNTRlODE4YmNjY2YifQ=="/>
  </w:docVars>
  <w:rsids>
    <w:rsidRoot w:val="012A4F29"/>
    <w:rsid w:val="012A4F29"/>
    <w:rsid w:val="12FC7CAB"/>
    <w:rsid w:val="4D2E200A"/>
    <w:rsid w:val="58965093"/>
    <w:rsid w:val="63767CBC"/>
    <w:rsid w:val="6C683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9">
    <w:name w:val="正文-公1"/>
    <w:basedOn w:val="1"/>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177</Characters>
  <Lines>0</Lines>
  <Paragraphs>0</Paragraphs>
  <TotalTime>4</TotalTime>
  <ScaleCrop>false</ScaleCrop>
  <LinksUpToDate>false</LinksUpToDate>
  <CharactersWithSpaces>198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2022-11-18T08:04:00Z</dcterms:created>
  <dc:creator>孟廷</dc:creator>
  <cp:lastModifiedBy>孟廷</cp:lastModifiedBy>
  <dcterms:modified xsi:type="dcterms:W3CDTF">2022-11-21T08:42:02Z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0379E21D57BF4B8BBA71C7711B71BD06</vt:lpwstr>
  </property>
</Properties>
</file>