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ascii="方正小标宋_GBK" w:eastAsia="方正小标宋_GBK"/>
          <w:color w:val="FF0000"/>
          <w:w w:val="61"/>
          <w:kern w:val="0"/>
          <w:sz w:val="116"/>
          <w:szCs w:val="116"/>
        </w:rPr>
      </w:pPr>
      <w:r>
        <w:rPr>
          <w:rFonts w:hint="eastAsia" w:ascii="方正小标宋_GBK" w:eastAsia="方正小标宋_GBK" w:cs="方正小标宋_GBK"/>
          <w:color w:val="FF0000"/>
          <w:w w:val="61"/>
          <w:kern w:val="0"/>
          <w:sz w:val="116"/>
          <w:szCs w:val="116"/>
        </w:rPr>
        <w:t>青岛西海岸新区农业农村局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仿宋_GB2312" w:cs="楷体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青西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农字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line id="直接连接符 1" o:spid="_x0000_s1027" o:spt="20" style="position:absolute;left:0pt;margin-left:0pt;margin-top:6.25pt;height:0.05pt;width:440.95pt;mso-wrap-distance-bottom:0pt;mso-wrap-distance-top:0pt;z-index:251659264;mso-width-relative:page;mso-height-relative:page;" filled="f" stroked="t" coordsize="21600,21600" o:gfxdata="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YwWaNYAAAAGAQAADwAAAAAAAAABACAAAAAiAAAAZHJzL2Rvd25yZXYueG1sUEsB&#10;AhQAFAAAAAgAh07iQO88SUr3AQAA5wMAAA4AAAAAAAAAAQAgAAAAJQEAAGRycy9lMm9Eb2MueG1s&#10;UEsFBgAAAAAGAAYAWQEAAI4FAAAAAA==&#10;">
            <v:path arrowok="t"/>
            <v:fill on="f" focussize="0,0"/>
            <v:stroke weight="1.5pt" color="#FF0000" joinstyle="round"/>
            <v:imagedata o:title=""/>
            <o:lock v:ext="edit" aspectratio="f"/>
            <w10:wrap type="topAndBottom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hAnsi="宋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简体"/>
          <w:color w:val="000000"/>
          <w:sz w:val="44"/>
          <w:szCs w:val="44"/>
        </w:rPr>
        <w:t>青岛西海岸新区农业农村局</w:t>
      </w:r>
    </w:p>
    <w:p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文星标宋" w:eastAsia="方正小标宋_GBK"/>
          <w:sz w:val="44"/>
          <w:szCs w:val="44"/>
        </w:rPr>
        <w:t>关于呈报《青岛西海岸新区2021年</w:t>
      </w:r>
      <w:r>
        <w:rPr>
          <w:rFonts w:hint="eastAsia" w:ascii="方正小标宋_GBK" w:hAnsi="黑体" w:eastAsia="方正小标宋_GBK" w:cs="方正小标宋_GBK"/>
          <w:sz w:val="44"/>
          <w:szCs w:val="44"/>
        </w:rPr>
        <w:t>高素质农民培育工作实施方案</w:t>
      </w:r>
      <w:r>
        <w:rPr>
          <w:rFonts w:hint="eastAsia" w:ascii="方正小标宋_GBK" w:hAnsi="文星标宋" w:eastAsia="方正小标宋_GBK"/>
          <w:sz w:val="44"/>
          <w:szCs w:val="44"/>
        </w:rPr>
        <w:t>》的报告</w:t>
      </w:r>
    </w:p>
    <w:p>
      <w:pPr>
        <w:spacing w:line="560" w:lineRule="exact"/>
        <w:rPr>
          <w:rFonts w:ascii="仿宋_GB2312" w:hAnsi="华文中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文星仿宋" w:eastAsia="仿宋_GB2312"/>
          <w:sz w:val="32"/>
          <w:szCs w:val="32"/>
        </w:rPr>
      </w:pPr>
      <w:r>
        <w:rPr>
          <w:rFonts w:hint="eastAsia" w:ascii="仿宋_GB2312" w:hAnsi="文星仿宋" w:eastAsia="仿宋_GB2312"/>
          <w:sz w:val="32"/>
          <w:szCs w:val="32"/>
        </w:rPr>
        <w:t>青岛市农业农村局：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文星仿宋" w:eastAsia="仿宋_GB2312"/>
          <w:sz w:val="32"/>
          <w:szCs w:val="32"/>
        </w:rPr>
      </w:pPr>
      <w:r>
        <w:rPr>
          <w:rFonts w:hint="eastAsia" w:ascii="仿宋_GB2312" w:hAnsi="文星仿宋" w:eastAsia="仿宋_GB2312"/>
          <w:sz w:val="32"/>
          <w:szCs w:val="32"/>
        </w:rPr>
        <w:t>根据农业农村部办公厅和青岛市农业农村局《2021年高素质农民培育工作实施方案》要求，遵照农业农村部《高素质农民培训规范（试行）》，我区农业农村局制定了《青岛西海岸新区</w:t>
      </w:r>
      <w:r>
        <w:rPr>
          <w:rFonts w:hint="eastAsia" w:ascii="仿宋_GB2312" w:hAnsi="文星仿宋" w:eastAsia="仿宋_GB2312"/>
          <w:bCs/>
          <w:sz w:val="32"/>
          <w:szCs w:val="32"/>
        </w:rPr>
        <w:t>2021年高素质农民培育工作实施方案</w:t>
      </w:r>
      <w:r>
        <w:rPr>
          <w:rFonts w:hint="eastAsia" w:ascii="仿宋_GB2312" w:hAnsi="文星仿宋" w:eastAsia="仿宋_GB2312"/>
          <w:sz w:val="32"/>
          <w:szCs w:val="32"/>
        </w:rPr>
        <w:t>》，并经局党组（局务）会议研究通过，现予以呈报。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文星仿宋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60" w:leftChars="200" w:hanging="640" w:hangingChars="200"/>
        <w:textAlignment w:val="auto"/>
        <w:rPr>
          <w:rFonts w:ascii="仿宋_GB2312" w:hAnsi="文星仿宋" w:eastAsia="仿宋_GB2312"/>
          <w:bCs/>
          <w:sz w:val="32"/>
          <w:szCs w:val="32"/>
        </w:rPr>
      </w:pPr>
      <w:r>
        <w:rPr>
          <w:rFonts w:hint="eastAsia" w:ascii="仿宋_GB2312" w:hAnsi="文星仿宋" w:eastAsia="仿宋_GB2312"/>
          <w:bCs/>
          <w:sz w:val="32"/>
          <w:szCs w:val="32"/>
        </w:rPr>
        <w:t>附件：青岛西海岸新区2021年高素质农民培育工作实施方案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文星仿宋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ascii="仿宋_GB2312" w:hAnsi="文星仿宋" w:eastAsia="仿宋_GB2312"/>
          <w:bCs/>
          <w:sz w:val="32"/>
          <w:szCs w:val="32"/>
        </w:rPr>
      </w:pPr>
      <w:r>
        <w:rPr>
          <w:rFonts w:hint="eastAsia" w:ascii="仿宋_GB2312" w:hAnsi="文星仿宋" w:eastAsia="仿宋_GB2312"/>
          <w:bCs/>
          <w:sz w:val="32"/>
          <w:szCs w:val="32"/>
        </w:rPr>
        <w:t xml:space="preserve">青岛西海岸新区农业农村局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640" w:firstLineChars="200"/>
        <w:jc w:val="center"/>
        <w:textAlignment w:val="auto"/>
        <w:rPr>
          <w:rFonts w:ascii="方正小标宋_GBK" w:hAnsi="文星标宋" w:eastAsia="方正小标宋_GBK"/>
          <w:sz w:val="44"/>
          <w:szCs w:val="44"/>
        </w:rPr>
      </w:pPr>
      <w:r>
        <w:rPr>
          <w:rFonts w:hint="eastAsia" w:ascii="仿宋_GB2312" w:hAnsi="文星仿宋" w:eastAsia="仿宋_GB2312"/>
          <w:bCs/>
          <w:sz w:val="32"/>
          <w:szCs w:val="32"/>
        </w:rPr>
        <w:t xml:space="preserve">                        2021年5月30日</w:t>
      </w:r>
    </w:p>
    <w:p>
      <w:pPr>
        <w:spacing w:line="600" w:lineRule="exact"/>
        <w:jc w:val="center"/>
        <w:rPr>
          <w:rFonts w:ascii="方正小标宋_GBK" w:hAnsi="文星标宋" w:eastAsia="方正小标宋_GBK"/>
          <w:sz w:val="44"/>
          <w:szCs w:val="44"/>
        </w:rPr>
      </w:pPr>
      <w:r>
        <w:rPr>
          <w:rFonts w:hint="eastAsia" w:ascii="方正小标宋_GBK" w:hAnsi="文星标宋" w:eastAsia="方正小标宋_GBK"/>
          <w:sz w:val="44"/>
          <w:szCs w:val="44"/>
        </w:rPr>
        <w:t>青岛西海岸新区</w:t>
      </w:r>
    </w:p>
    <w:p>
      <w:pPr>
        <w:spacing w:line="600" w:lineRule="exact"/>
        <w:jc w:val="center"/>
        <w:rPr>
          <w:rFonts w:ascii="方正小标宋_GBK" w:hAnsi="文星标宋" w:eastAsia="方正小标宋_GBK"/>
          <w:sz w:val="44"/>
          <w:szCs w:val="44"/>
        </w:rPr>
      </w:pPr>
      <w:r>
        <w:rPr>
          <w:rFonts w:hint="eastAsia" w:ascii="方正小标宋_GBK" w:hAnsi="文星标宋" w:eastAsia="方正小标宋_GBK"/>
          <w:sz w:val="44"/>
          <w:szCs w:val="44"/>
        </w:rPr>
        <w:t>2021年高素质农民培育工作实施方案</w:t>
      </w:r>
    </w:p>
    <w:p>
      <w:pPr>
        <w:adjustRightInd w:val="0"/>
        <w:spacing w:line="560" w:lineRule="exact"/>
        <w:rPr>
          <w:rFonts w:ascii="仿宋_GB2312" w:hAnsi="黑体"/>
        </w:rPr>
      </w:pP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根据农业农村部办公厅和青岛市农业农村局《2021年高素质农民培育工作实施方案》要求，遵照农业农村部《高素质农民培训规范（试行）》</w:t>
      </w:r>
      <w:r>
        <w:rPr>
          <w:rFonts w:hint="eastAsia" w:ascii="仿宋_GB2312" w:hAnsi="黑体" w:eastAsia="仿宋_GB2312" w:cs="仿宋_GB2312"/>
          <w:sz w:val="32"/>
          <w:szCs w:val="32"/>
        </w:rPr>
        <w:t>，结合我区实际，制定2021年高素质农民培育工作实施方案。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总体思路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“保供固安全、振兴畅循环”，按照统筹规划、精准施训、务求实效的工作要求，坚持需求导向、产业主线、分层实施、全程培育，统筹推进新型农业经营和服务主体能力提升、种养加能手技能培训、农村创新创业者培养、乡村治理及社会事业发展带头人培养，打造适应产业发展、乡村振兴急需的高素质农民队伍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二、目标任务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，我区培养高素质农民510人。其中，经营管理型110人、专业生产型200人、技能服务型200人。在线评价学员覆盖面、测评满意度均达98%以上。培训课时按照农业农村部科技教育司《高素质农民培训规范（试行）》（农科（教育）函〔2019〕292号）执行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三、实施内容</w:t>
      </w:r>
    </w:p>
    <w:p>
      <w:pPr>
        <w:pStyle w:val="12"/>
        <w:spacing w:line="560" w:lineRule="exact"/>
        <w:ind w:firstLine="640"/>
        <w:rPr>
          <w:rFonts w:ascii="楷体_GB2312" w:hAnsi="Times New Roman" w:eastAsia="楷体_GB2312"/>
          <w:kern w:val="0"/>
        </w:rPr>
      </w:pPr>
      <w:r>
        <w:rPr>
          <w:rFonts w:hint="eastAsia" w:ascii="楷体_GB2312" w:hAnsi="Times New Roman" w:eastAsia="楷体_GB2312"/>
          <w:kern w:val="0"/>
        </w:rPr>
        <w:t>（一）科学制定培训计划。</w:t>
      </w:r>
      <w:r>
        <w:rPr>
          <w:rFonts w:hint="eastAsia" w:ascii="仿宋_GB2312" w:hAnsi="Times New Roman"/>
          <w:kern w:val="0"/>
        </w:rPr>
        <w:t>采取自愿报名或组织推荐的方式开展培训，根据农民对技能和素质提升提出的培训需求，确定 “订单式”培训计划。根据主导产业、特色产业、美丽乡村建设等，确定“菜单式”培训计划。联合妇联、共青团、科协等群团组织，确定一批女农民、农村创业创新青年、农机专业化服务带头人等特色班培训计划。全区培训任务要于10月31日前结束。</w:t>
      </w:r>
    </w:p>
    <w:p>
      <w:pPr>
        <w:pStyle w:val="12"/>
        <w:spacing w:line="560" w:lineRule="exact"/>
        <w:ind w:firstLine="640"/>
        <w:rPr>
          <w:rFonts w:ascii="仿宋_GB2312" w:hAnsi="Times New Roman"/>
          <w:kern w:val="0"/>
        </w:rPr>
      </w:pPr>
      <w:r>
        <w:rPr>
          <w:rFonts w:hint="eastAsia" w:ascii="楷体_GB2312" w:hAnsi="Times New Roman" w:eastAsia="楷体_GB2312"/>
          <w:kern w:val="0"/>
        </w:rPr>
        <w:t>（二）精准设置培训内容。</w:t>
      </w:r>
      <w:r>
        <w:rPr>
          <w:rFonts w:hint="eastAsia" w:ascii="仿宋_GB2312" w:hAnsi="Times New Roman"/>
          <w:kern w:val="0"/>
        </w:rPr>
        <w:t>聚焦粮食安全，开展主要粮食作物防灾减灾、高标准农田建设与管护、集成高效生产、质量安全等技术培训。聚焦绿色发展，开展科学施肥用药、低碳绿色、土壤培肥改良等技术培训。聚焦农民增收，开展果、菜、茶和中药材等经济作物生产管理培训。聚焦农民本领，开展良种识别选购、电商营销、非法集资风险排查、消费者权益保护等方面培训。聚焦农民技能，开展农机手、无人机等操作培训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（三）择优确定培训机构。</w:t>
      </w:r>
      <w:r>
        <w:rPr>
          <w:rFonts w:hint="eastAsia" w:ascii="仿宋_GB2312" w:eastAsia="仿宋_GB2312"/>
          <w:sz w:val="32"/>
          <w:szCs w:val="32"/>
        </w:rPr>
        <w:t>遵循公开、公平、公正原则，明确标准和程序，主动接受社会监督。根据实际需求，统筹利用好各类教育培训资源</w:t>
      </w:r>
      <w:r>
        <w:rPr>
          <w:rFonts w:hint="eastAsia" w:ascii="仿宋_GB2312" w:eastAsia="仿宋_GB2312"/>
          <w:color w:val="000000"/>
          <w:sz w:val="32"/>
          <w:szCs w:val="32"/>
        </w:rPr>
        <w:t>，采取政府购买服务方式，择优</w:t>
      </w:r>
      <w:r>
        <w:rPr>
          <w:rFonts w:hint="eastAsia" w:ascii="仿宋_GB2312" w:eastAsia="仿宋_GB2312"/>
          <w:sz w:val="32"/>
          <w:szCs w:val="32"/>
        </w:rPr>
        <w:t>确定培训机构承担培训任务。</w:t>
      </w:r>
    </w:p>
    <w:p>
      <w:pPr>
        <w:pStyle w:val="12"/>
        <w:spacing w:line="560" w:lineRule="exact"/>
        <w:ind w:firstLine="640"/>
        <w:rPr>
          <w:rFonts w:ascii="楷体_GB2312" w:hAnsi="Times New Roman" w:eastAsia="楷体_GB2312"/>
          <w:kern w:val="0"/>
        </w:rPr>
      </w:pPr>
      <w:r>
        <w:rPr>
          <w:rFonts w:hint="eastAsia" w:ascii="楷体_GB2312" w:hAnsi="Times New Roman" w:eastAsia="楷体_GB2312"/>
          <w:kern w:val="0"/>
        </w:rPr>
        <w:t>（四）合理确定培训方式。</w:t>
      </w:r>
      <w:r>
        <w:rPr>
          <w:rFonts w:hint="eastAsia" w:ascii="仿宋_GB2312" w:hAnsi="Times New Roman"/>
          <w:kern w:val="0"/>
        </w:rPr>
        <w:t>根据培育对象和培训内容，坚持“理论与实践”“线上与线下”相结合，综合采用课堂教学、实习实践、线上培训、案例观摩、跨区域交流等多种培训形式，优选授课教师和精品教材，提高培训针对性和质量效果。加大“走出去”培训力度，实地学习外省市先进典型和模式。培养用好农民讲师，提高实习实践在培训中的比重，生产技术培训以实训为主。依托全国农业科教云平台等在线学习平台，开展线上线下混合式教学和考核，加强在线课程开发和规范化建设。</w:t>
      </w:r>
    </w:p>
    <w:p>
      <w:pPr>
        <w:pStyle w:val="12"/>
        <w:spacing w:line="560" w:lineRule="exact"/>
        <w:ind w:firstLine="640"/>
        <w:rPr>
          <w:rFonts w:ascii="楷体_GB2312" w:hAnsi="Times New Roman" w:eastAsia="楷体_GB2312"/>
          <w:kern w:val="0"/>
        </w:rPr>
      </w:pPr>
      <w:r>
        <w:rPr>
          <w:rFonts w:hint="eastAsia" w:ascii="楷体_GB2312" w:hAnsi="Times New Roman" w:eastAsia="楷体_GB2312"/>
          <w:kern w:val="0"/>
        </w:rPr>
        <w:t>（五）认真落实跟踪服务。</w:t>
      </w:r>
      <w:r>
        <w:rPr>
          <w:rFonts w:hint="eastAsia" w:ascii="仿宋_GB2312" w:hAnsi="Times New Roman"/>
          <w:kern w:val="0"/>
        </w:rPr>
        <w:t>强化训后技术指导和跟踪服务，指导农民专业技术协会、产业联盟等发挥作用，帮助农民抱团发展、协作发展、互补发展。系统总结好经验好做法，继续遴选推介优秀学员、优秀教师、优秀机构和优质教材，深入开展成果展示和典型交流。继续组织农民职称评审，培育高素质农民带头人，引导学优争先，实现由“干得好”向“带得好”提升，营造良好社会氛围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四、保障措施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（一）强化绩效管理。</w:t>
      </w:r>
      <w:r>
        <w:rPr>
          <w:rFonts w:hint="eastAsia" w:ascii="仿宋_GB2312" w:eastAsia="仿宋_GB2312"/>
          <w:kern w:val="0"/>
          <w:sz w:val="32"/>
          <w:szCs w:val="32"/>
        </w:rPr>
        <w:t>高素质培育工作实行市对区、区对培训机构分级管理、分层负责。区对培训机构引入第三方进行培育效果评价，重点考核培训教师、培训基地、培训班组织、培育任务完成、学员满意度、学员库和师资库建设、补助资金使用等情况。形成项目绩效评价报告，根据评价结果对培训机构实行优胜劣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（二）严格资金使用。</w:t>
      </w:r>
      <w:r>
        <w:rPr>
          <w:rFonts w:hint="eastAsia" w:ascii="仿宋_GB2312" w:eastAsia="仿宋_GB2312"/>
          <w:sz w:val="32"/>
          <w:szCs w:val="32"/>
        </w:rPr>
        <w:t>严格执行中央八项规定和《青岛市市直机关培训费管理办法》，资金只能用于培育对象的教育培训、实践实训、创业指导和孵化、认定管理、跟踪服务、信息化手段、验收审计及绩效评价等方面，确保培训资金专款专用。严肃财经和培训工作纪律，按照“钱随事走”、“谁使用、谁负责”的原则建立监管机制，杜绝违纪违规问题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（三）重视系统评价。</w:t>
      </w:r>
      <w:r>
        <w:rPr>
          <w:rFonts w:hint="eastAsia" w:ascii="仿宋_GB2312" w:eastAsia="仿宋_GB2312"/>
          <w:sz w:val="32"/>
          <w:szCs w:val="32"/>
        </w:rPr>
        <w:t>提高线上考核覆盖面，利用农民教育培训信息管理系统和“云上智农”平台对培训教师、培训基地、培训班组织和培训效果进行线上考核。加强信息化管理，以培训机构为单位、以培训班为单元，实现培训班次和学员信息100%上网，确保培训过程可查可溯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（四）注重宣传总结。</w:t>
      </w:r>
      <w:r>
        <w:rPr>
          <w:rFonts w:hint="eastAsia" w:ascii="仿宋_GB2312" w:eastAsia="仿宋_GB2312"/>
          <w:sz w:val="32"/>
          <w:szCs w:val="32"/>
        </w:rPr>
        <w:t>加强培训经验总结，形成一批教育培训好经验、好模式、好典型。加大宣传力度，日常宣传、重点宣传、点对点宣传多措并举，为高素质农民培育营造良好社会氛围。</w:t>
      </w:r>
    </w:p>
    <w:p>
      <w:pPr>
        <w:spacing w:line="560" w:lineRule="exact"/>
        <w:ind w:firstLine="803" w:firstLineChars="250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附件：高素质农民培训模块要求</w:t>
      </w:r>
    </w:p>
    <w:p>
      <w:pPr>
        <w:spacing w:line="560" w:lineRule="exact"/>
        <w:ind w:firstLine="210" w:firstLineChars="100"/>
        <w:rPr>
          <w:rFonts w:ascii="仿宋_GB2312" w:hAnsi="黑体"/>
          <w:kern w:val="32"/>
        </w:rPr>
      </w:pPr>
    </w:p>
    <w:p>
      <w:pPr>
        <w:spacing w:line="560" w:lineRule="exact"/>
        <w:ind w:firstLine="210" w:firstLineChars="100"/>
        <w:rPr>
          <w:rFonts w:ascii="仿宋_GB2312" w:hAnsi="黑体"/>
          <w:kern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decimal" w:start="1"/>
          <w:cols w:space="720" w:num="1"/>
          <w:docGrid w:type="lines" w:linePitch="435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高素质农民培训模块要求</w:t>
      </w:r>
    </w:p>
    <w:tbl>
      <w:tblPr>
        <w:tblStyle w:val="8"/>
        <w:tblW w:w="141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816"/>
        <w:gridCol w:w="2131"/>
        <w:gridCol w:w="1455"/>
        <w:gridCol w:w="1367"/>
        <w:gridCol w:w="1367"/>
        <w:gridCol w:w="1368"/>
        <w:gridCol w:w="2117"/>
        <w:gridCol w:w="1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7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培训类型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培训层级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总学时</w:t>
            </w:r>
          </w:p>
        </w:tc>
        <w:tc>
          <w:tcPr>
            <w:tcW w:w="773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课程所占课时比例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87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综合素养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专业能力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能力拓展</w:t>
            </w:r>
          </w:p>
        </w:tc>
        <w:tc>
          <w:tcPr>
            <w:tcW w:w="2117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实习实训</w:t>
            </w:r>
          </w:p>
        </w:tc>
        <w:tc>
          <w:tcPr>
            <w:tcW w:w="1517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线上学习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经营管理型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家庭农场经营者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省级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160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1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总学时的1/3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总学时的1/10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地市级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120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1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120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1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农民合作社理事长及骨干、农业企业负责人及单位骨干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省级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（含农业</w:t>
            </w:r>
            <w:r>
              <w:rPr>
                <w:rFonts w:hint="eastAsia"/>
                <w:sz w:val="24"/>
              </w:rPr>
              <w:t>产业</w:t>
            </w:r>
            <w:r>
              <w:rPr>
                <w:sz w:val="24"/>
              </w:rPr>
              <w:t>领军人才）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240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21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总学时的1/5</w:t>
            </w: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地市级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120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21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120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21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返乡</w:t>
            </w:r>
            <w:r>
              <w:rPr>
                <w:rFonts w:hint="eastAsia"/>
                <w:sz w:val="24"/>
              </w:rPr>
              <w:t>入乡创新</w:t>
            </w:r>
            <w:r>
              <w:rPr>
                <w:sz w:val="24"/>
              </w:rPr>
              <w:t>创业者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地市级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120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21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总学时的1/3</w:t>
            </w: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120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21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农业经理人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省级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160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21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总学时的1/8</w:t>
            </w: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7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专业生产型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地市级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80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1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总学时的2/3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87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40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1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总学时的2/3</w:t>
            </w: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7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技能服务型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地市级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80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1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总学时的2/3</w:t>
            </w: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87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40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1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sz w:val="24"/>
              </w:rPr>
              <w:t>总学时的2/3</w:t>
            </w: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/>
    <w:p>
      <w:pPr>
        <w:pStyle w:val="2"/>
      </w:pPr>
    </w:p>
    <w:p>
      <w:pPr>
        <w:pStyle w:val="2"/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8"/>
        <w:tblpPr w:leftFromText="181" w:rightFromText="181" w:vertAnchor="page" w:horzAnchor="page" w:tblpXSpec="center" w:tblpY="1441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青岛西海岸新区农业农村局办公室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2021年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  <w:szCs w:val="28"/>
      </w:rPr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435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67FA"/>
    <w:rsid w:val="00057546"/>
    <w:rsid w:val="001B67FA"/>
    <w:rsid w:val="003E32A0"/>
    <w:rsid w:val="00575DB0"/>
    <w:rsid w:val="0069302E"/>
    <w:rsid w:val="0092235E"/>
    <w:rsid w:val="00B11657"/>
    <w:rsid w:val="00B74C47"/>
    <w:rsid w:val="00BA1A2A"/>
    <w:rsid w:val="00C275FB"/>
    <w:rsid w:val="14923E14"/>
    <w:rsid w:val="6D8C2EE9"/>
    <w:rsid w:val="74B4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1"/>
    <w:basedOn w:val="9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仿宋_GB2312"/>
      <w:sz w:val="32"/>
      <w:szCs w:val="32"/>
    </w:rPr>
  </w:style>
  <w:style w:type="character" w:customStyle="1" w:styleId="13">
    <w:name w:val="页眉 Char"/>
    <w:basedOn w:val="9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394</Words>
  <Characters>2251</Characters>
  <Lines>18</Lines>
  <Paragraphs>5</Paragraphs>
  <TotalTime>1</TotalTime>
  <ScaleCrop>false</ScaleCrop>
  <LinksUpToDate>false</LinksUpToDate>
  <CharactersWithSpaces>2640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2021-05-24T02:21:00Z</dcterms:created>
  <dc:creator>Administrator</dc:creator>
  <cp:lastModifiedBy>Administrator</cp:lastModifiedBy>
  <cp:lastPrinted>2021-06-08T02:15:00Z</cp:lastPrinted>
  <dcterms:modified xsi:type="dcterms:W3CDTF">2021-06-11T05:49:46Z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E08FCCF2F4CF468FA47C576E40BB4EE8</vt:lpwstr>
  </property>
</Properties>
</file>