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方正小标宋_GBK" w:eastAsia="方正小标宋_GBK" w:cs="方正小标宋_GBK"/>
          <w:color w:val="FF0000"/>
          <w:w w:val="61"/>
          <w:kern w:val="0"/>
          <w:sz w:val="116"/>
          <w:szCs w:val="116"/>
        </w:rPr>
      </w:pPr>
    </w:p>
    <w:p>
      <w:pPr>
        <w:jc w:val="distribute"/>
        <w:rPr>
          <w:rFonts w:ascii="方正小标宋_GBK" w:eastAsia="方正小标宋_GBK"/>
          <w:color w:val="FF0000"/>
          <w:w w:val="61"/>
          <w:kern w:val="0"/>
          <w:sz w:val="116"/>
          <w:szCs w:val="116"/>
        </w:rPr>
      </w:pPr>
      <w:r>
        <w:rPr>
          <w:rFonts w:hint="eastAsia" w:ascii="方正小标宋_GBK" w:eastAsia="方正小标宋_GBK" w:cs="方正小标宋_GBK"/>
          <w:color w:val="FF0000"/>
          <w:w w:val="61"/>
          <w:kern w:val="0"/>
          <w:sz w:val="116"/>
          <w:szCs w:val="116"/>
        </w:rPr>
        <w:t>青岛西海岸新区农业农村局</w:t>
      </w:r>
      <w:bookmarkStart w:id="0" w:name="_GoBack"/>
      <w:bookmarkEnd w:id="0"/>
    </w:p>
    <w:p>
      <w:pPr>
        <w:spacing w:line="500" w:lineRule="exact"/>
        <w:jc w:val="center"/>
        <w:rPr>
          <w:rFonts w:ascii="仿宋_GB2312" w:hAnsi="仿宋_GB2312" w:cs="仿宋_GB2312"/>
          <w:spacing w:val="-6"/>
        </w:rPr>
      </w:pPr>
    </w:p>
    <w:p>
      <w:pPr>
        <w:spacing w:line="500" w:lineRule="exact"/>
        <w:jc w:val="center"/>
        <w:rPr>
          <w:rFonts w:ascii="楷体" w:hAnsi="楷体" w:eastAsia="楷体" w:cs="楷体"/>
          <w:spacing w:val="-6"/>
        </w:rPr>
      </w:pPr>
      <w:r>
        <w:rPr>
          <w:rFonts w:hint="eastAsia" w:ascii="仿宋_GB2312" w:hAnsi="仿宋_GB2312" w:cs="仿宋_GB2312"/>
          <w:spacing w:val="-6"/>
        </w:rPr>
        <w:t>青西新农字</w:t>
      </w:r>
      <w:r>
        <w:rPr>
          <w:rFonts w:hint="eastAsia" w:ascii="仿宋_GB2312" w:hAnsi="仿宋_GB2312" w:cs="仿宋_GB2312"/>
        </w:rPr>
        <w:t>〔2022〕</w:t>
      </w:r>
      <w:r>
        <w:rPr>
          <w:rFonts w:hint="eastAsia" w:ascii="仿宋_GB2312" w:hAnsi="仿宋_GB2312" w:cs="仿宋_GB2312"/>
          <w:lang w:val="en-US" w:eastAsia="zh-CN"/>
        </w:rPr>
        <w:t>36</w:t>
      </w:r>
      <w:r>
        <w:rPr>
          <w:rFonts w:hint="eastAsia" w:ascii="仿宋_GB2312" w:hAnsi="仿宋_GB2312" w:cs="仿宋_GB2312"/>
        </w:rPr>
        <w:t>号</w:t>
      </w:r>
    </w:p>
    <w:p>
      <w:pPr>
        <w:spacing w:line="0" w:lineRule="atLeast"/>
        <w:jc w:val="center"/>
        <w:rPr>
          <w:rFonts w:ascii="方正小标宋_GBK" w:eastAsia="方正小标宋_GBK"/>
          <w:sz w:val="44"/>
          <w:szCs w:val="44"/>
        </w:rPr>
      </w:pPr>
      <w:r>
        <w:rPr>
          <w:rFonts w:eastAsia="宋体" w:cs="Calibri"/>
          <w:sz w:val="21"/>
          <w:szCs w:val="21"/>
        </w:rPr>
        <w:pict>
          <v:line id="直接连接符 1" o:spid="_x0000_s2050" o:spt="20" style="position:absolute;left:0pt;margin-left:0pt;margin-top:6.25pt;height:0.05pt;width:440.95pt;mso-wrap-distance-bottom:0pt;mso-wrap-distance-top:0pt;z-index:251659264;mso-width-relative:page;mso-height-relative:page;" stroked="t" coordsize="21600,21600" o:gfxdata="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YwWaNYAAAAGAQAADwAAAAAAAAABACAAAAAiAAAAZHJzL2Rvd25yZXYueG1sUEsB&#10;AhQAFAAAAAgAh07iQO88SUr3AQAA5wMAAA4AAAAAAAAAAQAgAAAAJQEAAGRycy9lMm9Eb2MueG1s&#10;UEsFBgAAAAAGAAYAWQEAAI4FAAAAAA==&#10;">
            <v:path arrowok="t"/>
            <v:fill focussize="0,0"/>
            <v:stroke weight="1.5pt" color="#FF0000"/>
            <v:imagedata o:title=""/>
            <o:lock v:ext="edit"/>
            <w10:wrap type="topAndBottom"/>
          </v:line>
        </w:pict>
      </w:r>
    </w:p>
    <w:p>
      <w:pPr>
        <w:overflowPunct w:val="0"/>
        <w:spacing w:line="560" w:lineRule="exact"/>
        <w:jc w:val="center"/>
        <w:rPr>
          <w:rFonts w:ascii="方正小标宋_GBK" w:hAnsi="宋体" w:eastAsia="方正小标宋_GBK" w:cs="方正小标宋简体"/>
          <w:color w:val="000000"/>
          <w:sz w:val="44"/>
          <w:szCs w:val="44"/>
        </w:rPr>
      </w:pPr>
      <w:r>
        <w:rPr>
          <w:rFonts w:hint="eastAsia" w:ascii="方正小标宋_GBK" w:hAnsi="宋体" w:eastAsia="方正小标宋_GBK" w:cs="方正小标宋简体"/>
          <w:color w:val="000000"/>
          <w:sz w:val="44"/>
          <w:szCs w:val="44"/>
        </w:rPr>
        <w:t>青岛西海岸新区农业农村局</w:t>
      </w:r>
    </w:p>
    <w:p>
      <w:pPr>
        <w:spacing w:line="560" w:lineRule="exact"/>
        <w:jc w:val="center"/>
        <w:rPr>
          <w:rFonts w:ascii="方正小标宋_GBK" w:hAnsi="文星标宋" w:eastAsia="方正小标宋_GBK"/>
          <w:sz w:val="44"/>
          <w:szCs w:val="44"/>
        </w:rPr>
      </w:pPr>
      <w:r>
        <w:rPr>
          <w:rFonts w:hint="eastAsia" w:ascii="方正小标宋_GBK" w:hAnsi="文星标宋" w:eastAsia="方正小标宋_GBK"/>
          <w:sz w:val="44"/>
          <w:szCs w:val="44"/>
        </w:rPr>
        <w:t>关于印发《青岛西海岸新区2022年农民技能</w:t>
      </w:r>
    </w:p>
    <w:p>
      <w:pPr>
        <w:spacing w:line="560" w:lineRule="exact"/>
        <w:jc w:val="center"/>
        <w:rPr>
          <w:rFonts w:ascii="方正小标宋_GBK" w:hAnsi="宋体" w:eastAsia="方正小标宋_GBK"/>
          <w:sz w:val="44"/>
          <w:szCs w:val="44"/>
        </w:rPr>
      </w:pPr>
      <w:r>
        <w:rPr>
          <w:rFonts w:hint="eastAsia" w:ascii="方正小标宋_GBK" w:hAnsi="文星标宋" w:eastAsia="方正小标宋_GBK"/>
          <w:sz w:val="44"/>
          <w:szCs w:val="44"/>
        </w:rPr>
        <w:t>培训实施方案》的通知</w:t>
      </w:r>
    </w:p>
    <w:p>
      <w:pPr>
        <w:spacing w:line="560" w:lineRule="exact"/>
        <w:rPr>
          <w:rFonts w:ascii="仿宋_GB2312" w:hAnsi="华文中宋"/>
        </w:rPr>
      </w:pPr>
    </w:p>
    <w:p>
      <w:pPr>
        <w:spacing w:line="560" w:lineRule="exact"/>
        <w:rPr>
          <w:rFonts w:ascii="仿宋_GB2312" w:hAnsi="文星仿宋"/>
        </w:rPr>
      </w:pPr>
      <w:r>
        <w:rPr>
          <w:rFonts w:hint="eastAsia" w:ascii="仿宋_GB2312" w:hAnsi="文星仿宋"/>
        </w:rPr>
        <w:t>各镇、街道农业农村中心：</w:t>
      </w:r>
    </w:p>
    <w:p>
      <w:pPr>
        <w:spacing w:line="560" w:lineRule="exact"/>
        <w:ind w:firstLine="640" w:firstLineChars="200"/>
        <w:rPr>
          <w:rFonts w:ascii="仿宋_GB2312" w:hAnsi="文星仿宋"/>
        </w:rPr>
      </w:pPr>
      <w:r>
        <w:rPr>
          <w:rFonts w:hint="eastAsia" w:ascii="仿宋_GB2312" w:hAnsi="文星仿宋"/>
        </w:rPr>
        <w:t>为提升农民专业技能，优化农业从业结构，推动乡村人才振兴，按照青岛市农业农村局《关于印发&lt;2022年青岛市农民技能培训实施方案&gt;的通知》（青农计财字〔2022〕5号）要求，结合我区实际，区农业农村局制定了《青岛西海岸新区</w:t>
      </w:r>
      <w:r>
        <w:rPr>
          <w:rFonts w:hint="eastAsia" w:ascii="仿宋_GB2312" w:hAnsi="文星仿宋"/>
          <w:bCs/>
        </w:rPr>
        <w:t>2022年农民技能培训实施方案</w:t>
      </w:r>
      <w:r>
        <w:rPr>
          <w:rFonts w:hint="eastAsia" w:ascii="仿宋_GB2312" w:hAnsi="文星仿宋"/>
        </w:rPr>
        <w:t>》，</w:t>
      </w:r>
      <w:r>
        <w:rPr>
          <w:rFonts w:hint="eastAsia" w:ascii="仿宋_GB2312" w:hAnsi="仿宋_GB2312" w:cs="仿宋_GB2312"/>
        </w:rPr>
        <w:t>已经局党组会研究同意，</w:t>
      </w:r>
      <w:r>
        <w:rPr>
          <w:rFonts w:hint="eastAsia" w:ascii="仿宋_GB2312" w:hAnsi="文星仿宋"/>
        </w:rPr>
        <w:t>现印发给你们，请认真抓好落实。</w:t>
      </w:r>
    </w:p>
    <w:p>
      <w:pPr>
        <w:spacing w:line="560" w:lineRule="exact"/>
        <w:ind w:left="1280" w:leftChars="200" w:hanging="640" w:hangingChars="200"/>
        <w:rPr>
          <w:rFonts w:ascii="仿宋_GB2312" w:hAnsi="文星仿宋"/>
          <w:bCs/>
        </w:rPr>
      </w:pPr>
      <w:r>
        <w:rPr>
          <w:rFonts w:hint="eastAsia" w:ascii="仿宋_GB2312" w:hAnsi="文星仿宋"/>
          <w:bCs/>
        </w:rPr>
        <w:t xml:space="preserve">  附件：青岛西海岸新区2022年农民技能培训实施方案</w:t>
      </w:r>
    </w:p>
    <w:p>
      <w:pPr>
        <w:pStyle w:val="2"/>
        <w:ind w:left="0" w:leftChars="0" w:firstLine="0" w:firstLineChars="0"/>
        <w:rPr>
          <w:rFonts w:hint="eastAsia"/>
          <w:lang w:eastAsia="zh-CN"/>
        </w:rPr>
      </w:pPr>
    </w:p>
    <w:p>
      <w:pPr>
        <w:pStyle w:val="2"/>
        <w:ind w:left="0" w:leftChars="0" w:firstLine="0" w:firstLineChars="0"/>
        <w:rPr>
          <w:rFonts w:hint="eastAsia" w:eastAsia="仿宋_GB2312"/>
          <w:lang w:eastAsia="zh-CN"/>
        </w:rPr>
      </w:pPr>
      <w:r>
        <w:rPr>
          <w:rFonts w:hint="eastAsia"/>
          <w:lang w:eastAsia="zh-CN"/>
        </w:rPr>
        <w:t>（此页无正文）</w:t>
      </w:r>
    </w:p>
    <w:p>
      <w:pPr>
        <w:spacing w:line="560" w:lineRule="exact"/>
        <w:ind w:firstLine="4160" w:firstLineChars="1300"/>
        <w:rPr>
          <w:rFonts w:hint="eastAsia" w:ascii="仿宋_GB2312" w:hAnsi="文星仿宋"/>
          <w:bCs/>
        </w:rPr>
      </w:pPr>
      <w:r>
        <w:rPr>
          <w:rFonts w:hint="eastAsia" w:ascii="仿宋_GB2312" w:hAnsi="文星仿宋"/>
          <w:bCs/>
        </w:rPr>
        <w:t xml:space="preserve"> </w:t>
      </w:r>
    </w:p>
    <w:p>
      <w:pPr>
        <w:spacing w:line="560" w:lineRule="exact"/>
        <w:ind w:firstLine="4160" w:firstLineChars="1300"/>
        <w:rPr>
          <w:rFonts w:ascii="仿宋_GB2312" w:hAnsi="文星仿宋"/>
          <w:bCs/>
        </w:rPr>
      </w:pPr>
      <w:r>
        <w:rPr>
          <w:rFonts w:hint="eastAsia" w:ascii="仿宋_GB2312" w:hAnsi="文星仿宋"/>
          <w:bCs/>
        </w:rPr>
        <w:t>青岛西海岸新区农业农村局</w:t>
      </w:r>
    </w:p>
    <w:p>
      <w:pPr>
        <w:spacing w:line="560" w:lineRule="exact"/>
        <w:ind w:right="640" w:firstLine="640" w:firstLineChars="200"/>
        <w:jc w:val="center"/>
        <w:rPr>
          <w:rFonts w:ascii="文星标宋" w:hAnsi="文星标宋" w:eastAsia="文星标宋"/>
          <w:sz w:val="44"/>
          <w:szCs w:val="44"/>
        </w:rPr>
      </w:pPr>
      <w:r>
        <w:rPr>
          <w:rFonts w:hint="eastAsia" w:ascii="仿宋_GB2312" w:hAnsi="文星仿宋"/>
          <w:bCs/>
        </w:rPr>
        <w:t xml:space="preserve">                      2022年3月</w:t>
      </w:r>
      <w:r>
        <w:rPr>
          <w:rFonts w:hint="eastAsia" w:ascii="仿宋_GB2312" w:hAnsi="文星仿宋"/>
          <w:bCs/>
          <w:lang w:val="en-US" w:eastAsia="zh-CN"/>
        </w:rPr>
        <w:t>25</w:t>
      </w:r>
      <w:r>
        <w:rPr>
          <w:rFonts w:hint="eastAsia" w:ascii="仿宋_GB2312" w:hAnsi="文星仿宋"/>
          <w:bCs/>
        </w:rPr>
        <w:t>日</w:t>
      </w:r>
    </w:p>
    <w:p>
      <w:pPr>
        <w:widowControl/>
        <w:jc w:val="left"/>
        <w:rPr>
          <w:rFonts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ascii="方正小标宋_GBK" w:eastAsia="方正小标宋_GBK"/>
          <w:sz w:val="44"/>
          <w:szCs w:val="44"/>
        </w:rPr>
      </w:pPr>
      <w:r>
        <w:rPr>
          <w:rFonts w:hint="eastAsia" w:ascii="方正小标宋_GBK" w:eastAsia="方正小标宋_GBK"/>
          <w:sz w:val="44"/>
          <w:szCs w:val="44"/>
        </w:rPr>
        <w:t>青岛西海岸新区</w: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2022年农民技能培训实施方案</w:t>
      </w:r>
    </w:p>
    <w:p>
      <w:pPr>
        <w:pStyle w:val="2"/>
        <w:ind w:left="640" w:firstLine="640"/>
      </w:pPr>
    </w:p>
    <w:p>
      <w:pPr>
        <w:spacing w:line="560" w:lineRule="exact"/>
        <w:ind w:firstLine="640" w:firstLineChars="200"/>
        <w:rPr>
          <w:rFonts w:ascii="仿宋_GB2312"/>
        </w:rPr>
      </w:pPr>
      <w:r>
        <w:rPr>
          <w:rFonts w:hint="eastAsia" w:ascii="仿宋_GB2312"/>
        </w:rPr>
        <w:t>为认真贯彻落实青岛市农业农村局《2022年青岛市农民技能培训实施方案》，按照青岛市和西海岸新区两级政府实事办理要求，结合我区实际，围绕乡村人才振兴，以提升农民专业技能为手段，以优化农业从业结构为目标，制定本方案。</w:t>
      </w:r>
    </w:p>
    <w:p>
      <w:pPr>
        <w:spacing w:line="560" w:lineRule="exact"/>
        <w:ind w:firstLine="640" w:firstLineChars="200"/>
        <w:rPr>
          <w:rFonts w:ascii="黑体" w:hAnsi="黑体" w:eastAsia="黑体"/>
          <w:color w:val="000000"/>
        </w:rPr>
      </w:pPr>
      <w:r>
        <w:rPr>
          <w:rFonts w:hint="eastAsia" w:ascii="黑体" w:hAnsi="黑体" w:eastAsia="黑体"/>
          <w:color w:val="000000"/>
        </w:rPr>
        <w:t>一、目标任务</w:t>
      </w:r>
    </w:p>
    <w:p>
      <w:pPr>
        <w:spacing w:line="560" w:lineRule="exact"/>
        <w:ind w:firstLine="640" w:firstLineChars="200"/>
        <w:rPr>
          <w:rFonts w:ascii="仿宋_GB2312"/>
        </w:rPr>
      </w:pPr>
      <w:r>
        <w:rPr>
          <w:rFonts w:hint="eastAsia" w:ascii="仿宋_GB2312"/>
        </w:rPr>
        <w:t>立足</w:t>
      </w:r>
      <w:r>
        <w:rPr>
          <w:rFonts w:ascii="微软雅黑" w:hAnsi="微软雅黑"/>
        </w:rPr>
        <w:t>粮食</w:t>
      </w:r>
      <w:r>
        <w:rPr>
          <w:rFonts w:hint="eastAsia" w:ascii="微软雅黑" w:hAnsi="微软雅黑"/>
        </w:rPr>
        <w:t>稳产增产和</w:t>
      </w:r>
      <w:r>
        <w:rPr>
          <w:rFonts w:ascii="微软雅黑" w:hAnsi="微软雅黑"/>
        </w:rPr>
        <w:t>重要农产品</w:t>
      </w:r>
      <w:r>
        <w:rPr>
          <w:rFonts w:hint="eastAsia" w:ascii="微软雅黑" w:hAnsi="微软雅黑"/>
        </w:rPr>
        <w:t>有效</w:t>
      </w:r>
      <w:r>
        <w:rPr>
          <w:rFonts w:ascii="微软雅黑" w:hAnsi="微软雅黑"/>
        </w:rPr>
        <w:t>供给</w:t>
      </w:r>
      <w:r>
        <w:rPr>
          <w:rFonts w:hint="eastAsia" w:ascii="仿宋_GB2312"/>
          <w:color w:val="002060"/>
        </w:rPr>
        <w:t>，</w:t>
      </w:r>
      <w:r>
        <w:rPr>
          <w:rFonts w:hint="eastAsia" w:ascii="仿宋_GB2312" w:hAnsi="宋体"/>
          <w:bCs/>
          <w:kern w:val="0"/>
          <w:lang w:val="zh-CN"/>
        </w:rPr>
        <w:t>聚焦乡村振兴和现代农业农村发展人才需求，</w:t>
      </w:r>
      <w:r>
        <w:rPr>
          <w:rFonts w:hint="eastAsia" w:ascii="仿宋_GB2312"/>
        </w:rPr>
        <w:t>坚持项目化、清单化、责任化“三化”同步，健全农民教育培训体系，创新培训模式，强化培训管理，把政府实事办实办好。2022年，全区开展农民技能培训4000人，每个参训农民接受培训累计时间不少于2天。</w:t>
      </w:r>
    </w:p>
    <w:p>
      <w:pPr>
        <w:pStyle w:val="7"/>
        <w:spacing w:before="0" w:beforeAutospacing="0" w:after="0" w:afterAutospacing="0" w:line="560" w:lineRule="exact"/>
        <w:ind w:firstLine="832" w:firstLineChars="260"/>
        <w:jc w:val="both"/>
        <w:rPr>
          <w:rFonts w:ascii="黑体" w:hAnsi="黑体" w:eastAsia="黑体"/>
          <w:sz w:val="32"/>
          <w:szCs w:val="32"/>
        </w:rPr>
      </w:pPr>
      <w:r>
        <w:rPr>
          <w:rFonts w:hint="eastAsia" w:ascii="黑体" w:hAnsi="黑体" w:eastAsia="黑体"/>
          <w:sz w:val="32"/>
          <w:szCs w:val="32"/>
        </w:rPr>
        <w:t>二、重点工作</w:t>
      </w:r>
    </w:p>
    <w:p>
      <w:pPr>
        <w:pStyle w:val="7"/>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kern w:val="2"/>
          <w:sz w:val="32"/>
          <w:szCs w:val="32"/>
        </w:rPr>
        <w:t>（一）健全培训体系。</w:t>
      </w:r>
      <w:r>
        <w:rPr>
          <w:rFonts w:hint="eastAsia" w:ascii="仿宋_GB2312" w:hAnsi="仿宋_GB2312" w:eastAsia="仿宋_GB2312" w:cs="仿宋_GB2312"/>
          <w:sz w:val="32"/>
          <w:szCs w:val="32"/>
        </w:rPr>
        <w:t>以农民为中心，坚持系统思维，统筹推进培训机构、师资和教材“三位一体”，构建适应我区实际的农民教育培训体系。</w:t>
      </w:r>
    </w:p>
    <w:p>
      <w:pPr>
        <w:spacing w:line="560" w:lineRule="exact"/>
        <w:ind w:firstLine="643" w:firstLineChars="200"/>
        <w:rPr>
          <w:rFonts w:ascii="仿宋_GB2312"/>
        </w:rPr>
      </w:pPr>
      <w:r>
        <w:rPr>
          <w:rFonts w:hint="eastAsia" w:ascii="仿宋_GB2312" w:hAnsi="仿宋_GB2312" w:cs="仿宋_GB2312"/>
          <w:b/>
          <w:bCs/>
          <w:kern w:val="0"/>
        </w:rPr>
        <w:t>1.选好培训机构。</w:t>
      </w:r>
      <w:r>
        <w:rPr>
          <w:rFonts w:hint="eastAsia" w:ascii="仿宋_GB2312"/>
        </w:rPr>
        <w:t>遵循公开、公平、公正原则，明确标准和程序，采取政府购买服务方式，择优确定培训机构承担培训任务。各镇街配合培训机构完成本辖区内农民培训人员组织工作。</w:t>
      </w:r>
    </w:p>
    <w:p>
      <w:pPr>
        <w:spacing w:line="560" w:lineRule="exact"/>
        <w:ind w:firstLine="643" w:firstLineChars="200"/>
        <w:rPr>
          <w:rFonts w:ascii="仿宋_GB2312"/>
        </w:rPr>
      </w:pPr>
      <w:r>
        <w:rPr>
          <w:rFonts w:hint="eastAsia" w:ascii="仿宋_GB2312"/>
          <w:b/>
          <w:bCs/>
        </w:rPr>
        <w:t>2.选优师资队伍。</w:t>
      </w:r>
      <w:r>
        <w:rPr>
          <w:rFonts w:hint="eastAsia" w:ascii="仿宋_GB2312"/>
        </w:rPr>
        <w:t>建设多元化动态师资库，</w:t>
      </w:r>
      <w:r>
        <w:rPr>
          <w:rFonts w:hint="eastAsia" w:ascii="仿宋_GB2312" w:hAnsi="仿宋_GB2312" w:cs="仿宋_GB2312"/>
          <w:bCs/>
          <w:kern w:val="0"/>
        </w:rPr>
        <w:t>加强与科研院所、涉农高校、推广机构合作，引进专家团队，</w:t>
      </w:r>
      <w:r>
        <w:rPr>
          <w:rFonts w:hint="eastAsia" w:ascii="仿宋_GB2312"/>
        </w:rPr>
        <w:t>吸纳企业技术骨干、“土专家”“田秀才”加入兼职师资队伍。</w:t>
      </w:r>
    </w:p>
    <w:p>
      <w:pPr>
        <w:spacing w:line="560" w:lineRule="exact"/>
        <w:ind w:firstLine="643" w:firstLineChars="200"/>
        <w:rPr>
          <w:rFonts w:ascii="仿宋_GB2312" w:hAnsi="仿宋_GB2312" w:cs="仿宋_GB2312"/>
          <w:bCs/>
          <w:kern w:val="0"/>
        </w:rPr>
      </w:pPr>
      <w:r>
        <w:rPr>
          <w:rFonts w:hint="eastAsia" w:ascii="仿宋_GB2312" w:hAnsi="仿宋_GB2312" w:cs="仿宋_GB2312"/>
          <w:b/>
          <w:kern w:val="0"/>
        </w:rPr>
        <w:t>3.选精培训教材。</w:t>
      </w:r>
      <w:r>
        <w:rPr>
          <w:rFonts w:hint="eastAsia" w:ascii="仿宋_GB2312" w:hAnsi="仿宋_GB2312" w:cs="仿宋_GB2312"/>
          <w:bCs/>
          <w:kern w:val="0"/>
        </w:rPr>
        <w:t>建立健全教学资源库，抓好培训教材、课件等培训资料的遴选编制工作。围绕宣讲新政策、推广新品种、新技术、新模式和新装备，合理优化绿色生产、农田管理、畜禽养殖、疫病防控、市场营销、农机使用、生物安全、农村电商、农产品质量安全和人居环境整治等课程设置。</w:t>
      </w:r>
      <w:r>
        <w:rPr>
          <w:rFonts w:hint="eastAsia" w:ascii="仿宋_GB2312"/>
        </w:rPr>
        <w:t>突出抓好冬小麦“科技壮苗”和大豆玉米带状复合种植技术培训，加快推进党史教育、德廉教育、法治教育进课堂。</w:t>
      </w:r>
    </w:p>
    <w:p>
      <w:pPr>
        <w:spacing w:line="560" w:lineRule="exact"/>
        <w:ind w:firstLine="640" w:firstLineChars="200"/>
        <w:rPr>
          <w:rFonts w:ascii="仿宋_GB2312"/>
        </w:rPr>
      </w:pPr>
      <w:r>
        <w:rPr>
          <w:rFonts w:hint="eastAsia" w:ascii="楷体_GB2312" w:hAnsi="楷体_GB2312" w:eastAsia="楷体_GB2312" w:cs="楷体_GB2312"/>
        </w:rPr>
        <w:t>（二）创新培训模式。</w:t>
      </w:r>
      <w:r>
        <w:rPr>
          <w:rFonts w:hint="eastAsia" w:ascii="仿宋_GB2312"/>
        </w:rPr>
        <w:t>以提质为目标，坚持创新思维，不断促进需求摸底、培训方式和服务提档，为促进乡村振兴、推进共同富裕提供实现路径。</w:t>
      </w:r>
    </w:p>
    <w:p>
      <w:pPr>
        <w:spacing w:line="560" w:lineRule="exact"/>
        <w:ind w:firstLine="643" w:firstLineChars="200"/>
        <w:jc w:val="left"/>
        <w:rPr>
          <w:rFonts w:ascii="仿宋_GB2312"/>
        </w:rPr>
      </w:pPr>
      <w:r>
        <w:rPr>
          <w:rFonts w:hint="eastAsia" w:ascii="仿宋_GB2312" w:hAnsi="仿宋_GB2312" w:cs="仿宋_GB2312"/>
          <w:b/>
          <w:bCs/>
          <w:kern w:val="0"/>
        </w:rPr>
        <w:t>4.创新需求摸底。</w:t>
      </w:r>
      <w:r>
        <w:rPr>
          <w:rFonts w:hint="eastAsia" w:ascii="仿宋_GB2312" w:hAnsi="仿宋_GB2312" w:cs="仿宋_GB2312"/>
          <w:kern w:val="0"/>
        </w:rPr>
        <w:t>通过调查问卷、座谈走访等方式，摸清培训需求，选准培训对象。突出粮食生产功能区、优势农产品集聚区、乡村振兴示范区等重点区域，面向农业新型经营主体、农村社会化服务组织和小农户等重点人群，兼顾脱贫攻坚与乡村振兴有效衔接，开展现代农业生产、经营和服务等技能培训。</w:t>
      </w:r>
    </w:p>
    <w:p>
      <w:pPr>
        <w:spacing w:line="560" w:lineRule="exact"/>
        <w:ind w:firstLine="643" w:firstLineChars="200"/>
        <w:rPr>
          <w:rFonts w:ascii="仿宋_GB2312"/>
        </w:rPr>
      </w:pPr>
      <w:r>
        <w:rPr>
          <w:rFonts w:ascii="仿宋_GB2312" w:hAnsi="仿宋_GB2312" w:cs="仿宋_GB2312"/>
          <w:b/>
          <w:bCs/>
          <w:kern w:val="0"/>
        </w:rPr>
        <w:t>5</w:t>
      </w:r>
      <w:r>
        <w:rPr>
          <w:rFonts w:hint="eastAsia" w:ascii="仿宋_GB2312" w:hAnsi="仿宋_GB2312" w:cs="仿宋_GB2312"/>
          <w:b/>
          <w:bCs/>
          <w:kern w:val="0"/>
        </w:rPr>
        <w:t>.</w:t>
      </w:r>
      <w:r>
        <w:rPr>
          <w:rFonts w:hint="eastAsia" w:ascii="仿宋_GB2312"/>
          <w:b/>
          <w:bCs/>
        </w:rPr>
        <w:t>创新</w:t>
      </w:r>
      <w:r>
        <w:rPr>
          <w:rFonts w:hint="eastAsia" w:ascii="仿宋_GB2312" w:hAnsi="仿宋_GB2312" w:cs="仿宋_GB2312"/>
          <w:b/>
          <w:bCs/>
          <w:kern w:val="0"/>
        </w:rPr>
        <w:t>培训方式。</w:t>
      </w:r>
      <w:r>
        <w:rPr>
          <w:rFonts w:hint="eastAsia" w:ascii="仿宋_GB2312"/>
        </w:rPr>
        <w:t>根据生产实际和疫情形势，</w:t>
      </w:r>
      <w:r>
        <w:rPr>
          <w:rFonts w:hint="eastAsia" w:ascii="仿宋_GB2312" w:hAnsi="仿宋_GB2312" w:cs="仿宋_GB2312"/>
          <w:kern w:val="0"/>
        </w:rPr>
        <w:t>聚焦农业高质量发展，</w:t>
      </w:r>
      <w:r>
        <w:rPr>
          <w:rFonts w:hint="eastAsia" w:ascii="仿宋_GB2312" w:hAnsi="仿宋_GB2312" w:cs="仿宋_GB2312"/>
          <w:bCs/>
          <w:kern w:val="0"/>
        </w:rPr>
        <w:t>运用实践教学、集中授课、网络课堂、观摩研讨等多种方式</w:t>
      </w:r>
      <w:r>
        <w:rPr>
          <w:rFonts w:hint="eastAsia" w:ascii="仿宋_GB2312"/>
        </w:rPr>
        <w:t>，举办好专题班、特色班。发挥好云上智农、农民培训云直播平台等线上资源作用，构建重实训、参与式、开发式、互动式有机结合的农民教育培训模式。</w:t>
      </w:r>
    </w:p>
    <w:p>
      <w:pPr>
        <w:spacing w:line="560" w:lineRule="exact"/>
        <w:ind w:firstLine="643" w:firstLineChars="200"/>
        <w:rPr>
          <w:rFonts w:ascii="仿宋_GB2312"/>
        </w:rPr>
      </w:pPr>
      <w:r>
        <w:rPr>
          <w:rFonts w:ascii="仿宋_GB2312"/>
          <w:b/>
          <w:bCs/>
        </w:rPr>
        <w:t>6</w:t>
      </w:r>
      <w:r>
        <w:rPr>
          <w:rFonts w:hint="eastAsia" w:ascii="仿宋_GB2312"/>
          <w:b/>
          <w:bCs/>
        </w:rPr>
        <w:t>.创新训后服务。</w:t>
      </w:r>
      <w:r>
        <w:rPr>
          <w:rFonts w:hint="eastAsia" w:ascii="仿宋_GB2312"/>
        </w:rPr>
        <w:t>强化训后技术指导和服务</w:t>
      </w:r>
      <w:r>
        <w:rPr>
          <w:rFonts w:hint="eastAsia"/>
          <w:kern w:val="0"/>
        </w:rPr>
        <w:t>，帮助农民抱团发展、协作发展、互补发展，促进农民共同富裕。组织农民参加技能大赛</w:t>
      </w:r>
      <w:r>
        <w:rPr>
          <w:rFonts w:hint="eastAsia" w:ascii="仿宋_GB2312"/>
        </w:rPr>
        <w:t>，</w:t>
      </w:r>
      <w:r>
        <w:rPr>
          <w:rFonts w:hint="eastAsia"/>
          <w:kern w:val="0"/>
        </w:rPr>
        <w:t>推介优秀学员、优秀培训机构，宣传推广好经验好做法，深入开展成果展示和典型交流。</w:t>
      </w:r>
    </w:p>
    <w:p>
      <w:pPr>
        <w:spacing w:line="560" w:lineRule="exact"/>
        <w:ind w:firstLine="640" w:firstLineChars="200"/>
        <w:rPr>
          <w:rFonts w:ascii="仿宋_GB2312"/>
        </w:rPr>
      </w:pPr>
      <w:r>
        <w:rPr>
          <w:rFonts w:hint="eastAsia" w:ascii="楷体_GB2312" w:hAnsi="楷体_GB2312" w:eastAsia="楷体_GB2312" w:cs="楷体_GB2312"/>
        </w:rPr>
        <w:t>（三）强化培训管理。</w:t>
      </w:r>
      <w:r>
        <w:rPr>
          <w:rFonts w:hint="eastAsia" w:ascii="仿宋_GB2312"/>
        </w:rPr>
        <w:t>以绩效为杠杆，坚持项目思维，强化培训过程、资金和绩效监管，确保农民技能培训政府实事项目规范有序实施。</w:t>
      </w:r>
    </w:p>
    <w:p>
      <w:pPr>
        <w:spacing w:line="560" w:lineRule="exact"/>
        <w:ind w:firstLine="643" w:firstLineChars="200"/>
        <w:rPr>
          <w:rFonts w:ascii="仿宋_GB2312"/>
        </w:rPr>
      </w:pPr>
      <w:r>
        <w:rPr>
          <w:rFonts w:ascii="仿宋_GB2312"/>
          <w:b/>
          <w:bCs/>
        </w:rPr>
        <w:t>7</w:t>
      </w:r>
      <w:r>
        <w:rPr>
          <w:rFonts w:hint="eastAsia" w:ascii="仿宋_GB2312"/>
          <w:b/>
          <w:bCs/>
        </w:rPr>
        <w:t>.强化过程监督。</w:t>
      </w:r>
      <w:r>
        <w:rPr>
          <w:rFonts w:hint="eastAsia" w:ascii="仿宋_GB2312"/>
        </w:rPr>
        <w:t>加大督导检查力度，开展“四不两直”实地督查和抽查暗访。组织好“走进政府实事见证民生项目”活动，积极听取各界代表和群众的意见和建议，主动接受社会监督。各培训机构要落实安全责任，做好疫情防控措施，制定应急预案，健全培训安全制度。</w:t>
      </w:r>
    </w:p>
    <w:p>
      <w:pPr>
        <w:spacing w:line="560" w:lineRule="exact"/>
        <w:ind w:firstLine="643" w:firstLineChars="200"/>
        <w:rPr>
          <w:rFonts w:ascii="仿宋_GB2312"/>
        </w:rPr>
      </w:pPr>
      <w:r>
        <w:rPr>
          <w:rFonts w:ascii="仿宋_GB2312"/>
          <w:b/>
          <w:bCs/>
        </w:rPr>
        <w:t>8</w:t>
      </w:r>
      <w:r>
        <w:rPr>
          <w:rFonts w:hint="eastAsia" w:ascii="仿宋_GB2312"/>
          <w:b/>
          <w:bCs/>
        </w:rPr>
        <w:t>.规范资金监管。</w:t>
      </w:r>
      <w:r>
        <w:rPr>
          <w:rFonts w:hint="eastAsia" w:ascii="仿宋_GB2312"/>
        </w:rPr>
        <w:t>按照“谁使用、谁负责”的原则，严格落实项目资金主体责任，加大项目资金监管力度，明确项目资金主要用途，重点保障宣传引导、培训组织、培训过程和规范管理等方面支出，确保培训资金专款专用。</w:t>
      </w:r>
    </w:p>
    <w:p>
      <w:pPr>
        <w:spacing w:line="560" w:lineRule="exact"/>
        <w:ind w:firstLine="643" w:firstLineChars="200"/>
        <w:rPr>
          <w:rFonts w:ascii="仿宋_GB2312"/>
        </w:rPr>
      </w:pPr>
      <w:r>
        <w:rPr>
          <w:rFonts w:ascii="仿宋_GB2312"/>
          <w:b/>
          <w:bCs/>
        </w:rPr>
        <w:t>9</w:t>
      </w:r>
      <w:r>
        <w:rPr>
          <w:rFonts w:hint="eastAsia" w:ascii="仿宋_GB2312"/>
          <w:b/>
          <w:bCs/>
        </w:rPr>
        <w:t>.强化绩效考评。</w:t>
      </w:r>
      <w:r>
        <w:rPr>
          <w:rFonts w:hint="eastAsia" w:ascii="仿宋_GB2312"/>
        </w:rPr>
        <w:t>完善参训农民考评机制，合理运用理论考试、过程评价和生产经营服务水平考察等多种评价方式，探索简便有效的考试考核办法。落实满意度测评制度，及时组织学员在每期培训结束后进行满意度评价。建立规范统一、信息完整、内容真实的培训档案，作为监督管理和考评验收的重要依据。</w:t>
      </w:r>
    </w:p>
    <w:p>
      <w:pPr>
        <w:spacing w:line="560" w:lineRule="exact"/>
        <w:ind w:firstLine="643" w:firstLineChars="200"/>
        <w:rPr>
          <w:rFonts w:ascii="仿宋_GB2312"/>
        </w:rPr>
      </w:pPr>
      <w:r>
        <w:rPr>
          <w:rFonts w:hint="eastAsia" w:ascii="仿宋_GB2312"/>
          <w:b/>
          <w:bCs/>
        </w:rPr>
        <w:t>10.加强档案管理。</w:t>
      </w:r>
      <w:r>
        <w:rPr>
          <w:rFonts w:hint="eastAsia" w:ascii="仿宋_GB2312"/>
        </w:rPr>
        <w:t>建立规范统一、信息完整、内容真实的培训档案。培训方案、培训计划、内容设置、课堂讲授、实践观摩、考试考核和签到登记等设计合理可追溯。各培训机构要按照区农民技能培训档案模版要求组织建档，边培训边整理，培训结束后要及时汇总上报区农业农村局科技教育科电子版和纸制版。培训档案作为监督管理和考评验收的重要依据。</w:t>
      </w:r>
    </w:p>
    <w:p>
      <w:pPr>
        <w:spacing w:line="560" w:lineRule="exact"/>
        <w:ind w:firstLine="643" w:firstLineChars="200"/>
        <w:rPr>
          <w:rFonts w:ascii="仿宋_GB2312"/>
        </w:rPr>
      </w:pPr>
      <w:r>
        <w:rPr>
          <w:rFonts w:hint="eastAsia" w:ascii="仿宋_GB2312"/>
          <w:b/>
          <w:bCs/>
        </w:rPr>
        <w:t>11. 确保工作进度。</w:t>
      </w:r>
      <w:r>
        <w:rPr>
          <w:rFonts w:hint="eastAsia" w:ascii="仿宋_GB2312"/>
        </w:rPr>
        <w:t>各培训机构6月30日前要确保时间过半任务过半，10月31日前要完成全年工作任务，11月份自查，区农业农村局组织专家进行验收，完成项目总结与绩效评价。</w:t>
      </w:r>
    </w:p>
    <w:p>
      <w:pPr>
        <w:pStyle w:val="7"/>
        <w:spacing w:before="0" w:beforeAutospacing="0" w:after="0" w:afterAutospacing="0" w:line="560" w:lineRule="exact"/>
        <w:ind w:firstLine="640" w:firstLineChars="200"/>
        <w:jc w:val="both"/>
        <w:rPr>
          <w:rFonts w:ascii="黑体" w:hAnsi="黑体" w:eastAsia="黑体"/>
          <w:sz w:val="32"/>
          <w:szCs w:val="32"/>
        </w:rPr>
      </w:pPr>
      <w:r>
        <w:rPr>
          <w:rFonts w:hint="eastAsia" w:ascii="黑体" w:hAnsi="黑体" w:eastAsia="黑体"/>
          <w:sz w:val="32"/>
          <w:szCs w:val="32"/>
        </w:rPr>
        <w:t>三、保障措施</w:t>
      </w:r>
    </w:p>
    <w:p>
      <w:pPr>
        <w:spacing w:line="560" w:lineRule="exact"/>
        <w:ind w:firstLine="640" w:firstLineChars="200"/>
        <w:rPr>
          <w:rFonts w:ascii="仿宋_GB2312"/>
        </w:rPr>
      </w:pPr>
      <w:r>
        <w:rPr>
          <w:rFonts w:hint="eastAsia" w:ascii="楷体_GB2312" w:eastAsia="楷体_GB2312"/>
        </w:rPr>
        <w:t>（一）加强组织领导。</w:t>
      </w:r>
      <w:r>
        <w:rPr>
          <w:rFonts w:hint="eastAsia" w:ascii="仿宋_GB2312"/>
        </w:rPr>
        <w:t>为将市区两级政府实事办好抓实，区农业农村局成立“2022年西海岸新区农民技能培训工作领导小组”，具体指导农民技能培训。农民技能培训工作列入“</w:t>
      </w:r>
      <w:r>
        <w:rPr>
          <w:rFonts w:hint="eastAsia" w:ascii="仿宋_GB2312" w:hAnsi="仿宋_GB2312" w:cs="仿宋_GB2312"/>
        </w:rPr>
        <w:t>区对镇街乡村振兴考核指标</w:t>
      </w:r>
      <w:r>
        <w:rPr>
          <w:rFonts w:hint="eastAsia" w:ascii="仿宋_GB2312"/>
        </w:rPr>
        <w:t>”，各镇街要强化组织领导，落实工作人员，明确职责分工，配合将培训任务顺利完成。</w:t>
      </w:r>
    </w:p>
    <w:p>
      <w:pPr>
        <w:spacing w:line="560" w:lineRule="exact"/>
        <w:ind w:firstLine="640" w:firstLineChars="200"/>
        <w:rPr>
          <w:rFonts w:ascii="仿宋_GB2312"/>
        </w:rPr>
      </w:pPr>
      <w:r>
        <w:rPr>
          <w:rFonts w:hint="eastAsia" w:ascii="楷体_GB2312" w:eastAsia="楷体_GB2312"/>
        </w:rPr>
        <w:t>（二）加强监督检查。</w:t>
      </w:r>
      <w:r>
        <w:rPr>
          <w:rFonts w:hint="eastAsia" w:ascii="仿宋_GB2312"/>
        </w:rPr>
        <w:t>一是重要节点和日常督查。市、区政府督查室将采取“四不两直”的方式进行抽查。区农业农村局对每个培训班将派专人进行现场检查督导，填写《</w:t>
      </w:r>
      <w:r>
        <w:rPr>
          <w:rFonts w:hint="eastAsia" w:ascii="仿宋_GB2312" w:hAnsi="宋体" w:cs="宋体"/>
          <w:color w:val="000000"/>
          <w:kern w:val="0"/>
        </w:rPr>
        <w:t>西海岸新区农民培训督导检查记录表》及《满意度调查表》。对现场发现的问题，就地解决，现场无法解决的，限期整改。二是实行“黑名单”淘汰制度，对市、区政府督查室抽查中发现突出问题的，将培训单位直接列入“黑名单”。对列入“黑名单”的培训单位五年内不得承担我区农民技能培训任务。</w:t>
      </w:r>
      <w:r>
        <w:rPr>
          <w:rFonts w:hint="eastAsia" w:ascii="仿宋_GB2312"/>
        </w:rPr>
        <w:t>三是加强社会监督。区农业农村局将邀请区人大代表、政协委员、机关干部代表、群众代表、新闻媒体等，采取听取汇报、调查问卷等方式进行督查。及时发现问题、找准症结、强化措施，推进工作落实，增强工作实效。</w:t>
      </w:r>
    </w:p>
    <w:p>
      <w:pPr>
        <w:spacing w:line="560" w:lineRule="exact"/>
        <w:ind w:firstLine="640" w:firstLineChars="200"/>
        <w:rPr>
          <w:rFonts w:ascii="仿宋_GB2312"/>
        </w:rPr>
      </w:pPr>
      <w:r>
        <w:rPr>
          <w:rFonts w:hint="eastAsia" w:ascii="楷体_GB2312" w:eastAsia="楷体_GB2312"/>
        </w:rPr>
        <w:t>（三）加大宣传力度。</w:t>
      </w:r>
      <w:r>
        <w:rPr>
          <w:rFonts w:hint="eastAsia" w:ascii="仿宋_GB2312"/>
        </w:rPr>
        <w:t>充分利用中国农村远程教育网、报纸、广播电视、“青岛西海岸新区农业农村局”微信公众号等媒体广泛宣传。围绕重点班次、关键环节和先进典型开展宣传报道，推动全区农民培训工作的健康发展。各培训机构要及时将培训工作动态形成信息，利用各种媒体广泛宣传，同时将信息上报至区农业农村局，每班次上报信息1篇。区农业农村局将加强信息公开，定期公布项目推进和完成情况，主动接受社会监督和评议。</w:t>
      </w:r>
    </w:p>
    <w:p>
      <w:pPr>
        <w:spacing w:line="560" w:lineRule="exact"/>
        <w:ind w:firstLine="640" w:firstLineChars="200"/>
        <w:rPr>
          <w:rFonts w:ascii="仿宋_GB2312"/>
        </w:rPr>
      </w:pPr>
      <w:r>
        <w:rPr>
          <w:rFonts w:hint="eastAsia" w:ascii="楷体_GB2312" w:eastAsia="楷体_GB2312"/>
        </w:rPr>
        <w:t>（四）重视安全生产。</w:t>
      </w:r>
      <w:r>
        <w:rPr>
          <w:rFonts w:hint="eastAsia" w:ascii="仿宋_GB2312"/>
        </w:rPr>
        <w:t>要做好疫情防控措施，建立健全培训安全制度，制定培训安全应急预案，落实安全生产责任制度，确保培训场地、出行交通、餐饮卫生等各环节的安全，切实保障参训农民人身安全和财产安全。</w:t>
      </w:r>
    </w:p>
    <w:p>
      <w:pPr>
        <w:spacing w:line="560" w:lineRule="exact"/>
        <w:ind w:firstLine="640" w:firstLineChars="200"/>
        <w:rPr>
          <w:rFonts w:ascii="仿宋_GB2312"/>
        </w:rPr>
      </w:pPr>
    </w:p>
    <w:p>
      <w:pPr>
        <w:spacing w:line="560" w:lineRule="exact"/>
        <w:ind w:left="1760" w:leftChars="200" w:hanging="1120" w:hangingChars="350"/>
        <w:rPr>
          <w:rFonts w:ascii="仿宋_GB2312"/>
          <w:spacing w:val="-8"/>
        </w:rPr>
      </w:pPr>
      <w:r>
        <w:rPr>
          <w:rFonts w:hint="eastAsia" w:ascii="仿宋_GB2312"/>
        </w:rPr>
        <w:t>附件：</w:t>
      </w:r>
      <w:r>
        <w:rPr>
          <w:rFonts w:hint="eastAsia" w:ascii="仿宋_GB2312"/>
          <w:spacing w:val="-24"/>
        </w:rPr>
        <w:t xml:space="preserve"> 1、</w:t>
      </w:r>
      <w:r>
        <w:rPr>
          <w:rFonts w:hint="eastAsia" w:ascii="仿宋_GB2312"/>
          <w:spacing w:val="-8"/>
        </w:rPr>
        <w:t>2022年西海岸新区农民技能培训工作领导小组名单</w:t>
      </w:r>
    </w:p>
    <w:p>
      <w:pPr>
        <w:spacing w:line="560" w:lineRule="exact"/>
        <w:ind w:left="1699" w:leftChars="531"/>
        <w:rPr>
          <w:rFonts w:ascii="仿宋_GB2312"/>
        </w:rPr>
      </w:pPr>
      <w:r>
        <w:rPr>
          <w:rFonts w:hint="eastAsia" w:ascii="仿宋_GB2312"/>
        </w:rPr>
        <w:t>2、2022年西海岸新区农民技能培训任务分配表</w:t>
      </w:r>
    </w:p>
    <w:p>
      <w:pPr>
        <w:pStyle w:val="2"/>
        <w:ind w:left="0" w:leftChars="0" w:firstLine="0" w:firstLineChars="0"/>
      </w:pPr>
      <w:r>
        <w:br w:type="page"/>
      </w:r>
    </w:p>
    <w:p>
      <w:pPr>
        <w:spacing w:line="560" w:lineRule="exact"/>
        <w:rPr>
          <w:rFonts w:hint="eastAsia" w:ascii="黑体" w:hAnsi="黑体" w:eastAsia="黑体" w:cs="黑体"/>
          <w:b w:val="0"/>
          <w:bCs w:val="0"/>
        </w:rPr>
      </w:pPr>
      <w:r>
        <w:rPr>
          <w:rFonts w:hint="eastAsia" w:ascii="黑体" w:hAnsi="黑体" w:eastAsia="黑体" w:cs="黑体"/>
          <w:b w:val="0"/>
          <w:bCs w:val="0"/>
        </w:rPr>
        <w:t>附件1</w:t>
      </w:r>
    </w:p>
    <w:p>
      <w:pPr>
        <w:spacing w:line="560" w:lineRule="exact"/>
        <w:rPr>
          <w:rFonts w:ascii="黑体" w:hAnsi="黑体" w:eastAsia="黑体" w:cs="黑体"/>
        </w:rPr>
      </w:pPr>
    </w:p>
    <w:p>
      <w:pPr>
        <w:spacing w:line="560" w:lineRule="exact"/>
        <w:jc w:val="center"/>
        <w:rPr>
          <w:rFonts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pacing w:val="-20"/>
          <w:sz w:val="44"/>
          <w:szCs w:val="44"/>
        </w:rPr>
        <w:t>2022年西海岸西区农民技能培训工作</w:t>
      </w:r>
    </w:p>
    <w:p>
      <w:pPr>
        <w:spacing w:line="560" w:lineRule="exact"/>
        <w:jc w:val="center"/>
        <w:rPr>
          <w:rFonts w:ascii="方正小标宋_GBK" w:hAnsi="仿宋" w:eastAsia="方正小标宋_GBK"/>
          <w:sz w:val="36"/>
          <w:szCs w:val="36"/>
        </w:rPr>
      </w:pPr>
      <w:r>
        <w:rPr>
          <w:rFonts w:hint="eastAsia" w:ascii="方正小标宋_GBK" w:hAnsi="方正小标宋_GBK" w:eastAsia="方正小标宋_GBK" w:cs="方正小标宋_GBK"/>
          <w:spacing w:val="-20"/>
          <w:sz w:val="44"/>
          <w:szCs w:val="44"/>
        </w:rPr>
        <w:t>领导小组名单</w:t>
      </w:r>
    </w:p>
    <w:p>
      <w:pPr>
        <w:spacing w:line="460" w:lineRule="exact"/>
        <w:rPr>
          <w:rFonts w:ascii="仿宋_GB2312"/>
        </w:rPr>
      </w:pPr>
    </w:p>
    <w:p>
      <w:pPr>
        <w:adjustRightInd w:val="0"/>
        <w:snapToGrid w:val="0"/>
        <w:spacing w:line="560" w:lineRule="exact"/>
        <w:ind w:firstLine="624" w:firstLineChars="200"/>
        <w:rPr>
          <w:rFonts w:ascii="仿宋_GB2312" w:hAnsi="仿宋"/>
          <w:spacing w:val="-4"/>
        </w:rPr>
      </w:pPr>
      <w:r>
        <w:rPr>
          <w:rFonts w:hint="eastAsia" w:ascii="仿宋_GB2312" w:hAnsi="仿宋"/>
          <w:spacing w:val="-4"/>
        </w:rPr>
        <w:t>组  长：王卫青   区农业农村局党组书记、局长</w:t>
      </w:r>
    </w:p>
    <w:p>
      <w:pPr>
        <w:adjustRightInd w:val="0"/>
        <w:snapToGrid w:val="0"/>
        <w:spacing w:line="560" w:lineRule="exact"/>
        <w:ind w:firstLine="624" w:firstLineChars="200"/>
        <w:rPr>
          <w:rFonts w:ascii="仿宋_GB2312" w:hAnsi="仿宋"/>
          <w:spacing w:val="-4"/>
        </w:rPr>
      </w:pPr>
      <w:r>
        <w:rPr>
          <w:rFonts w:hint="eastAsia" w:ascii="仿宋_GB2312" w:hAnsi="仿宋"/>
          <w:spacing w:val="-4"/>
        </w:rPr>
        <w:t>副组长：聂  恒   区畜牧兽医事业发展中心主任</w:t>
      </w:r>
    </w:p>
    <w:p>
      <w:pPr>
        <w:adjustRightInd w:val="0"/>
        <w:snapToGrid w:val="0"/>
        <w:spacing w:line="560" w:lineRule="exact"/>
        <w:ind w:firstLine="624" w:firstLineChars="200"/>
        <w:rPr>
          <w:rFonts w:ascii="仿宋_GB2312" w:hAnsi="仿宋"/>
          <w:spacing w:val="-4"/>
        </w:rPr>
      </w:pPr>
      <w:r>
        <w:rPr>
          <w:rFonts w:hint="eastAsia" w:ascii="仿宋_GB2312" w:hAnsi="仿宋"/>
          <w:spacing w:val="-4"/>
        </w:rPr>
        <w:t>成  员：李圣洁   区农业农村局人事和科教科科长</w:t>
      </w:r>
    </w:p>
    <w:p>
      <w:pPr>
        <w:adjustRightInd w:val="0"/>
        <w:snapToGrid w:val="0"/>
        <w:spacing w:line="560" w:lineRule="exact"/>
        <w:ind w:firstLine="1872" w:firstLineChars="600"/>
        <w:rPr>
          <w:rFonts w:ascii="仿宋_GB2312" w:hAnsi="仿宋"/>
          <w:spacing w:val="-4"/>
        </w:rPr>
      </w:pPr>
      <w:r>
        <w:rPr>
          <w:rFonts w:hint="eastAsia" w:ascii="仿宋_GB2312" w:hAnsi="仿宋"/>
          <w:spacing w:val="-4"/>
        </w:rPr>
        <w:t>李文新   区农业农村局发展和改革科负责人</w:t>
      </w:r>
    </w:p>
    <w:p>
      <w:pPr>
        <w:adjustRightInd w:val="0"/>
        <w:snapToGrid w:val="0"/>
        <w:spacing w:line="560" w:lineRule="exact"/>
        <w:ind w:firstLine="1872" w:firstLineChars="600"/>
        <w:rPr>
          <w:rFonts w:ascii="仿宋_GB2312" w:hAnsi="仿宋"/>
          <w:spacing w:val="-4"/>
        </w:rPr>
      </w:pPr>
      <w:r>
        <w:rPr>
          <w:rFonts w:hint="eastAsia" w:ascii="仿宋_GB2312" w:hAnsi="仿宋"/>
          <w:spacing w:val="-4"/>
        </w:rPr>
        <w:t>徐立墩   区农业农村局财务科科长</w:t>
      </w:r>
    </w:p>
    <w:p>
      <w:pPr>
        <w:adjustRightInd w:val="0"/>
        <w:snapToGrid w:val="0"/>
        <w:spacing w:line="560" w:lineRule="exact"/>
        <w:ind w:firstLine="1872" w:firstLineChars="600"/>
        <w:rPr>
          <w:rFonts w:ascii="仿宋_GB2312" w:hAnsi="仿宋"/>
          <w:spacing w:val="-4"/>
        </w:rPr>
      </w:pPr>
      <w:r>
        <w:rPr>
          <w:rFonts w:hint="eastAsia" w:ascii="仿宋_GB2312" w:hAnsi="仿宋"/>
          <w:spacing w:val="-4"/>
        </w:rPr>
        <w:t>杨  磊   区农业农村局绩效评价科科长</w:t>
      </w:r>
    </w:p>
    <w:p>
      <w:pPr>
        <w:adjustRightInd w:val="0"/>
        <w:snapToGrid w:val="0"/>
        <w:spacing w:line="560" w:lineRule="exact"/>
        <w:ind w:firstLine="1872" w:firstLineChars="600"/>
        <w:rPr>
          <w:rFonts w:ascii="仿宋_GB2312" w:hAnsi="仿宋"/>
          <w:spacing w:val="-4"/>
        </w:rPr>
      </w:pPr>
      <w:r>
        <w:rPr>
          <w:rFonts w:hint="eastAsia" w:ascii="仿宋_GB2312" w:hAnsi="仿宋"/>
          <w:spacing w:val="-4"/>
        </w:rPr>
        <w:t>刘玉军   区农业农村局科技教育科负责人</w:t>
      </w:r>
    </w:p>
    <w:p>
      <w:pPr>
        <w:pStyle w:val="2"/>
        <w:ind w:left="640" w:firstLine="640"/>
      </w:pPr>
      <w:r>
        <w:br w:type="page"/>
      </w:r>
    </w:p>
    <w:p>
      <w:pPr>
        <w:spacing w:line="560" w:lineRule="exact"/>
        <w:rPr>
          <w:rFonts w:hint="eastAsia" w:ascii="黑体" w:hAnsi="黑体" w:eastAsia="黑体" w:cs="黑体"/>
        </w:rPr>
      </w:pPr>
      <w:r>
        <w:rPr>
          <w:rFonts w:hint="eastAsia" w:ascii="黑体" w:hAnsi="黑体" w:eastAsia="黑体" w:cs="黑体"/>
        </w:rPr>
        <w:t>附件2</w:t>
      </w:r>
    </w:p>
    <w:p>
      <w:pPr>
        <w:spacing w:line="560" w:lineRule="exact"/>
        <w:jc w:val="center"/>
        <w:rPr>
          <w:rFonts w:hint="eastAsia"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pacing w:val="-20"/>
          <w:sz w:val="44"/>
          <w:szCs w:val="44"/>
        </w:rPr>
        <w:t>2022年西海岸新区农民技能培训任务分配表</w:t>
      </w:r>
    </w:p>
    <w:p>
      <w:pPr>
        <w:pStyle w:val="2"/>
        <w:spacing w:after="0"/>
        <w:ind w:left="640"/>
        <w:rPr>
          <w:sz w:val="21"/>
          <w:szCs w:val="21"/>
        </w:rPr>
      </w:pPr>
    </w:p>
    <w:tbl>
      <w:tblPr>
        <w:tblStyle w:val="8"/>
        <w:tblW w:w="8533" w:type="dxa"/>
        <w:tblInd w:w="97" w:type="dxa"/>
        <w:tblLayout w:type="autofit"/>
        <w:tblCellMar>
          <w:top w:w="0" w:type="dxa"/>
          <w:left w:w="108" w:type="dxa"/>
          <w:bottom w:w="0" w:type="dxa"/>
          <w:right w:w="108" w:type="dxa"/>
        </w:tblCellMar>
      </w:tblPr>
      <w:tblGrid>
        <w:gridCol w:w="3180"/>
        <w:gridCol w:w="2741"/>
        <w:gridCol w:w="2612"/>
      </w:tblGrid>
      <w:tr>
        <w:tblPrEx>
          <w:tblCellMar>
            <w:top w:w="0" w:type="dxa"/>
            <w:left w:w="108" w:type="dxa"/>
            <w:bottom w:w="0" w:type="dxa"/>
            <w:right w:w="108" w:type="dxa"/>
          </w:tblCellMar>
        </w:tblPrEx>
        <w:trPr>
          <w:trHeight w:val="658" w:hRule="atLeast"/>
        </w:trPr>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单位</w:t>
            </w:r>
          </w:p>
        </w:tc>
        <w:tc>
          <w:tcPr>
            <w:tcW w:w="27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培训人数</w:t>
            </w:r>
          </w:p>
        </w:tc>
        <w:tc>
          <w:tcPr>
            <w:tcW w:w="26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备注</w:t>
            </w:r>
          </w:p>
        </w:tc>
      </w:tr>
      <w:tr>
        <w:tblPrEx>
          <w:tblCellMar>
            <w:top w:w="0" w:type="dxa"/>
            <w:left w:w="108" w:type="dxa"/>
            <w:bottom w:w="0" w:type="dxa"/>
            <w:right w:w="108" w:type="dxa"/>
          </w:tblCellMar>
        </w:tblPrEx>
        <w:trPr>
          <w:trHeight w:val="658"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琅琊镇</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c>
          <w:tcPr>
            <w:tcW w:w="261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　</w:t>
            </w:r>
          </w:p>
        </w:tc>
      </w:tr>
      <w:tr>
        <w:tblPrEx>
          <w:tblCellMar>
            <w:top w:w="0" w:type="dxa"/>
            <w:left w:w="108" w:type="dxa"/>
            <w:bottom w:w="0" w:type="dxa"/>
            <w:right w:w="108" w:type="dxa"/>
          </w:tblCellMar>
        </w:tblPrEx>
        <w:trPr>
          <w:trHeight w:val="658"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藏马镇</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c>
          <w:tcPr>
            <w:tcW w:w="261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　</w:t>
            </w:r>
          </w:p>
        </w:tc>
      </w:tr>
      <w:tr>
        <w:tblPrEx>
          <w:tblCellMar>
            <w:top w:w="0" w:type="dxa"/>
            <w:left w:w="108" w:type="dxa"/>
            <w:bottom w:w="0" w:type="dxa"/>
            <w:right w:w="108" w:type="dxa"/>
          </w:tblCellMar>
        </w:tblPrEx>
        <w:trPr>
          <w:trHeight w:val="658"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泊里镇</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c>
          <w:tcPr>
            <w:tcW w:w="261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　</w:t>
            </w:r>
          </w:p>
        </w:tc>
      </w:tr>
      <w:tr>
        <w:tblPrEx>
          <w:tblCellMar>
            <w:top w:w="0" w:type="dxa"/>
            <w:left w:w="108" w:type="dxa"/>
            <w:bottom w:w="0" w:type="dxa"/>
            <w:right w:w="108" w:type="dxa"/>
          </w:tblCellMar>
        </w:tblPrEx>
        <w:trPr>
          <w:trHeight w:val="612"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大场镇</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300</w:t>
            </w:r>
          </w:p>
        </w:tc>
        <w:tc>
          <w:tcPr>
            <w:tcW w:w="26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612"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海青镇</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400</w:t>
            </w:r>
          </w:p>
        </w:tc>
        <w:tc>
          <w:tcPr>
            <w:tcW w:w="26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612"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大村镇</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400</w:t>
            </w:r>
          </w:p>
        </w:tc>
        <w:tc>
          <w:tcPr>
            <w:tcW w:w="26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612"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六汪镇</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400</w:t>
            </w:r>
          </w:p>
        </w:tc>
        <w:tc>
          <w:tcPr>
            <w:tcW w:w="26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612"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宝山镇</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400</w:t>
            </w:r>
          </w:p>
        </w:tc>
        <w:tc>
          <w:tcPr>
            <w:tcW w:w="26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612"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红石崖街道</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c>
          <w:tcPr>
            <w:tcW w:w="26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612"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胶南街道</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c>
          <w:tcPr>
            <w:tcW w:w="26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612"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珠海街道</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c>
          <w:tcPr>
            <w:tcW w:w="26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612"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滨海街道</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c>
          <w:tcPr>
            <w:tcW w:w="26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612"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铁山街道</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c>
          <w:tcPr>
            <w:tcW w:w="26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612"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王台街道</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300</w:t>
            </w:r>
          </w:p>
        </w:tc>
        <w:tc>
          <w:tcPr>
            <w:tcW w:w="26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612"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张家楼街道</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c>
          <w:tcPr>
            <w:tcW w:w="26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612"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合  计</w:t>
            </w:r>
          </w:p>
        </w:tc>
        <w:tc>
          <w:tcPr>
            <w:tcW w:w="274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4000</w:t>
            </w:r>
          </w:p>
        </w:tc>
        <w:tc>
          <w:tcPr>
            <w:tcW w:w="261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tbl>
      <w:tblPr>
        <w:tblStyle w:val="8"/>
        <w:tblpPr w:leftFromText="181" w:rightFromText="181" w:vertAnchor="page" w:horzAnchor="page" w:tblpXSpec="center" w:tblpY="1441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4" w:type="dxa"/>
            <w:tcBorders>
              <w:left w:val="nil"/>
              <w:right w:val="nil"/>
            </w:tcBorders>
            <w:noWrap w:val="0"/>
            <w:vAlign w:val="top"/>
          </w:tcPr>
          <w:p>
            <w:pPr>
              <w:autoSpaceDE w:val="0"/>
              <w:autoSpaceDN w:val="0"/>
              <w:spacing w:line="56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_GB2312" w:hAnsi="仿宋_GB2312" w:eastAsia="仿宋_GB2312" w:cs="仿宋_GB2312"/>
                <w:sz w:val="28"/>
                <w:szCs w:val="28"/>
              </w:rPr>
              <w:t>青岛西海岸新区农业农村局办公室</w:t>
            </w:r>
            <w:r>
              <w:rPr>
                <w:rFonts w:ascii="仿宋" w:hAnsi="仿宋" w:eastAsia="仿宋" w:cs="仿宋"/>
                <w:sz w:val="28"/>
                <w:szCs w:val="28"/>
              </w:rPr>
              <w:t xml:space="preserve">     </w:t>
            </w:r>
            <w:r>
              <w:rPr>
                <w:rFonts w:hint="eastAsia" w:ascii="仿宋" w:hAnsi="仿宋" w:eastAsia="仿宋" w:cs="仿宋"/>
                <w:sz w:val="28"/>
                <w:szCs w:val="28"/>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日印发</w:t>
            </w:r>
          </w:p>
        </w:tc>
      </w:tr>
    </w:tbl>
    <w:p>
      <w:pPr>
        <w:adjustRightInd w:val="0"/>
        <w:snapToGrid w:val="0"/>
        <w:rPr>
          <w:rFonts w:ascii="仿宋_GB2312" w:hAnsi="仿宋"/>
          <w:spacing w:val="-4"/>
          <w:sz w:val="21"/>
          <w:szCs w:val="21"/>
        </w:rPr>
      </w:pPr>
    </w:p>
    <w:sectPr>
      <w:headerReference r:id="rId3" w:type="default"/>
      <w:footerReference r:id="rId4"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10" w:usb3="00000000" w:csb0="00040000" w:csb1="00000000"/>
  </w:font>
  <w:font w:name="文星标宋">
    <w:altName w:val="微软雅黑"/>
    <w:panose1 w:val="02010604000101010101"/>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文星仿宋">
    <w:altName w:val="仿宋"/>
    <w:panose1 w:val="02010604000101010101"/>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5" o:spid="_x0000_s102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E7A73"/>
    <w:rsid w:val="000026B7"/>
    <w:rsid w:val="000427B0"/>
    <w:rsid w:val="00044667"/>
    <w:rsid w:val="0008778B"/>
    <w:rsid w:val="000A4BAF"/>
    <w:rsid w:val="000D4AE1"/>
    <w:rsid w:val="000E51DC"/>
    <w:rsid w:val="00172864"/>
    <w:rsid w:val="001B48F4"/>
    <w:rsid w:val="001B63C9"/>
    <w:rsid w:val="00242836"/>
    <w:rsid w:val="002719DC"/>
    <w:rsid w:val="002E5F12"/>
    <w:rsid w:val="002F75D0"/>
    <w:rsid w:val="00331364"/>
    <w:rsid w:val="00354714"/>
    <w:rsid w:val="00431C94"/>
    <w:rsid w:val="004734E5"/>
    <w:rsid w:val="004C4D77"/>
    <w:rsid w:val="00532CE5"/>
    <w:rsid w:val="005A3543"/>
    <w:rsid w:val="005A4FFC"/>
    <w:rsid w:val="005D3DC0"/>
    <w:rsid w:val="005E4A0F"/>
    <w:rsid w:val="005E4A48"/>
    <w:rsid w:val="005E7A4E"/>
    <w:rsid w:val="006B4A3F"/>
    <w:rsid w:val="006C0BBE"/>
    <w:rsid w:val="007A710A"/>
    <w:rsid w:val="007D392F"/>
    <w:rsid w:val="007E7A73"/>
    <w:rsid w:val="008008F2"/>
    <w:rsid w:val="00803169"/>
    <w:rsid w:val="00843F29"/>
    <w:rsid w:val="00847613"/>
    <w:rsid w:val="0086293C"/>
    <w:rsid w:val="008D08F3"/>
    <w:rsid w:val="009666AD"/>
    <w:rsid w:val="00976089"/>
    <w:rsid w:val="00984272"/>
    <w:rsid w:val="00A65179"/>
    <w:rsid w:val="00A7316B"/>
    <w:rsid w:val="00AB7528"/>
    <w:rsid w:val="00B72164"/>
    <w:rsid w:val="00BA471A"/>
    <w:rsid w:val="00BB6DD7"/>
    <w:rsid w:val="00BD2BBE"/>
    <w:rsid w:val="00C00360"/>
    <w:rsid w:val="00C6128A"/>
    <w:rsid w:val="00C70D72"/>
    <w:rsid w:val="00C86393"/>
    <w:rsid w:val="00CB7737"/>
    <w:rsid w:val="00CC02BC"/>
    <w:rsid w:val="00CE6BF2"/>
    <w:rsid w:val="00E05756"/>
    <w:rsid w:val="00E57D06"/>
    <w:rsid w:val="00E775A3"/>
    <w:rsid w:val="00EE3FF8"/>
    <w:rsid w:val="00EE6CB8"/>
    <w:rsid w:val="00FD6414"/>
    <w:rsid w:val="23AF19B4"/>
    <w:rsid w:val="37773C20"/>
    <w:rsid w:val="71362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1"/>
    <w:unhideWhenUsed/>
    <w:qFormat/>
    <w:uiPriority w:val="99"/>
    <w:pPr>
      <w:ind w:firstLine="420" w:firstLineChars="200"/>
    </w:pPr>
  </w:style>
  <w:style w:type="paragraph" w:styleId="3">
    <w:name w:val="Body Text Indent"/>
    <w:basedOn w:val="1"/>
    <w:next w:val="4"/>
    <w:link w:val="10"/>
    <w:semiHidden/>
    <w:unhideWhenUsed/>
    <w:qFormat/>
    <w:uiPriority w:val="99"/>
    <w:pPr>
      <w:spacing w:after="120"/>
      <w:ind w:left="420" w:leftChars="200"/>
    </w:pPr>
  </w:style>
  <w:style w:type="paragraph" w:styleId="4">
    <w:name w:val="Normal Indent"/>
    <w:basedOn w:val="1"/>
    <w:unhideWhenUsed/>
    <w:qFormat/>
    <w:uiPriority w:val="99"/>
    <w:pPr>
      <w:ind w:firstLine="420" w:firstLineChars="200"/>
    </w:pPr>
  </w:style>
  <w:style w:type="paragraph" w:styleId="5">
    <w:name w:val="footer"/>
    <w:basedOn w:val="1"/>
    <w:link w:val="12"/>
    <w:unhideWhenUsed/>
    <w:qFormat/>
    <w:uiPriority w:val="0"/>
    <w:pPr>
      <w:tabs>
        <w:tab w:val="center" w:pos="4153"/>
        <w:tab w:val="right" w:pos="8306"/>
      </w:tabs>
      <w:snapToGrid w:val="0"/>
      <w:jc w:val="left"/>
    </w:pPr>
    <w:rPr>
      <w:rFonts w:ascii="Times New Roman" w:hAnsi="Times New Roman"/>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正文文本缩进 Char"/>
    <w:basedOn w:val="9"/>
    <w:link w:val="3"/>
    <w:semiHidden/>
    <w:qFormat/>
    <w:uiPriority w:val="99"/>
    <w:rPr>
      <w:rFonts w:ascii="Calibri" w:hAnsi="Calibri" w:eastAsia="仿宋_GB2312" w:cs="Times New Roman"/>
      <w:sz w:val="32"/>
      <w:szCs w:val="32"/>
    </w:rPr>
  </w:style>
  <w:style w:type="character" w:customStyle="1" w:styleId="11">
    <w:name w:val="正文首行缩进 2 Char"/>
    <w:basedOn w:val="10"/>
    <w:link w:val="2"/>
    <w:qFormat/>
    <w:uiPriority w:val="99"/>
  </w:style>
  <w:style w:type="character" w:customStyle="1" w:styleId="12">
    <w:name w:val="页脚 Char"/>
    <w:basedOn w:val="9"/>
    <w:link w:val="5"/>
    <w:qFormat/>
    <w:uiPriority w:val="0"/>
    <w:rPr>
      <w:rFonts w:ascii="Times New Roman" w:hAnsi="Times New Roman" w:eastAsia="仿宋_GB2312" w:cs="Times New Roman"/>
      <w:sz w:val="18"/>
      <w:szCs w:val="18"/>
    </w:rPr>
  </w:style>
  <w:style w:type="character" w:customStyle="1" w:styleId="13">
    <w:name w:val="页眉 Char"/>
    <w:basedOn w:val="9"/>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495</Words>
  <Characters>2825</Characters>
  <Lines>23</Lines>
  <Paragraphs>6</Paragraphs>
  <TotalTime>1</TotalTime>
  <ScaleCrop>false</ScaleCrop>
  <LinksUpToDate>false</LinksUpToDate>
  <CharactersWithSpaces>3314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2022-02-22T07:38:00Z</dcterms:created>
  <dc:creator>Administrator</dc:creator>
  <cp:lastModifiedBy>丢丢侠</cp:lastModifiedBy>
  <cp:lastPrinted>2022-03-24T02:22:00Z</cp:lastPrinted>
  <dcterms:modified xsi:type="dcterms:W3CDTF">2022-03-28T02:52:06Z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86D968F67B95464BB6AD67668A4D306A</vt:lpwstr>
  </property>
</Properties>
</file>