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附件3</w:t>
      </w:r>
    </w:p>
    <w:p>
      <w:pPr>
        <w:pStyle w:val="2"/>
        <w:widowControl w:val="0"/>
        <w:adjustRightInd/>
        <w:snapToGrid/>
        <w:spacing w:before="0" w:after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kern w:val="2"/>
          <w:sz w:val="44"/>
          <w:szCs w:val="44"/>
        </w:rPr>
      </w:pPr>
    </w:p>
    <w:p>
      <w:pPr>
        <w:pStyle w:val="2"/>
        <w:widowControl w:val="0"/>
        <w:adjustRightInd/>
        <w:snapToGrid/>
        <w:spacing w:before="0" w:after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kern w:val="2"/>
          <w:sz w:val="44"/>
          <w:szCs w:val="44"/>
        </w:rPr>
        <w:t>农业品牌类项目申报要求</w:t>
      </w:r>
    </w:p>
    <w:p>
      <w:pPr>
        <w:widowControl w:val="0"/>
        <w:adjustRightInd/>
        <w:snapToGrid/>
        <w:spacing w:after="0" w:line="2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 w:val="0"/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一、适用范围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新区辖区内的种植业、渔业、林业、畜牧业类的农产品及初级加工农产品品牌，持有品牌的经营主体要有完整的财务管理制度。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4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申报条件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内：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1.市级以上区域公用品牌或农产品品牌的主体，必须同时满足以下条件: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(1)申请人具有独立的企业、农民专业合作社或社团法人资格，注册地址在青岛西海岸新区辖区内，区域公用品牌可以以行政事业单位名义上报;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(2)有产品注册商标;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(3)在青岛西海岸新区辖区内生产，有固定的生产基地，生产已满两年(区域公用品牌除外);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(4)获得的品牌类别，必须是当年内由农业行政主管部门组织界定评选的;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2.新纳入“瑯琊榜”知名农产品品牌，必须同时满足以下条件: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(1)申请人具有独立的企业、农民专业合作社或社团法人资格，注册地址在青岛西海岸新区辖区内，区域公用品牌可以以行政事业单位名义申报;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(2)有产品注册商标。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(3)在青岛西海岸新区辖区内生产，有固定的生产基地，生产已满两年(区域公用品牌除外)。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(4)获得的品牌类别，必须为年内由青岛西海岸新区“瑯琊榜”知名农产品品牌管理领导小组组织界定评选。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3.新获得“三品一标”农产品的经营主体: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(1)申请人具有独立的企业、农民专业合作社或社团法人资格，注册地址在青岛西海岸新区辖区内，地理标志产品申请可以是行政事业单位。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(2)有产品注册商标。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(3)在青岛西海岸新区辖区内生产，有固定的生产基地，生产已满两年(地理标志产品除外)。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(4)无公害农产品、绿色食品、农产品地理标志以认证证书为准;有机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产品以北京中绿华夏有机产品认证中心有限责任公司认证为准。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4．参加由行业主管部门组织的农产品会展的经营主体的补贴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(1)申请人具有独立的企业、农民专业合作社或社团法人资格，注册地址在青岛西海岸新区辖区内。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(2)有产品注册商标。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(3)在青岛西海岸新区辖区内生产，有固定的生产基地，生产已满两年。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(4)年内由新区业务主管部门组织的会展，并获得过区级以上知名农产品品牌(农业行业主管部门组织界定)的企业。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5.品牌宣传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（1）申请人为青岛西海岸辖区内的行政事业单位（含各镇街）或国有企业。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（2）申请事项为承办区级以上农业品牌宣传推介、节会等。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（3）宣传推介的品牌为“瑯琊榜”农业品牌;节会为“瑯琊榜”农业品牌节会或国家农民丰收节。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三、认定标准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1.由农业农村部或会同其他部委评定的认定为国家级。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2.由山东省农业农村厅或会同其他省级部门评定的认定为省级。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3.由青岛市农业农村局或会同其他市级部门评定的认定为市级。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4.在扶持政策规定的年度内入选“瑯琊榜”知名农产品品牌的，按照新入选“瑯琊榜”知名农产品品牌标准进行认定。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获得由组委会名义评定的品牌，以与其农业品牌相关的各级党委政府及其职能部门、业务主管单位牵头为准。农业农村部牵头举办的展会，组委会评定的农业品牌奖项按省级标准认定;山东省农业农村厅牵头举办的展会，组委会评定的农业品牌奖项按市级标准认定。以青岛市农业农村局牵头举办的展会，其组委会评定的农业品牌奖项不予奖励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6.在扶持政策规定的年度内同一品牌获得不同层次奖项的，以最高标准执行(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三品一标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农产品除外)。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四、申报需提供的材料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除《青岛西海岸新区农业品牌奖补政策申报表》、企业法人登记证明或营业执照副本原件和复印件、商标注册证书原件和复印件外，还需提供以下材料: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市级以上区域公用品牌或农产品品牌、新纳入“瑯琊榜”知名农产品品牌的主体及新获得“三品一标”农产品的经营主体:获奖日期至申报日期期间无产品质量问题证明材料(由行业主管部门提供);获奖证书(通知)原件及复印件;产品和产品包装照片各两张;其它需说明的材料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对参加国家级农产品会展的经营主体的补贴:（1）展位补贴：会展日期至申报日期期间无产品质量问题证明材料(由行业主管部门提供);会展的通知;会展发生展位费的发票原件和复印件;产品、产品包装和展位照片各两张;其它需说明的材料。（2）参展补贴：会展日期至申报日期期间无产品质量问题证明材料（由行业主管部门提供）；会展的通知；产品、产品包装和展位照片各两张；其它需说明的材料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五、奖补标准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1.对年内获得国家级、省级、市级农业类知名区域公用品牌或知名农产品品牌的主体，分别给予50万元、10万元、5万元奖补。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2.对新纳入“瑯琊榜”知名农产品品牌的经营主体，每个品牌给予3万元奖补。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3.新获得“三品一标”(无公害农产品、绿色食品、有机农产品、农产品地理标志)农产品认证主体的，分别一次性给予申报主体3万元的奖补。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4.每年设立100 万元农业品牌宣传推广专项资金。对参加由行业主管部门组织的农产品会展的经营主体，对其实际承担的展位费给予50%的补贴，每年最高不超过 10 万元。参展补贴分山东省外、山东省内、青岛市内，分别给予定额补贴5000元、2000元、1000元。剩余资金用于对纳入“瑯琊榜”的农产品品牌，择优集中统一宣传推广，每项宣传经费补助6万元。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六、其他事项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通过企业申请、属地镇街申报，经镇街初审盖章后报农业农村局汇总，组织专家验收、审定等程序确定最终奖励名单。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hint="eastAsia" w:ascii="Times New Roman" w:hAnsi="Times New Roman" w:eastAsia="方正小标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主体申报材料应符合申报要求，用A4纸胶装成册，一式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份，同时报送电子版，证明材料应在有效使用期内。证明材料原件由行业主管部门核实与复印件一致，退回申请单位。</w:t>
      </w:r>
    </w:p>
    <w:p>
      <w:pPr>
        <w:shd w:val="clear" w:color="auto" w:fill="FFFFFF"/>
        <w:adjustRightInd/>
        <w:snapToGrid/>
        <w:spacing w:after="0" w:line="660" w:lineRule="exact"/>
        <w:jc w:val="center"/>
        <w:rPr>
          <w:rFonts w:ascii="Times New Roman" w:hAnsi="Times New Roman" w:eastAsia="方正小标宋_GBK" w:cs="Times New Roman"/>
          <w:bCs/>
          <w:color w:val="auto"/>
          <w:kern w:val="2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52"/>
          <w:szCs w:val="52"/>
        </w:rPr>
        <w:t>青岛西海岸新区</w:t>
      </w:r>
    </w:p>
    <w:p>
      <w:pPr>
        <w:shd w:val="clear" w:color="auto" w:fill="FFFFFF"/>
        <w:adjustRightInd/>
        <w:snapToGrid/>
        <w:spacing w:after="0" w:line="660" w:lineRule="exact"/>
        <w:jc w:val="center"/>
        <w:rPr>
          <w:rFonts w:hint="eastAsia" w:ascii="Times New Roman" w:hAnsi="Times New Roman" w:eastAsia="方正小标宋_GBK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52"/>
          <w:szCs w:val="52"/>
        </w:rPr>
        <w:t>农业品牌</w:t>
      </w: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52"/>
          <w:szCs w:val="52"/>
          <w:lang w:val="en-US" w:eastAsia="zh-CN"/>
        </w:rPr>
        <w:t>类项目</w:t>
      </w:r>
    </w:p>
    <w:p>
      <w:pPr>
        <w:shd w:val="clear" w:color="auto" w:fill="FFFFFF"/>
        <w:adjustRightInd/>
        <w:snapToGrid/>
        <w:spacing w:after="0" w:line="660" w:lineRule="exact"/>
        <w:jc w:val="center"/>
        <w:rPr>
          <w:rFonts w:ascii="Times New Roman" w:hAnsi="Times New Roman" w:eastAsia="方正小标宋_GBK" w:cs="Times New Roman"/>
          <w:bCs/>
          <w:color w:val="auto"/>
          <w:kern w:val="2"/>
          <w:sz w:val="52"/>
          <w:szCs w:val="52"/>
        </w:rPr>
      </w:pPr>
    </w:p>
    <w:p>
      <w:pPr>
        <w:widowControl w:val="0"/>
        <w:wordWrap/>
        <w:adjustRightInd/>
        <w:snapToGrid/>
        <w:spacing w:after="0" w:line="1320" w:lineRule="exact"/>
        <w:jc w:val="center"/>
        <w:textAlignment w:val="auto"/>
        <w:rPr>
          <w:rFonts w:ascii="方正小标宋_GBK" w:hAnsi="楷体" w:eastAsia="方正小标宋_GBK" w:cs="Times New Roman"/>
          <w:color w:val="auto"/>
          <w:kern w:val="2"/>
          <w:sz w:val="72"/>
          <w:szCs w:val="72"/>
        </w:rPr>
      </w:pPr>
      <w:r>
        <w:rPr>
          <w:rFonts w:hint="eastAsia" w:ascii="方正小标宋_GBK" w:hAnsi="楷体" w:eastAsia="方正小标宋_GBK" w:cs="Times New Roman"/>
          <w:color w:val="auto"/>
          <w:kern w:val="2"/>
          <w:sz w:val="72"/>
          <w:szCs w:val="72"/>
        </w:rPr>
        <w:t>申</w:t>
      </w:r>
    </w:p>
    <w:p>
      <w:pPr>
        <w:widowControl w:val="0"/>
        <w:wordWrap/>
        <w:adjustRightInd/>
        <w:snapToGrid/>
        <w:spacing w:after="0" w:line="1320" w:lineRule="exact"/>
        <w:jc w:val="center"/>
        <w:textAlignment w:val="auto"/>
        <w:rPr>
          <w:rFonts w:ascii="方正小标宋_GBK" w:hAnsi="楷体" w:eastAsia="方正小标宋_GBK" w:cs="Times New Roman"/>
          <w:color w:val="auto"/>
          <w:kern w:val="2"/>
          <w:sz w:val="72"/>
          <w:szCs w:val="72"/>
        </w:rPr>
      </w:pPr>
      <w:r>
        <w:rPr>
          <w:rFonts w:hint="eastAsia" w:ascii="方正小标宋_GBK" w:hAnsi="楷体" w:eastAsia="方正小标宋_GBK" w:cs="Times New Roman"/>
          <w:color w:val="auto"/>
          <w:kern w:val="2"/>
          <w:sz w:val="72"/>
          <w:szCs w:val="72"/>
        </w:rPr>
        <w:t>报</w:t>
      </w:r>
    </w:p>
    <w:p>
      <w:pPr>
        <w:widowControl w:val="0"/>
        <w:wordWrap/>
        <w:adjustRightInd/>
        <w:snapToGrid/>
        <w:spacing w:after="0" w:line="1320" w:lineRule="exact"/>
        <w:jc w:val="center"/>
        <w:textAlignment w:val="auto"/>
        <w:rPr>
          <w:rFonts w:ascii="方正小标宋简体" w:eastAsia="方正小标宋简体"/>
          <w:b/>
          <w:color w:val="auto"/>
          <w:spacing w:val="4"/>
          <w:sz w:val="48"/>
          <w:szCs w:val="48"/>
        </w:rPr>
      </w:pPr>
      <w:r>
        <w:rPr>
          <w:rFonts w:hint="eastAsia" w:ascii="方正小标宋_GBK" w:hAnsi="楷体" w:eastAsia="方正小标宋_GBK" w:cs="Times New Roman"/>
          <w:color w:val="auto"/>
          <w:kern w:val="2"/>
          <w:sz w:val="72"/>
          <w:szCs w:val="72"/>
        </w:rPr>
        <w:t>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4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"/>
          <w:sz w:val="32"/>
          <w:szCs w:val="32"/>
          <w:highlight w:val="none"/>
        </w:rPr>
        <w:t>（202</w:t>
      </w:r>
      <w:r>
        <w:rPr>
          <w:rFonts w:hint="eastAsia" w:ascii="方正小标宋_GBK" w:hAnsi="方正小标宋_GBK" w:eastAsia="方正小标宋_GBK" w:cs="方正小标宋_GBK"/>
          <w:color w:val="auto"/>
          <w:spacing w:val="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pacing w:val="4"/>
          <w:sz w:val="32"/>
          <w:szCs w:val="32"/>
          <w:highlight w:val="none"/>
        </w:rPr>
        <w:t>年）</w:t>
      </w:r>
    </w:p>
    <w:p>
      <w:pPr>
        <w:spacing w:line="560" w:lineRule="exact"/>
        <w:ind w:firstLine="660" w:firstLineChars="300"/>
        <w:rPr>
          <w:rFonts w:ascii="仿宋_GB2312" w:hAnsi="宋体"/>
          <w:color w:val="auto"/>
          <w:szCs w:val="32"/>
        </w:rPr>
      </w:pP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>申报单位名称：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</w:t>
      </w:r>
      <w:r>
        <w:rPr>
          <w:rFonts w:hint="eastAsia" w:ascii="仿宋_GB2312" w:hAnsi="宋体"/>
          <w:color w:val="auto"/>
          <w:szCs w:val="32"/>
        </w:rPr>
        <w:t>（盖章）</w:t>
      </w:r>
    </w:p>
    <w:p>
      <w:pPr>
        <w:spacing w:after="0" w:line="560" w:lineRule="exact"/>
        <w:ind w:firstLine="660" w:firstLineChars="300"/>
        <w:rPr>
          <w:rFonts w:hint="eastAsia" w:ascii="仿宋_GB2312" w:hAnsi="宋体"/>
          <w:color w:val="auto"/>
          <w:szCs w:val="32"/>
          <w:u w:val="single"/>
        </w:rPr>
      </w:pPr>
      <w:r>
        <w:rPr>
          <w:rFonts w:hint="eastAsia" w:ascii="仿宋_GB2312" w:hAnsi="宋体"/>
          <w:color w:val="auto"/>
          <w:szCs w:val="32"/>
        </w:rPr>
        <w:t>申报品牌名称：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>所在镇街：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>法人代表：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>联系电话：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  <w:u w:val="single"/>
        </w:rPr>
      </w:pPr>
      <w:r>
        <w:rPr>
          <w:rFonts w:hint="eastAsia" w:ascii="微软雅黑" w:hAnsi="微软雅黑" w:eastAsia="微软雅黑" w:cs="微软雅黑"/>
          <w:color w:val="auto"/>
          <w:szCs w:val="32"/>
        </w:rPr>
        <w:t xml:space="preserve">E—mail： 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  <w:u w:val="single"/>
        </w:rPr>
      </w:pPr>
      <w:r>
        <w:rPr>
          <w:rFonts w:hint="eastAsia" w:ascii="仿宋_GB2312" w:hAnsi="宋体"/>
          <w:color w:val="auto"/>
          <w:szCs w:val="32"/>
        </w:rPr>
        <w:t>通讯地址：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ascii="仿宋_GB2312" w:hAnsi="宋体"/>
          <w:color w:val="auto"/>
          <w:szCs w:val="32"/>
          <w:u w:val="single"/>
        </w:rPr>
      </w:pPr>
      <w:r>
        <w:rPr>
          <w:rFonts w:hint="eastAsia" w:ascii="仿宋_GB2312" w:hAnsi="宋体"/>
          <w:color w:val="auto"/>
          <w:szCs w:val="32"/>
        </w:rPr>
        <w:t>邮政编码：</w:t>
      </w:r>
      <w:r>
        <w:rPr>
          <w:rFonts w:hint="eastAsia" w:ascii="仿宋_GB2312" w:hAnsi="宋体"/>
          <w:color w:val="auto"/>
          <w:szCs w:val="32"/>
          <w:u w:val="single"/>
        </w:rPr>
        <w:t xml:space="preserve">                            </w:t>
      </w:r>
    </w:p>
    <w:p>
      <w:pPr>
        <w:spacing w:after="0" w:line="560" w:lineRule="exact"/>
        <w:ind w:firstLine="660" w:firstLineChars="300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>申报日期：            年     月    日</w:t>
      </w:r>
    </w:p>
    <w:p>
      <w:pPr>
        <w:spacing w:line="560" w:lineRule="exact"/>
        <w:jc w:val="center"/>
        <w:rPr>
          <w:rFonts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表1  基本情况表</w:t>
      </w:r>
    </w:p>
    <w:tbl>
      <w:tblPr>
        <w:tblStyle w:val="3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620"/>
        <w:gridCol w:w="668"/>
        <w:gridCol w:w="1852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申报单位名称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申报品牌名称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 w:hAnsi="仿宋_GB2312" w:cs="仿宋_GB2312"/>
                <w:color w:val="auto"/>
                <w:szCs w:val="32"/>
              </w:rPr>
              <w:t>奖</w:t>
            </w:r>
            <w:r>
              <w:rPr>
                <w:rFonts w:hint="eastAsia" w:ascii="仿宋_GB2312" w:hAnsi="仿宋_GB2312"/>
                <w:color w:val="auto"/>
                <w:szCs w:val="32"/>
              </w:rPr>
              <w:t>补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性质（请在□内打√）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ind w:firstLine="228" w:firstLineChars="100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1.获奖项 □     2.</w:t>
            </w:r>
            <w:r>
              <w:rPr>
                <w:rFonts w:hint="eastAsia" w:ascii="仿宋_GB2312" w:hAnsi="仿宋"/>
                <w:color w:val="auto"/>
                <w:szCs w:val="32"/>
              </w:rPr>
              <w:t>会展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项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获奖（</w:t>
            </w:r>
            <w:r>
              <w:rPr>
                <w:rFonts w:hint="eastAsia" w:ascii="仿宋_GB2312" w:hAnsi="仿宋"/>
                <w:color w:val="auto"/>
                <w:szCs w:val="32"/>
              </w:rPr>
              <w:t>会展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）时间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获奖（</w:t>
            </w:r>
            <w:r>
              <w:rPr>
                <w:rFonts w:hint="eastAsia" w:ascii="仿宋_GB2312" w:hAnsi="仿宋"/>
                <w:color w:val="auto"/>
                <w:szCs w:val="32"/>
              </w:rPr>
              <w:t>会展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）批准部门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获奖（</w:t>
            </w:r>
            <w:r>
              <w:rPr>
                <w:rFonts w:hint="eastAsia" w:ascii="仿宋_GB2312" w:hAnsi="仿宋"/>
                <w:color w:val="auto"/>
                <w:szCs w:val="32"/>
              </w:rPr>
              <w:t>会展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）名称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申报人性质（请在表格后打√）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事业单位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申报</w:t>
            </w:r>
            <w:r>
              <w:rPr>
                <w:rFonts w:hint="eastAsia" w:ascii="仿宋_GB2312" w:hAnsi="仿宋_GB2312" w:cs="仿宋_GB2312"/>
                <w:color w:val="auto"/>
                <w:szCs w:val="32"/>
              </w:rPr>
              <w:t>奖</w:t>
            </w:r>
            <w:r>
              <w:rPr>
                <w:rFonts w:hint="eastAsia" w:ascii="仿宋_GB2312" w:hAnsi="仿宋_GB2312"/>
                <w:color w:val="auto"/>
                <w:szCs w:val="32"/>
              </w:rPr>
              <w:t>补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金额</w:t>
            </w:r>
          </w:p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（万元）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社团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企业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其它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认证级别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-10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获奖证书、文件编号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-10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奖项有效期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Cs w:val="32"/>
              </w:rPr>
            </w:pPr>
            <w:r>
              <w:rPr>
                <w:rFonts w:hint="eastAsia" w:ascii="仿宋_GB2312"/>
                <w:color w:val="auto"/>
                <w:spacing w:val="4"/>
                <w:szCs w:val="32"/>
              </w:rPr>
              <w:t>品牌（</w:t>
            </w:r>
            <w:r>
              <w:rPr>
                <w:rFonts w:hint="eastAsia" w:ascii="仿宋_GB2312" w:hAnsi="仿宋"/>
                <w:color w:val="auto"/>
                <w:szCs w:val="32"/>
              </w:rPr>
              <w:t>会展</w:t>
            </w:r>
            <w:r>
              <w:rPr>
                <w:rFonts w:hint="eastAsia" w:ascii="仿宋_GB2312"/>
                <w:color w:val="auto"/>
                <w:spacing w:val="4"/>
                <w:szCs w:val="32"/>
              </w:rPr>
              <w:t>情况）简介（300字以内）：</w:t>
            </w:r>
          </w:p>
        </w:tc>
      </w:tr>
    </w:tbl>
    <w:p>
      <w:pPr>
        <w:spacing w:line="560" w:lineRule="exact"/>
        <w:ind w:right="-6"/>
        <w:jc w:val="center"/>
        <w:rPr>
          <w:rFonts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表2  推荐意见</w:t>
      </w:r>
    </w:p>
    <w:tbl>
      <w:tblPr>
        <w:tblStyle w:val="3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8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>镇街行政主管部门推荐意见</w:t>
            </w:r>
          </w:p>
        </w:tc>
        <w:tc>
          <w:tcPr>
            <w:tcW w:w="6595" w:type="dxa"/>
            <w:vAlign w:val="top"/>
          </w:tcPr>
          <w:p>
            <w:pPr>
              <w:spacing w:after="0" w:line="560" w:lineRule="exact"/>
              <w:ind w:firstLine="70" w:firstLineChars="23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ind w:firstLine="70" w:firstLineChars="23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ind w:firstLine="70" w:firstLineChars="23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>负责人（签字）：           单位（盖章）</w:t>
            </w:r>
          </w:p>
          <w:p>
            <w:pPr>
              <w:spacing w:after="0" w:line="560" w:lineRule="exact"/>
              <w:ind w:firstLine="4004" w:firstLineChars="1300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8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  <w:highlight w:val="none"/>
              </w:rPr>
              <w:t>农业品牌奖补政策专家组验收意见</w:t>
            </w:r>
          </w:p>
        </w:tc>
        <w:tc>
          <w:tcPr>
            <w:tcW w:w="6595" w:type="dxa"/>
            <w:vAlign w:val="bottom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 xml:space="preserve">专家组长（签字）：          </w:t>
            </w: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899" w:type="dxa"/>
            <w:vAlign w:val="center"/>
          </w:tcPr>
          <w:p>
            <w:pPr>
              <w:spacing w:after="0" w:line="560" w:lineRule="exact"/>
              <w:jc w:val="both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>农业品牌奖补政策管理领导小组审定意见</w:t>
            </w:r>
          </w:p>
        </w:tc>
        <w:tc>
          <w:tcPr>
            <w:tcW w:w="6595" w:type="dxa"/>
            <w:vAlign w:val="center"/>
          </w:tcPr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</w:p>
          <w:p>
            <w:pPr>
              <w:spacing w:after="0" w:line="560" w:lineRule="exact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 xml:space="preserve">单位（代章）               </w:t>
            </w:r>
          </w:p>
          <w:p>
            <w:pPr>
              <w:spacing w:after="0" w:line="560" w:lineRule="exact"/>
              <w:ind w:firstLine="4312" w:firstLineChars="1400"/>
              <w:rPr>
                <w:rFonts w:ascii="仿宋_GB2312"/>
                <w:color w:val="auto"/>
                <w:spacing w:val="4"/>
                <w:sz w:val="30"/>
                <w:szCs w:val="30"/>
              </w:rPr>
            </w:pPr>
            <w:r>
              <w:rPr>
                <w:rFonts w:hint="eastAsia" w:ascii="仿宋_GB2312"/>
                <w:color w:val="auto"/>
                <w:spacing w:val="4"/>
                <w:sz w:val="30"/>
                <w:szCs w:val="30"/>
              </w:rPr>
              <w:t>年   月   日</w:t>
            </w:r>
          </w:p>
        </w:tc>
      </w:tr>
    </w:tbl>
    <w:p>
      <w:pPr>
        <w:spacing w:line="220" w:lineRule="atLeast"/>
        <w:ind w:firstLine="300" w:firstLine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0"/>
          <w:szCs w:val="30"/>
        </w:rPr>
        <w:t>注：表1、表2请正反面打印。</w:t>
      </w:r>
    </w:p>
    <w:sectPr>
      <w:pgSz w:w="11906" w:h="16838"/>
      <w:pgMar w:top="2098" w:right="1474" w:bottom="1984" w:left="1587" w:header="708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23890"/>
    <w:multiLevelType w:val="singleLevel"/>
    <w:tmpl w:val="8FE238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WYxMTg3ZGZmMGYzYzU1NDY3NDMyNGI1MTgxN2MifQ=="/>
  </w:docVars>
  <w:rsids>
    <w:rsidRoot w:val="00D31D50"/>
    <w:rsid w:val="00015EDE"/>
    <w:rsid w:val="00071978"/>
    <w:rsid w:val="002E0799"/>
    <w:rsid w:val="00323B43"/>
    <w:rsid w:val="003D37D8"/>
    <w:rsid w:val="00426133"/>
    <w:rsid w:val="004358AB"/>
    <w:rsid w:val="005F34C1"/>
    <w:rsid w:val="006544AB"/>
    <w:rsid w:val="008B7726"/>
    <w:rsid w:val="008D0067"/>
    <w:rsid w:val="00984DA0"/>
    <w:rsid w:val="00A340D5"/>
    <w:rsid w:val="00A93C5B"/>
    <w:rsid w:val="00BE50F9"/>
    <w:rsid w:val="00D31D50"/>
    <w:rsid w:val="00D41992"/>
    <w:rsid w:val="00F61CB8"/>
    <w:rsid w:val="042201C2"/>
    <w:rsid w:val="061B277C"/>
    <w:rsid w:val="074A14B8"/>
    <w:rsid w:val="0788571C"/>
    <w:rsid w:val="08CF170E"/>
    <w:rsid w:val="0B481055"/>
    <w:rsid w:val="13AB07F2"/>
    <w:rsid w:val="14125F17"/>
    <w:rsid w:val="15290F41"/>
    <w:rsid w:val="172E3766"/>
    <w:rsid w:val="1D012A8E"/>
    <w:rsid w:val="1E43372B"/>
    <w:rsid w:val="1FCF3C3C"/>
    <w:rsid w:val="259E6059"/>
    <w:rsid w:val="284A33E6"/>
    <w:rsid w:val="299F03B1"/>
    <w:rsid w:val="2AF85FCD"/>
    <w:rsid w:val="2B2E7A28"/>
    <w:rsid w:val="301A5D06"/>
    <w:rsid w:val="398A1D34"/>
    <w:rsid w:val="3A543463"/>
    <w:rsid w:val="3B427E5C"/>
    <w:rsid w:val="3E265845"/>
    <w:rsid w:val="412043BB"/>
    <w:rsid w:val="4D524729"/>
    <w:rsid w:val="52502FF2"/>
    <w:rsid w:val="544801BA"/>
    <w:rsid w:val="564C243D"/>
    <w:rsid w:val="58DB47AE"/>
    <w:rsid w:val="5A9A53AC"/>
    <w:rsid w:val="5AA37728"/>
    <w:rsid w:val="5FC92290"/>
    <w:rsid w:val="61B5238E"/>
    <w:rsid w:val="63D6537A"/>
    <w:rsid w:val="67840825"/>
    <w:rsid w:val="6F112AE1"/>
    <w:rsid w:val="72DB254B"/>
    <w:rsid w:val="7CEC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 reader-word-s6-7"/>
    <w:basedOn w:val="1"/>
    <w:qFormat/>
    <w:uiPriority w:val="0"/>
    <w:pPr>
      <w:adjustRightInd/>
      <w:snapToGrid/>
      <w:spacing w:beforeAutospacing="1" w:after="0" w:afterAutospacing="1"/>
    </w:pPr>
    <w:rPr>
      <w:rFonts w:ascii="宋体" w:hAnsi="宋体" w:eastAsia="仿宋_GB2312" w:cs="宋体"/>
      <w:sz w:val="24"/>
      <w:szCs w:val="20"/>
    </w:rPr>
  </w:style>
  <w:style w:type="character" w:customStyle="1" w:styleId="6">
    <w:name w:val="标题 1 Char"/>
    <w:basedOn w:val="4"/>
    <w:link w:val="2"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2413</Words>
  <Characters>2501</Characters>
  <Lines>21</Lines>
  <Paragraphs>6</Paragraphs>
  <TotalTime>0</TotalTime>
  <ScaleCrop>false</ScaleCrop>
  <LinksUpToDate>false</LinksUpToDate>
  <CharactersWithSpaces>2832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2023-06-01T06:22:48Z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5213645C4BBB4D0DBD1433BDE77F1CA4_13</vt:lpwstr>
  </property>
  <property fmtid="{D5CDD505-2E9C-101B-9397-08002B2CF9AE}" pid="4" name="KSOSaveFontToCloudKey">
    <vt:lpwstr>0_embed</vt:lpwstr>
  </property>
</Properties>
</file>