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8" w:lineRule="exact"/>
        <w:jc w:val="center"/>
        <w:rPr>
          <w:rFonts w:ascii="仿宋_GB2312"/>
          <w:color w:val="FF0000"/>
          <w:spacing w:val="20"/>
          <w:w w:val="90"/>
          <w:szCs w:val="32"/>
        </w:rPr>
      </w:pPr>
    </w:p>
    <w:p>
      <w:pPr>
        <w:spacing w:line="588" w:lineRule="exact"/>
        <w:jc w:val="center"/>
        <w:rPr>
          <w:rFonts w:ascii="仿宋_GB2312"/>
          <w:color w:val="FF0000"/>
          <w:spacing w:val="20"/>
          <w:w w:val="90"/>
          <w:szCs w:val="32"/>
        </w:rPr>
      </w:pPr>
    </w:p>
    <w:p>
      <w:pPr>
        <w:spacing w:line="588" w:lineRule="exact"/>
        <w:jc w:val="center"/>
        <w:rPr>
          <w:rFonts w:ascii="仿宋_GB2312"/>
          <w:color w:val="FF0000"/>
          <w:spacing w:val="20"/>
          <w:w w:val="90"/>
          <w:szCs w:val="32"/>
        </w:rPr>
      </w:pPr>
    </w:p>
    <w:p>
      <w:pPr>
        <w:jc w:val="center"/>
        <w:rPr>
          <w:rFonts w:ascii="方正小标宋_GBK" w:eastAsia="方正小标宋_GBK"/>
          <w:spacing w:val="20"/>
          <w:w w:val="90"/>
          <w:sz w:val="110"/>
          <w:szCs w:val="110"/>
        </w:rPr>
      </w:pPr>
      <w:r>
        <w:rPr>
          <w:rFonts w:hint="eastAsia" w:ascii="方正小标宋_GBK" w:eastAsia="方正小标宋_GBK"/>
          <w:color w:val="FF0000"/>
          <w:spacing w:val="20"/>
          <w:w w:val="90"/>
          <w:sz w:val="110"/>
          <w:szCs w:val="110"/>
        </w:rPr>
        <w:t>青岛市财政局文件</w:t>
      </w:r>
    </w:p>
    <w:p>
      <w:pPr>
        <w:spacing w:line="240" w:lineRule="exact"/>
      </w:pPr>
    </w:p>
    <w:p>
      <w:pPr>
        <w:tabs>
          <w:tab w:val="right" w:pos="0"/>
          <w:tab w:val="right" w:pos="8820"/>
        </w:tabs>
        <w:spacing w:line="420" w:lineRule="exact"/>
        <w:jc w:val="center"/>
        <w:rPr>
          <w:rFonts w:ascii="仿宋_GB2312"/>
        </w:rPr>
      </w:pPr>
      <w:r>
        <w:rPr>
          <w:rFonts w:hint="eastAsia" w:ascii="仿宋_GB2312"/>
        </w:rPr>
        <w:t>青财采〔</w:t>
      </w:r>
      <w:r>
        <w:rPr>
          <w:rFonts w:ascii="仿宋_GB2312"/>
        </w:rPr>
        <w:t>20</w:t>
      </w:r>
      <w:r>
        <w:rPr>
          <w:rFonts w:hint="eastAsia" w:ascii="仿宋_GB2312"/>
        </w:rPr>
        <w:t>24〕11号</w:t>
      </w:r>
    </w:p>
    <w:p>
      <w:pPr>
        <w:spacing w:line="340" w:lineRule="exact"/>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34290</wp:posOffset>
                </wp:positionV>
                <wp:extent cx="5600700" cy="0"/>
                <wp:effectExtent l="0" t="9525" r="0" b="9525"/>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7pt;height:0pt;width:441pt;z-index:251659264;mso-width-relative:page;mso-height-relative:page;" filled="f" stroked="t" coordsize="21600,21600" o:gfxdata="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JdFEbTAAAABAEAAA8AAAAAAAAAAQAgAAAAIgAAAGRycy9kb3ducmV2LnhtbFBL&#10;AQIUABQAAAAIAIdO4kBedx7o+wEAAPMDAAAOAAAAAAAAAAEAIAAAACIBAABkcnMvZTJvRG9jLnht&#10;bFBLBQYAAAAABgAGAFkBAACPBQAAAAA=&#10;">
                <v:fill on="f" focussize="0,0"/>
                <v:stroke weight="1.5pt" color="#FF0000" joinstyle="round"/>
                <v:imagedata o:title=""/>
                <o:lock v:ext="edit" aspectratio="f"/>
              </v:line>
            </w:pict>
          </mc:Fallback>
        </mc:AlternateContent>
      </w:r>
    </w:p>
    <w:p>
      <w:pPr>
        <w:spacing w:line="340" w:lineRule="exact"/>
        <w:jc w:val="center"/>
        <w:rPr>
          <w:rFonts w:ascii="方正小标宋_GBK" w:hAnsi="宋体" w:eastAsia="方正小标宋_GBK"/>
          <w:sz w:val="44"/>
        </w:rPr>
      </w:pPr>
    </w:p>
    <w:p>
      <w:pPr>
        <w:spacing w:line="560" w:lineRule="exact"/>
        <w:jc w:val="center"/>
        <w:rPr>
          <w:rFonts w:ascii="方正小标宋_GBK" w:hAnsi="宋体" w:eastAsia="方正小标宋_GBK"/>
          <w:sz w:val="44"/>
        </w:rPr>
      </w:pPr>
      <w:r>
        <w:rPr>
          <w:rFonts w:hint="eastAsia" w:ascii="方正小标宋_GBK" w:hAnsi="宋体" w:eastAsia="方正小标宋_GBK"/>
          <w:sz w:val="44"/>
        </w:rPr>
        <w:t>青岛市财政局</w:t>
      </w:r>
      <w:r>
        <w:rPr>
          <w:rFonts w:ascii="方正小标宋_GBK" w:hAnsi="宋体" w:eastAsia="方正小标宋_GBK"/>
          <w:sz w:val="44"/>
        </w:rPr>
        <w:t>关于印发</w:t>
      </w:r>
      <w:r>
        <w:rPr>
          <w:rFonts w:hint="eastAsia" w:ascii="方正小标宋_GBK" w:hAnsi="宋体" w:eastAsia="方正小标宋_GBK"/>
          <w:sz w:val="44"/>
        </w:rPr>
        <w:t>青岛市</w:t>
      </w:r>
      <w:r>
        <w:rPr>
          <w:rFonts w:ascii="方正小标宋_GBK" w:hAnsi="宋体" w:eastAsia="方正小标宋_GBK"/>
          <w:sz w:val="44"/>
        </w:rPr>
        <w:t>政府集中采购</w:t>
      </w:r>
    </w:p>
    <w:p>
      <w:pPr>
        <w:spacing w:line="560" w:lineRule="exact"/>
        <w:jc w:val="center"/>
        <w:rPr>
          <w:rFonts w:ascii="方正小标宋_GBK" w:hAnsi="宋体" w:eastAsia="方正小标宋_GBK"/>
          <w:sz w:val="44"/>
        </w:rPr>
      </w:pPr>
      <w:r>
        <w:rPr>
          <w:rFonts w:ascii="方正小标宋_GBK" w:hAnsi="宋体" w:eastAsia="方正小标宋_GBK"/>
          <w:sz w:val="44"/>
        </w:rPr>
        <w:t>目录及标准（202</w:t>
      </w:r>
      <w:r>
        <w:rPr>
          <w:rFonts w:hint="eastAsia" w:ascii="方正小标宋_GBK" w:hAnsi="宋体" w:eastAsia="方正小标宋_GBK"/>
          <w:sz w:val="44"/>
        </w:rPr>
        <w:t>5</w:t>
      </w:r>
      <w:r>
        <w:rPr>
          <w:rFonts w:ascii="方正小标宋_GBK" w:hAnsi="宋体" w:eastAsia="方正小标宋_GBK"/>
          <w:sz w:val="44"/>
        </w:rPr>
        <w:t>年版）的通知</w:t>
      </w:r>
    </w:p>
    <w:p>
      <w:pPr>
        <w:spacing w:line="520" w:lineRule="exact"/>
      </w:pP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ascii="仿宋_GB2312" w:cs="仿宋_GB2312"/>
          <w:color w:val="000000"/>
          <w:kern w:val="0"/>
          <w:szCs w:val="32"/>
        </w:rPr>
      </w:pPr>
      <w:r>
        <w:rPr>
          <w:rFonts w:hint="eastAsia" w:ascii="仿宋_GB2312" w:cs="仿宋_GB2312"/>
          <w:color w:val="000000"/>
          <w:kern w:val="0"/>
          <w:szCs w:val="32"/>
        </w:rPr>
        <w:t>市直各部门、单位，</w:t>
      </w:r>
      <w:r>
        <w:rPr>
          <w:rFonts w:hint="eastAsia" w:ascii="仿宋_GB2312"/>
          <w:color w:val="000000"/>
        </w:rPr>
        <w:t>各区(市)财政局</w:t>
      </w:r>
      <w:r>
        <w:rPr>
          <w:rFonts w:hint="eastAsia" w:ascii="仿宋_GB2312" w:cs="仿宋_GB2312"/>
          <w:color w:val="000000"/>
          <w:kern w:val="0"/>
          <w:szCs w:val="32"/>
        </w:rPr>
        <w:t>，市政府采购中心，各政府采购代理机构：</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color w:val="000000"/>
        </w:rPr>
      </w:pPr>
      <w:r>
        <w:rPr>
          <w:rFonts w:hint="eastAsia" w:ascii="仿宋_GB2312"/>
          <w:color w:val="000000"/>
        </w:rPr>
        <w:t>为充分发挥政</w:t>
      </w:r>
      <w:r>
        <w:rPr>
          <w:rFonts w:hint="eastAsia" w:ascii="仿宋_GB2312" w:hAnsi="仿宋_GB2312" w:eastAsia="仿宋_GB2312" w:cs="仿宋_GB2312"/>
          <w:color w:val="000000"/>
        </w:rPr>
        <w:t>府集中采购优势，进一步提高政府采购质效，根据《中华人民共和国政府采购法》及其实施条例、《山东省政府集中采购目录及标准（2025年版）》等相关法律制度规定，我们研究制定了《青岛市政府集中采购目录及标准（2025年版）》，现予印发，请遵照执行。</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color w:val="000000"/>
        </w:rPr>
      </w:pPr>
    </w:p>
    <w:p>
      <w:pPr>
        <w:keepNext w:val="0"/>
        <w:keepLines w:val="0"/>
        <w:pageBreakBefore w:val="0"/>
        <w:widowControl w:val="0"/>
        <w:kinsoku/>
        <w:wordWrap/>
        <w:overflowPunct/>
        <w:topLinePunct w:val="0"/>
        <w:bidi w:val="0"/>
        <w:snapToGrid/>
        <w:spacing w:line="560" w:lineRule="exact"/>
        <w:ind w:firstLine="4800" w:firstLineChars="1500"/>
        <w:textAlignment w:val="auto"/>
        <w:rPr>
          <w:rFonts w:ascii="仿宋_GB2312"/>
          <w:color w:val="000000"/>
        </w:rPr>
      </w:pPr>
      <w:r>
        <w:rPr>
          <w:rFonts w:hint="eastAsia" w:ascii="仿宋_GB2312"/>
          <w:color w:val="000000"/>
        </w:rPr>
        <w:t xml:space="preserve">    青岛市财政局</w:t>
      </w:r>
    </w:p>
    <w:p>
      <w:pPr>
        <w:keepNext w:val="0"/>
        <w:keepLines w:val="0"/>
        <w:pageBreakBefore w:val="0"/>
        <w:widowControl w:val="0"/>
        <w:kinsoku/>
        <w:wordWrap/>
        <w:overflowPunct/>
        <w:topLinePunct w:val="0"/>
        <w:bidi w:val="0"/>
        <w:snapToGrid/>
        <w:spacing w:line="560" w:lineRule="exact"/>
        <w:jc w:val="center"/>
        <w:textAlignment w:val="auto"/>
        <w:rPr>
          <w:rFonts w:ascii="仿宋_GB2312"/>
          <w:color w:val="000000"/>
        </w:rPr>
      </w:pPr>
      <w:r>
        <w:rPr>
          <w:rFonts w:hint="eastAsia" w:ascii="仿宋_GB2312"/>
          <w:color w:val="000000"/>
        </w:rPr>
        <w:t xml:space="preserve">                         2024年12月13日</w:t>
      </w:r>
    </w:p>
    <w:p>
      <w:pPr>
        <w:pStyle w:val="6"/>
        <w:spacing w:before="0" w:beforeAutospacing="0" w:after="0" w:afterAutospacing="0"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青岛市政府集中采购目录及标准</w:t>
      </w:r>
    </w:p>
    <w:p>
      <w:pPr>
        <w:pStyle w:val="2"/>
        <w:widowControl/>
        <w:spacing w:line="560" w:lineRule="exact"/>
        <w:jc w:val="center"/>
        <w:rPr>
          <w:rFonts w:hint="default" w:ascii="楷体_GB2312" w:eastAsia="楷体_GB2312" w:cs="楷体_GB2312"/>
          <w:b w:val="0"/>
          <w:bCs w:val="0"/>
          <w:color w:val="000000"/>
          <w:sz w:val="32"/>
          <w:szCs w:val="32"/>
        </w:rPr>
      </w:pPr>
      <w:r>
        <w:rPr>
          <w:rFonts w:ascii="楷体_GB2312" w:eastAsia="楷体_GB2312" w:cs="楷体_GB2312"/>
          <w:b w:val="0"/>
          <w:bCs w:val="0"/>
          <w:color w:val="000000"/>
          <w:sz w:val="32"/>
          <w:szCs w:val="32"/>
        </w:rPr>
        <w:t>（2025年版）</w:t>
      </w:r>
    </w:p>
    <w:p>
      <w:pPr>
        <w:pStyle w:val="6"/>
        <w:numPr>
          <w:ilvl w:val="0"/>
          <w:numId w:val="1"/>
        </w:numPr>
        <w:spacing w:before="0" w:beforeAutospacing="0" w:after="0" w:afterAutospacing="0" w:line="576" w:lineRule="exact"/>
        <w:ind w:firstLine="672" w:firstLineChars="200"/>
        <w:rPr>
          <w:rFonts w:ascii="黑体" w:hAnsi="黑体" w:eastAsia="黑体" w:cs="黑体"/>
          <w:spacing w:val="8"/>
          <w:kern w:val="2"/>
          <w:sz w:val="32"/>
          <w:szCs w:val="32"/>
        </w:rPr>
      </w:pPr>
      <w:r>
        <w:rPr>
          <w:rFonts w:ascii="黑体" w:hAnsi="黑体" w:eastAsia="黑体" w:cs="黑体"/>
          <w:spacing w:val="8"/>
          <w:kern w:val="2"/>
          <w:sz w:val="32"/>
          <w:szCs w:val="32"/>
        </w:rPr>
        <w:t>政府集中采购目录</w:t>
      </w:r>
    </w:p>
    <w:p>
      <w:pPr>
        <w:pStyle w:val="6"/>
        <w:spacing w:before="0" w:beforeAutospacing="0" w:after="0" w:afterAutospacing="0"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以下项目应当实行集中采购，按照规定委托集中采购机构代理组织采购活动：</w:t>
      </w:r>
    </w:p>
    <w:tbl>
      <w:tblPr>
        <w:tblStyle w:val="7"/>
        <w:tblW w:w="8475" w:type="dxa"/>
        <w:jc w:val="center"/>
        <w:tblCellSpacing w:w="0" w:type="dxa"/>
        <w:tblLayout w:type="fixed"/>
        <w:tblCellMar>
          <w:top w:w="15" w:type="dxa"/>
          <w:left w:w="15" w:type="dxa"/>
          <w:bottom w:w="15" w:type="dxa"/>
          <w:right w:w="15" w:type="dxa"/>
        </w:tblCellMar>
      </w:tblPr>
      <w:tblGrid>
        <w:gridCol w:w="757"/>
        <w:gridCol w:w="1530"/>
        <w:gridCol w:w="1232"/>
        <w:gridCol w:w="4956"/>
      </w:tblGrid>
      <w:tr>
        <w:tblPrEx>
          <w:tblCellMar>
            <w:top w:w="15" w:type="dxa"/>
            <w:left w:w="15" w:type="dxa"/>
            <w:bottom w:w="15" w:type="dxa"/>
            <w:right w:w="15" w:type="dxa"/>
          </w:tblCellMar>
        </w:tblPrEx>
        <w:trPr>
          <w:trHeight w:val="448" w:hRule="atLeast"/>
          <w:tblCellSpacing w:w="0" w:type="dxa"/>
          <w:jc w:val="center"/>
        </w:trPr>
        <w:tc>
          <w:tcPr>
            <w:tcW w:w="757"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1530" w:type="dxa"/>
            <w:tcBorders>
              <w:top w:val="single" w:color="auto" w:sz="6" w:space="0"/>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品目</w:t>
            </w:r>
          </w:p>
        </w:tc>
        <w:tc>
          <w:tcPr>
            <w:tcW w:w="1232" w:type="dxa"/>
            <w:tcBorders>
              <w:top w:val="single" w:color="auto" w:sz="6" w:space="0"/>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编码</w:t>
            </w:r>
          </w:p>
        </w:tc>
        <w:tc>
          <w:tcPr>
            <w:tcW w:w="4956" w:type="dxa"/>
            <w:tcBorders>
              <w:top w:val="single" w:color="auto" w:sz="6" w:space="0"/>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备注</w:t>
            </w:r>
          </w:p>
        </w:tc>
      </w:tr>
      <w:tr>
        <w:tblPrEx>
          <w:tblCellMar>
            <w:top w:w="15" w:type="dxa"/>
            <w:left w:w="15" w:type="dxa"/>
            <w:bottom w:w="15" w:type="dxa"/>
            <w:right w:w="15" w:type="dxa"/>
          </w:tblCellMar>
        </w:tblPrEx>
        <w:trPr>
          <w:trHeight w:val="300" w:hRule="atLeast"/>
          <w:tblCellSpacing w:w="0" w:type="dxa"/>
          <w:jc w:val="center"/>
        </w:trPr>
        <w:tc>
          <w:tcPr>
            <w:tcW w:w="8475" w:type="dxa"/>
            <w:gridSpan w:val="4"/>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b/>
                <w:bCs/>
                <w:color w:val="000000"/>
                <w:kern w:val="0"/>
                <w:sz w:val="21"/>
                <w:szCs w:val="21"/>
              </w:rPr>
              <w:t>A  货物类</w:t>
            </w:r>
          </w:p>
        </w:tc>
      </w:tr>
      <w:tr>
        <w:tblPrEx>
          <w:tblCellMar>
            <w:top w:w="15" w:type="dxa"/>
            <w:left w:w="15" w:type="dxa"/>
            <w:bottom w:w="15" w:type="dxa"/>
            <w:right w:w="15" w:type="dxa"/>
          </w:tblCellMar>
        </w:tblPrEx>
        <w:trPr>
          <w:trHeight w:val="300" w:hRule="atLeast"/>
          <w:tblCellSpacing w:w="0" w:type="dxa"/>
          <w:jc w:val="center"/>
        </w:trPr>
        <w:tc>
          <w:tcPr>
            <w:tcW w:w="8475" w:type="dxa"/>
            <w:gridSpan w:val="4"/>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b/>
                <w:bCs/>
                <w:color w:val="000000"/>
                <w:kern w:val="0"/>
                <w:sz w:val="21"/>
                <w:szCs w:val="21"/>
              </w:rPr>
              <w:t>信息化设备（A02010000）</w:t>
            </w:r>
          </w:p>
        </w:tc>
      </w:tr>
      <w:tr>
        <w:tblPrEx>
          <w:tblCellMar>
            <w:top w:w="15" w:type="dxa"/>
            <w:left w:w="15" w:type="dxa"/>
            <w:bottom w:w="15" w:type="dxa"/>
            <w:right w:w="15" w:type="dxa"/>
          </w:tblCellMar>
        </w:tblPrEx>
        <w:trPr>
          <w:trHeight w:val="270" w:hRule="atLeast"/>
          <w:tblCellSpacing w:w="0" w:type="dxa"/>
          <w:jc w:val="center"/>
        </w:trPr>
        <w:tc>
          <w:tcPr>
            <w:tcW w:w="757" w:type="dxa"/>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530"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服务器</w:t>
            </w:r>
          </w:p>
        </w:tc>
        <w:tc>
          <w:tcPr>
            <w:tcW w:w="1232"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A02010104</w:t>
            </w:r>
          </w:p>
        </w:tc>
        <w:tc>
          <w:tcPr>
            <w:tcW w:w="4956"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p>
        </w:tc>
      </w:tr>
      <w:tr>
        <w:tblPrEx>
          <w:tblCellMar>
            <w:top w:w="15" w:type="dxa"/>
            <w:left w:w="15" w:type="dxa"/>
            <w:bottom w:w="15" w:type="dxa"/>
            <w:right w:w="15" w:type="dxa"/>
          </w:tblCellMar>
        </w:tblPrEx>
        <w:trPr>
          <w:trHeight w:val="360" w:hRule="atLeast"/>
          <w:tblCellSpacing w:w="0" w:type="dxa"/>
          <w:jc w:val="center"/>
        </w:trPr>
        <w:tc>
          <w:tcPr>
            <w:tcW w:w="757" w:type="dxa"/>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530"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台式计算机</w:t>
            </w:r>
          </w:p>
        </w:tc>
        <w:tc>
          <w:tcPr>
            <w:tcW w:w="1232"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A02010105</w:t>
            </w:r>
          </w:p>
        </w:tc>
        <w:tc>
          <w:tcPr>
            <w:tcW w:w="4956"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p>
        </w:tc>
      </w:tr>
      <w:tr>
        <w:tblPrEx>
          <w:tblCellMar>
            <w:top w:w="15" w:type="dxa"/>
            <w:left w:w="15" w:type="dxa"/>
            <w:bottom w:w="15" w:type="dxa"/>
            <w:right w:w="15" w:type="dxa"/>
          </w:tblCellMar>
        </w:tblPrEx>
        <w:trPr>
          <w:trHeight w:val="360" w:hRule="atLeast"/>
          <w:tblCellSpacing w:w="0" w:type="dxa"/>
          <w:jc w:val="center"/>
        </w:trPr>
        <w:tc>
          <w:tcPr>
            <w:tcW w:w="757" w:type="dxa"/>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530"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移动工作站</w:t>
            </w:r>
          </w:p>
        </w:tc>
        <w:tc>
          <w:tcPr>
            <w:tcW w:w="1232"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A02010106</w:t>
            </w:r>
          </w:p>
        </w:tc>
        <w:tc>
          <w:tcPr>
            <w:tcW w:w="4956"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p>
        </w:tc>
      </w:tr>
      <w:tr>
        <w:tblPrEx>
          <w:tblCellMar>
            <w:top w:w="15" w:type="dxa"/>
            <w:left w:w="15" w:type="dxa"/>
            <w:bottom w:w="15" w:type="dxa"/>
            <w:right w:w="15" w:type="dxa"/>
          </w:tblCellMar>
        </w:tblPrEx>
        <w:trPr>
          <w:trHeight w:val="360" w:hRule="atLeast"/>
          <w:tblCellSpacing w:w="0" w:type="dxa"/>
          <w:jc w:val="center"/>
        </w:trPr>
        <w:tc>
          <w:tcPr>
            <w:tcW w:w="757" w:type="dxa"/>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530"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图形工作站</w:t>
            </w:r>
          </w:p>
        </w:tc>
        <w:tc>
          <w:tcPr>
            <w:tcW w:w="1232"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A02010107</w:t>
            </w:r>
          </w:p>
        </w:tc>
        <w:tc>
          <w:tcPr>
            <w:tcW w:w="4956"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p>
        </w:tc>
      </w:tr>
      <w:tr>
        <w:tblPrEx>
          <w:tblCellMar>
            <w:top w:w="15" w:type="dxa"/>
            <w:left w:w="15" w:type="dxa"/>
            <w:bottom w:w="15" w:type="dxa"/>
            <w:right w:w="15" w:type="dxa"/>
          </w:tblCellMar>
        </w:tblPrEx>
        <w:trPr>
          <w:trHeight w:val="360" w:hRule="atLeast"/>
          <w:tblCellSpacing w:w="0" w:type="dxa"/>
          <w:jc w:val="center"/>
        </w:trPr>
        <w:tc>
          <w:tcPr>
            <w:tcW w:w="757" w:type="dxa"/>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1530"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便携式计算机</w:t>
            </w:r>
          </w:p>
        </w:tc>
        <w:tc>
          <w:tcPr>
            <w:tcW w:w="1232"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A02010108</w:t>
            </w:r>
          </w:p>
        </w:tc>
        <w:tc>
          <w:tcPr>
            <w:tcW w:w="4956"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p>
        </w:tc>
      </w:tr>
      <w:tr>
        <w:tblPrEx>
          <w:tblCellMar>
            <w:top w:w="15" w:type="dxa"/>
            <w:left w:w="15" w:type="dxa"/>
            <w:bottom w:w="15" w:type="dxa"/>
            <w:right w:w="15" w:type="dxa"/>
          </w:tblCellMar>
        </w:tblPrEx>
        <w:trPr>
          <w:trHeight w:val="405" w:hRule="atLeast"/>
          <w:tblCellSpacing w:w="0" w:type="dxa"/>
          <w:jc w:val="center"/>
        </w:trPr>
        <w:tc>
          <w:tcPr>
            <w:tcW w:w="8475" w:type="dxa"/>
            <w:gridSpan w:val="4"/>
            <w:tcBorders>
              <w:top w:val="nil"/>
              <w:left w:val="single" w:color="auto" w:sz="6" w:space="0"/>
              <w:bottom w:val="single" w:color="auto" w:sz="6" w:space="0"/>
              <w:right w:val="single" w:color="000000"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b/>
                <w:bCs/>
                <w:color w:val="000000"/>
                <w:kern w:val="0"/>
                <w:sz w:val="21"/>
                <w:szCs w:val="21"/>
              </w:rPr>
              <w:t>办公设备（A02020000）</w:t>
            </w:r>
          </w:p>
        </w:tc>
      </w:tr>
      <w:tr>
        <w:tblPrEx>
          <w:tblCellMar>
            <w:top w:w="15" w:type="dxa"/>
            <w:left w:w="15" w:type="dxa"/>
            <w:bottom w:w="15" w:type="dxa"/>
            <w:right w:w="15" w:type="dxa"/>
          </w:tblCellMar>
        </w:tblPrEx>
        <w:trPr>
          <w:trHeight w:val="300" w:hRule="atLeast"/>
          <w:tblCellSpacing w:w="0" w:type="dxa"/>
          <w:jc w:val="center"/>
        </w:trPr>
        <w:tc>
          <w:tcPr>
            <w:tcW w:w="757" w:type="dxa"/>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1530"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复印机</w:t>
            </w:r>
          </w:p>
        </w:tc>
        <w:tc>
          <w:tcPr>
            <w:tcW w:w="1232"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A02020100</w:t>
            </w:r>
          </w:p>
        </w:tc>
        <w:tc>
          <w:tcPr>
            <w:tcW w:w="4956"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p>
        </w:tc>
      </w:tr>
      <w:tr>
        <w:tblPrEx>
          <w:tblCellMar>
            <w:top w:w="15" w:type="dxa"/>
            <w:left w:w="15" w:type="dxa"/>
            <w:bottom w:w="15" w:type="dxa"/>
            <w:right w:w="15" w:type="dxa"/>
          </w:tblCellMar>
        </w:tblPrEx>
        <w:trPr>
          <w:trHeight w:val="435" w:hRule="atLeast"/>
          <w:tblCellSpacing w:w="0" w:type="dxa"/>
          <w:jc w:val="center"/>
        </w:trPr>
        <w:tc>
          <w:tcPr>
            <w:tcW w:w="757" w:type="dxa"/>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1530"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投影仪</w:t>
            </w:r>
          </w:p>
        </w:tc>
        <w:tc>
          <w:tcPr>
            <w:tcW w:w="1232"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A02020200</w:t>
            </w:r>
          </w:p>
        </w:tc>
        <w:tc>
          <w:tcPr>
            <w:tcW w:w="4956"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用于测量、测绘等专用投影仪除外。</w:t>
            </w:r>
          </w:p>
          <w:p>
            <w:pPr>
              <w:widowControl/>
              <w:jc w:val="left"/>
              <w:rPr>
                <w:rFonts w:ascii="宋体" w:hAnsi="宋体" w:eastAsia="宋体" w:cs="宋体"/>
                <w:color w:val="000000"/>
                <w:kern w:val="0"/>
                <w:sz w:val="21"/>
                <w:szCs w:val="21"/>
              </w:rPr>
            </w:pPr>
          </w:p>
        </w:tc>
      </w:tr>
      <w:tr>
        <w:tblPrEx>
          <w:tblCellMar>
            <w:top w:w="15" w:type="dxa"/>
            <w:left w:w="15" w:type="dxa"/>
            <w:bottom w:w="15" w:type="dxa"/>
            <w:right w:w="15" w:type="dxa"/>
          </w:tblCellMar>
        </w:tblPrEx>
        <w:trPr>
          <w:trHeight w:val="450" w:hRule="atLeast"/>
          <w:tblCellSpacing w:w="0" w:type="dxa"/>
          <w:jc w:val="center"/>
        </w:trPr>
        <w:tc>
          <w:tcPr>
            <w:tcW w:w="757" w:type="dxa"/>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1530"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多功能一体机</w:t>
            </w:r>
          </w:p>
        </w:tc>
        <w:tc>
          <w:tcPr>
            <w:tcW w:w="1232"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A02020400</w:t>
            </w:r>
          </w:p>
        </w:tc>
        <w:tc>
          <w:tcPr>
            <w:tcW w:w="4956"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具有多种办公功能的设备，例如带有打印功能的复印机等。</w:t>
            </w:r>
          </w:p>
        </w:tc>
      </w:tr>
      <w:tr>
        <w:tblPrEx>
          <w:tblCellMar>
            <w:top w:w="15" w:type="dxa"/>
            <w:left w:w="15" w:type="dxa"/>
            <w:bottom w:w="15" w:type="dxa"/>
            <w:right w:w="15" w:type="dxa"/>
          </w:tblCellMar>
        </w:tblPrEx>
        <w:trPr>
          <w:trHeight w:val="480" w:hRule="atLeast"/>
          <w:tblCellSpacing w:w="0" w:type="dxa"/>
          <w:jc w:val="center"/>
        </w:trPr>
        <w:tc>
          <w:tcPr>
            <w:tcW w:w="757" w:type="dxa"/>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9</w:t>
            </w:r>
          </w:p>
        </w:tc>
        <w:tc>
          <w:tcPr>
            <w:tcW w:w="1530"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触控一体机</w:t>
            </w:r>
          </w:p>
        </w:tc>
        <w:tc>
          <w:tcPr>
            <w:tcW w:w="1232"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A02020800</w:t>
            </w:r>
          </w:p>
        </w:tc>
        <w:tc>
          <w:tcPr>
            <w:tcW w:w="4956"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包括室内型、户外型触摸屏/互动屏等。</w:t>
            </w:r>
          </w:p>
        </w:tc>
      </w:tr>
      <w:tr>
        <w:tblPrEx>
          <w:tblCellMar>
            <w:top w:w="15" w:type="dxa"/>
            <w:left w:w="15" w:type="dxa"/>
            <w:bottom w:w="15" w:type="dxa"/>
            <w:right w:w="15" w:type="dxa"/>
          </w:tblCellMar>
        </w:tblPrEx>
        <w:trPr>
          <w:trHeight w:val="375" w:hRule="atLeast"/>
          <w:tblCellSpacing w:w="0" w:type="dxa"/>
          <w:jc w:val="center"/>
        </w:trPr>
        <w:tc>
          <w:tcPr>
            <w:tcW w:w="757" w:type="dxa"/>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1530"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A3黑白打印机</w:t>
            </w:r>
          </w:p>
        </w:tc>
        <w:tc>
          <w:tcPr>
            <w:tcW w:w="1232"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A02021001</w:t>
            </w:r>
          </w:p>
        </w:tc>
        <w:tc>
          <w:tcPr>
            <w:tcW w:w="4956"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p>
        </w:tc>
      </w:tr>
      <w:tr>
        <w:tblPrEx>
          <w:tblCellMar>
            <w:top w:w="15" w:type="dxa"/>
            <w:left w:w="15" w:type="dxa"/>
            <w:bottom w:w="15" w:type="dxa"/>
            <w:right w:w="15" w:type="dxa"/>
          </w:tblCellMar>
        </w:tblPrEx>
        <w:trPr>
          <w:trHeight w:val="375" w:hRule="atLeast"/>
          <w:tblCellSpacing w:w="0" w:type="dxa"/>
          <w:jc w:val="center"/>
        </w:trPr>
        <w:tc>
          <w:tcPr>
            <w:tcW w:w="757" w:type="dxa"/>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11</w:t>
            </w:r>
          </w:p>
        </w:tc>
        <w:tc>
          <w:tcPr>
            <w:tcW w:w="1530"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A3彩色打印机</w:t>
            </w:r>
          </w:p>
        </w:tc>
        <w:tc>
          <w:tcPr>
            <w:tcW w:w="1232"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A02021002</w:t>
            </w:r>
          </w:p>
        </w:tc>
        <w:tc>
          <w:tcPr>
            <w:tcW w:w="4956"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p>
        </w:tc>
      </w:tr>
      <w:tr>
        <w:tblPrEx>
          <w:tblCellMar>
            <w:top w:w="15" w:type="dxa"/>
            <w:left w:w="15" w:type="dxa"/>
            <w:bottom w:w="15" w:type="dxa"/>
            <w:right w:w="15" w:type="dxa"/>
          </w:tblCellMar>
        </w:tblPrEx>
        <w:trPr>
          <w:trHeight w:val="375" w:hRule="atLeast"/>
          <w:tblCellSpacing w:w="0" w:type="dxa"/>
          <w:jc w:val="center"/>
        </w:trPr>
        <w:tc>
          <w:tcPr>
            <w:tcW w:w="757" w:type="dxa"/>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12</w:t>
            </w:r>
          </w:p>
        </w:tc>
        <w:tc>
          <w:tcPr>
            <w:tcW w:w="1530"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A4黑白打印机</w:t>
            </w:r>
          </w:p>
        </w:tc>
        <w:tc>
          <w:tcPr>
            <w:tcW w:w="1232"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A02021003</w:t>
            </w:r>
          </w:p>
        </w:tc>
        <w:tc>
          <w:tcPr>
            <w:tcW w:w="4956"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p>
        </w:tc>
      </w:tr>
      <w:tr>
        <w:tblPrEx>
          <w:tblCellMar>
            <w:top w:w="15" w:type="dxa"/>
            <w:left w:w="15" w:type="dxa"/>
            <w:bottom w:w="15" w:type="dxa"/>
            <w:right w:w="15" w:type="dxa"/>
          </w:tblCellMar>
        </w:tblPrEx>
        <w:trPr>
          <w:trHeight w:val="375" w:hRule="atLeast"/>
          <w:tblCellSpacing w:w="0" w:type="dxa"/>
          <w:jc w:val="center"/>
        </w:trPr>
        <w:tc>
          <w:tcPr>
            <w:tcW w:w="757" w:type="dxa"/>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13</w:t>
            </w:r>
          </w:p>
        </w:tc>
        <w:tc>
          <w:tcPr>
            <w:tcW w:w="1530"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A4彩色打印机</w:t>
            </w:r>
          </w:p>
        </w:tc>
        <w:tc>
          <w:tcPr>
            <w:tcW w:w="1232"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A02021004</w:t>
            </w:r>
          </w:p>
        </w:tc>
        <w:tc>
          <w:tcPr>
            <w:tcW w:w="4956"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p>
        </w:tc>
      </w:tr>
      <w:tr>
        <w:tblPrEx>
          <w:tblCellMar>
            <w:top w:w="15" w:type="dxa"/>
            <w:left w:w="15" w:type="dxa"/>
            <w:bottom w:w="15" w:type="dxa"/>
            <w:right w:w="15" w:type="dxa"/>
          </w:tblCellMar>
        </w:tblPrEx>
        <w:trPr>
          <w:trHeight w:val="390" w:hRule="atLeast"/>
          <w:tblCellSpacing w:w="0" w:type="dxa"/>
          <w:jc w:val="center"/>
        </w:trPr>
        <w:tc>
          <w:tcPr>
            <w:tcW w:w="757" w:type="dxa"/>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14</w:t>
            </w:r>
          </w:p>
        </w:tc>
        <w:tc>
          <w:tcPr>
            <w:tcW w:w="1530"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LED显示屏</w:t>
            </w:r>
          </w:p>
        </w:tc>
        <w:tc>
          <w:tcPr>
            <w:tcW w:w="1232"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A02021103</w:t>
            </w:r>
          </w:p>
        </w:tc>
        <w:tc>
          <w:tcPr>
            <w:tcW w:w="4956"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p>
        </w:tc>
      </w:tr>
      <w:tr>
        <w:tblPrEx>
          <w:tblCellMar>
            <w:top w:w="15" w:type="dxa"/>
            <w:left w:w="15" w:type="dxa"/>
            <w:bottom w:w="15" w:type="dxa"/>
            <w:right w:w="15" w:type="dxa"/>
          </w:tblCellMar>
        </w:tblPrEx>
        <w:trPr>
          <w:trHeight w:val="360" w:hRule="atLeast"/>
          <w:tblCellSpacing w:w="0" w:type="dxa"/>
          <w:jc w:val="center"/>
        </w:trPr>
        <w:tc>
          <w:tcPr>
            <w:tcW w:w="757" w:type="dxa"/>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15</w:t>
            </w:r>
          </w:p>
        </w:tc>
        <w:tc>
          <w:tcPr>
            <w:tcW w:w="1530"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液晶显示器</w:t>
            </w:r>
          </w:p>
        </w:tc>
        <w:tc>
          <w:tcPr>
            <w:tcW w:w="1232"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A02021104</w:t>
            </w:r>
          </w:p>
        </w:tc>
        <w:tc>
          <w:tcPr>
            <w:tcW w:w="4956"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p>
        </w:tc>
      </w:tr>
      <w:tr>
        <w:tblPrEx>
          <w:tblCellMar>
            <w:top w:w="15" w:type="dxa"/>
            <w:left w:w="15" w:type="dxa"/>
            <w:bottom w:w="15" w:type="dxa"/>
            <w:right w:w="15" w:type="dxa"/>
          </w:tblCellMar>
        </w:tblPrEx>
        <w:trPr>
          <w:trHeight w:val="420" w:hRule="atLeast"/>
          <w:tblCellSpacing w:w="0" w:type="dxa"/>
          <w:jc w:val="center"/>
        </w:trPr>
        <w:tc>
          <w:tcPr>
            <w:tcW w:w="757" w:type="dxa"/>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16</w:t>
            </w:r>
          </w:p>
        </w:tc>
        <w:tc>
          <w:tcPr>
            <w:tcW w:w="1530"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扫描仪</w:t>
            </w:r>
          </w:p>
        </w:tc>
        <w:tc>
          <w:tcPr>
            <w:tcW w:w="1232"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A02021118</w:t>
            </w:r>
          </w:p>
        </w:tc>
        <w:tc>
          <w:tcPr>
            <w:tcW w:w="4956"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tcPr>
          <w:p>
            <w:pPr>
              <w:rPr>
                <w:rFonts w:ascii="宋体" w:hAnsi="宋体" w:eastAsia="宋体" w:cs="宋体"/>
                <w:color w:val="000000"/>
                <w:sz w:val="21"/>
                <w:szCs w:val="21"/>
              </w:rPr>
            </w:pPr>
          </w:p>
        </w:tc>
      </w:tr>
      <w:tr>
        <w:tblPrEx>
          <w:tblCellMar>
            <w:top w:w="15" w:type="dxa"/>
            <w:left w:w="15" w:type="dxa"/>
            <w:bottom w:w="15" w:type="dxa"/>
            <w:right w:w="15" w:type="dxa"/>
          </w:tblCellMar>
        </w:tblPrEx>
        <w:trPr>
          <w:trHeight w:val="270" w:hRule="atLeast"/>
          <w:tblCellSpacing w:w="0" w:type="dxa"/>
          <w:jc w:val="center"/>
        </w:trPr>
        <w:tc>
          <w:tcPr>
            <w:tcW w:w="757" w:type="dxa"/>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17</w:t>
            </w:r>
          </w:p>
        </w:tc>
        <w:tc>
          <w:tcPr>
            <w:tcW w:w="1530"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碎纸机</w:t>
            </w:r>
          </w:p>
        </w:tc>
        <w:tc>
          <w:tcPr>
            <w:tcW w:w="1232"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A02021301</w:t>
            </w:r>
          </w:p>
        </w:tc>
        <w:tc>
          <w:tcPr>
            <w:tcW w:w="4956"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tcPr>
          <w:p>
            <w:pPr>
              <w:rPr>
                <w:rFonts w:ascii="宋体" w:hAnsi="宋体" w:eastAsia="宋体" w:cs="宋体"/>
                <w:color w:val="000000"/>
                <w:sz w:val="21"/>
                <w:szCs w:val="21"/>
              </w:rPr>
            </w:pPr>
          </w:p>
        </w:tc>
      </w:tr>
      <w:tr>
        <w:tblPrEx>
          <w:tblCellMar>
            <w:top w:w="15" w:type="dxa"/>
            <w:left w:w="15" w:type="dxa"/>
            <w:bottom w:w="15" w:type="dxa"/>
            <w:right w:w="15" w:type="dxa"/>
          </w:tblCellMar>
        </w:tblPrEx>
        <w:trPr>
          <w:trHeight w:val="375" w:hRule="atLeast"/>
          <w:tblCellSpacing w:w="0" w:type="dxa"/>
          <w:jc w:val="center"/>
        </w:trPr>
        <w:tc>
          <w:tcPr>
            <w:tcW w:w="8475" w:type="dxa"/>
            <w:gridSpan w:val="4"/>
            <w:tcBorders>
              <w:top w:val="nil"/>
              <w:left w:val="single" w:color="auto" w:sz="6" w:space="0"/>
              <w:bottom w:val="single" w:color="auto" w:sz="6" w:space="0"/>
              <w:right w:val="single" w:color="000000"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b/>
                <w:bCs/>
                <w:color w:val="000000"/>
                <w:kern w:val="0"/>
                <w:sz w:val="21"/>
                <w:szCs w:val="21"/>
              </w:rPr>
              <w:t>车辆（A02030000）</w:t>
            </w:r>
          </w:p>
        </w:tc>
      </w:tr>
      <w:tr>
        <w:tblPrEx>
          <w:tblCellMar>
            <w:top w:w="15" w:type="dxa"/>
            <w:left w:w="15" w:type="dxa"/>
            <w:bottom w:w="15" w:type="dxa"/>
            <w:right w:w="15" w:type="dxa"/>
          </w:tblCellMar>
        </w:tblPrEx>
        <w:trPr>
          <w:trHeight w:val="450" w:hRule="atLeast"/>
          <w:tblCellSpacing w:w="0" w:type="dxa"/>
          <w:jc w:val="center"/>
        </w:trPr>
        <w:tc>
          <w:tcPr>
            <w:tcW w:w="757" w:type="dxa"/>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18</w:t>
            </w:r>
          </w:p>
        </w:tc>
        <w:tc>
          <w:tcPr>
            <w:tcW w:w="1530"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乘用车</w:t>
            </w:r>
          </w:p>
        </w:tc>
        <w:tc>
          <w:tcPr>
            <w:tcW w:w="1232"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A02030500</w:t>
            </w:r>
          </w:p>
        </w:tc>
        <w:tc>
          <w:tcPr>
            <w:tcW w:w="4956"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bottom"/>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包括轿车、越野车、小型客车、中型客车、大型客车。</w:t>
            </w:r>
          </w:p>
        </w:tc>
      </w:tr>
      <w:tr>
        <w:tblPrEx>
          <w:tblCellMar>
            <w:top w:w="15" w:type="dxa"/>
            <w:left w:w="15" w:type="dxa"/>
            <w:bottom w:w="15" w:type="dxa"/>
            <w:right w:w="15" w:type="dxa"/>
          </w:tblCellMar>
        </w:tblPrEx>
        <w:trPr>
          <w:trHeight w:val="476" w:hRule="atLeast"/>
          <w:tblCellSpacing w:w="0" w:type="dxa"/>
          <w:jc w:val="center"/>
        </w:trPr>
        <w:tc>
          <w:tcPr>
            <w:tcW w:w="757"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1530" w:type="dxa"/>
            <w:tcBorders>
              <w:top w:val="single" w:color="auto" w:sz="6" w:space="0"/>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品目</w:t>
            </w:r>
          </w:p>
        </w:tc>
        <w:tc>
          <w:tcPr>
            <w:tcW w:w="1232" w:type="dxa"/>
            <w:tcBorders>
              <w:top w:val="single" w:color="auto" w:sz="6" w:space="0"/>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编码</w:t>
            </w:r>
          </w:p>
        </w:tc>
        <w:tc>
          <w:tcPr>
            <w:tcW w:w="4956" w:type="dxa"/>
            <w:tcBorders>
              <w:top w:val="single" w:color="auto" w:sz="6" w:space="0"/>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备注</w:t>
            </w:r>
          </w:p>
        </w:tc>
      </w:tr>
      <w:tr>
        <w:tblPrEx>
          <w:tblCellMar>
            <w:top w:w="15" w:type="dxa"/>
            <w:left w:w="15" w:type="dxa"/>
            <w:bottom w:w="15" w:type="dxa"/>
            <w:right w:w="15" w:type="dxa"/>
          </w:tblCellMar>
        </w:tblPrEx>
        <w:trPr>
          <w:trHeight w:val="371" w:hRule="atLeast"/>
          <w:tblCellSpacing w:w="0" w:type="dxa"/>
          <w:jc w:val="center"/>
        </w:trPr>
        <w:tc>
          <w:tcPr>
            <w:tcW w:w="8475" w:type="dxa"/>
            <w:gridSpan w:val="4"/>
            <w:tcBorders>
              <w:top w:val="nil"/>
              <w:left w:val="single" w:color="auto" w:sz="6" w:space="0"/>
              <w:bottom w:val="single" w:color="auto" w:sz="6" w:space="0"/>
              <w:right w:val="single" w:color="000000" w:sz="6" w:space="0"/>
            </w:tcBorders>
            <w:shd w:val="clear" w:color="auto" w:fill="FFFFFF"/>
            <w:noWrap/>
            <w:tcMar>
              <w:top w:w="0" w:type="dxa"/>
              <w:left w:w="105" w:type="dxa"/>
              <w:bottom w:w="0" w:type="dxa"/>
              <w:right w:w="105" w:type="dxa"/>
            </w:tcMar>
            <w:vAlign w:val="bottom"/>
          </w:tcPr>
          <w:p>
            <w:pPr>
              <w:widowControl/>
              <w:jc w:val="center"/>
              <w:rPr>
                <w:rFonts w:ascii="宋体" w:hAnsi="宋体" w:eastAsia="宋体" w:cs="宋体"/>
                <w:color w:val="000000"/>
                <w:kern w:val="0"/>
                <w:sz w:val="21"/>
                <w:szCs w:val="21"/>
              </w:rPr>
            </w:pPr>
            <w:r>
              <w:rPr>
                <w:rFonts w:hint="eastAsia" w:ascii="宋体" w:hAnsi="宋体" w:eastAsia="宋体" w:cs="宋体"/>
                <w:b/>
                <w:bCs/>
                <w:color w:val="000000"/>
                <w:kern w:val="0"/>
                <w:sz w:val="21"/>
                <w:szCs w:val="21"/>
              </w:rPr>
              <w:t>机械设备（A02050000）</w:t>
            </w:r>
          </w:p>
        </w:tc>
      </w:tr>
      <w:tr>
        <w:tblPrEx>
          <w:tblCellMar>
            <w:top w:w="15" w:type="dxa"/>
            <w:left w:w="15" w:type="dxa"/>
            <w:bottom w:w="15" w:type="dxa"/>
            <w:right w:w="15" w:type="dxa"/>
          </w:tblCellMar>
        </w:tblPrEx>
        <w:trPr>
          <w:trHeight w:val="733" w:hRule="atLeast"/>
          <w:tblCellSpacing w:w="0" w:type="dxa"/>
          <w:jc w:val="center"/>
        </w:trPr>
        <w:tc>
          <w:tcPr>
            <w:tcW w:w="757" w:type="dxa"/>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19</w:t>
            </w:r>
          </w:p>
        </w:tc>
        <w:tc>
          <w:tcPr>
            <w:tcW w:w="1530"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电梯</w:t>
            </w:r>
          </w:p>
        </w:tc>
        <w:tc>
          <w:tcPr>
            <w:tcW w:w="1232"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A02051227</w:t>
            </w:r>
          </w:p>
        </w:tc>
        <w:tc>
          <w:tcPr>
            <w:tcW w:w="4956"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bottom"/>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包括载人电梯、载货电梯、载人载货两用电梯、消防电梯等。</w:t>
            </w:r>
          </w:p>
        </w:tc>
      </w:tr>
      <w:tr>
        <w:tblPrEx>
          <w:tblCellMar>
            <w:top w:w="15" w:type="dxa"/>
            <w:left w:w="15" w:type="dxa"/>
            <w:bottom w:w="15" w:type="dxa"/>
            <w:right w:w="15" w:type="dxa"/>
          </w:tblCellMar>
        </w:tblPrEx>
        <w:trPr>
          <w:trHeight w:val="375" w:hRule="atLeast"/>
          <w:tblCellSpacing w:w="0" w:type="dxa"/>
          <w:jc w:val="center"/>
        </w:trPr>
        <w:tc>
          <w:tcPr>
            <w:tcW w:w="8475" w:type="dxa"/>
            <w:gridSpan w:val="4"/>
            <w:tcBorders>
              <w:top w:val="nil"/>
              <w:left w:val="single" w:color="auto" w:sz="6" w:space="0"/>
              <w:bottom w:val="nil"/>
              <w:right w:val="single" w:color="000000"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b w:val="0"/>
                <w:bCs w:val="0"/>
                <w:color w:val="000000"/>
                <w:kern w:val="0"/>
                <w:sz w:val="21"/>
                <w:szCs w:val="21"/>
              </w:rPr>
            </w:pPr>
            <w:r>
              <w:rPr>
                <w:rFonts w:hint="eastAsia" w:ascii="宋体" w:hAnsi="宋体" w:eastAsia="宋体" w:cs="宋体"/>
                <w:b/>
                <w:bCs/>
                <w:color w:val="000000"/>
                <w:kern w:val="0"/>
                <w:sz w:val="21"/>
                <w:szCs w:val="21"/>
              </w:rPr>
              <w:t>电气设备（A02060000）</w:t>
            </w:r>
          </w:p>
        </w:tc>
      </w:tr>
      <w:tr>
        <w:tblPrEx>
          <w:tblCellMar>
            <w:top w:w="15" w:type="dxa"/>
            <w:left w:w="15" w:type="dxa"/>
            <w:bottom w:w="15" w:type="dxa"/>
            <w:right w:w="15" w:type="dxa"/>
          </w:tblCellMar>
        </w:tblPrEx>
        <w:trPr>
          <w:trHeight w:val="450" w:hRule="atLeast"/>
          <w:tblCellSpacing w:w="0" w:type="dxa"/>
          <w:jc w:val="center"/>
        </w:trPr>
        <w:tc>
          <w:tcPr>
            <w:tcW w:w="757"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20</w:t>
            </w:r>
          </w:p>
        </w:tc>
        <w:tc>
          <w:tcPr>
            <w:tcW w:w="1530" w:type="dxa"/>
            <w:tcBorders>
              <w:top w:val="single" w:color="auto" w:sz="6" w:space="0"/>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b/>
                <w:bCs/>
                <w:color w:val="000000"/>
                <w:kern w:val="0"/>
                <w:sz w:val="21"/>
                <w:szCs w:val="21"/>
              </w:rPr>
            </w:pPr>
            <w:r>
              <w:rPr>
                <w:rFonts w:hint="eastAsia" w:ascii="宋体" w:hAnsi="宋体" w:eastAsia="宋体" w:cs="宋体"/>
                <w:b w:val="0"/>
                <w:bCs w:val="0"/>
                <w:color w:val="000000"/>
                <w:kern w:val="0"/>
                <w:sz w:val="21"/>
                <w:szCs w:val="21"/>
              </w:rPr>
              <w:t>空调机</w:t>
            </w:r>
          </w:p>
        </w:tc>
        <w:tc>
          <w:tcPr>
            <w:tcW w:w="1232" w:type="dxa"/>
            <w:tcBorders>
              <w:top w:val="single" w:color="auto" w:sz="6" w:space="0"/>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A02061804</w:t>
            </w:r>
          </w:p>
        </w:tc>
        <w:tc>
          <w:tcPr>
            <w:tcW w:w="4956" w:type="dxa"/>
            <w:tcBorders>
              <w:top w:val="single" w:color="auto" w:sz="6" w:space="0"/>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b w:val="0"/>
                <w:bCs w:val="0"/>
                <w:color w:val="000000"/>
                <w:kern w:val="0"/>
                <w:sz w:val="21"/>
                <w:szCs w:val="21"/>
              </w:rPr>
            </w:pPr>
          </w:p>
        </w:tc>
      </w:tr>
      <w:tr>
        <w:tblPrEx>
          <w:tblCellMar>
            <w:top w:w="15" w:type="dxa"/>
            <w:left w:w="15" w:type="dxa"/>
            <w:bottom w:w="15" w:type="dxa"/>
            <w:right w:w="15" w:type="dxa"/>
          </w:tblCellMar>
        </w:tblPrEx>
        <w:trPr>
          <w:trHeight w:val="450" w:hRule="atLeast"/>
          <w:tblCellSpacing w:w="0" w:type="dxa"/>
          <w:jc w:val="center"/>
        </w:trPr>
        <w:tc>
          <w:tcPr>
            <w:tcW w:w="757" w:type="dxa"/>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21</w:t>
            </w:r>
          </w:p>
        </w:tc>
        <w:tc>
          <w:tcPr>
            <w:tcW w:w="1530"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不间断电源（UPS）</w:t>
            </w:r>
          </w:p>
        </w:tc>
        <w:tc>
          <w:tcPr>
            <w:tcW w:w="1232"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A02061504</w:t>
            </w:r>
          </w:p>
        </w:tc>
        <w:tc>
          <w:tcPr>
            <w:tcW w:w="4956"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p>
        </w:tc>
      </w:tr>
      <w:tr>
        <w:tblPrEx>
          <w:tblCellMar>
            <w:top w:w="15" w:type="dxa"/>
            <w:left w:w="15" w:type="dxa"/>
            <w:bottom w:w="15" w:type="dxa"/>
            <w:right w:w="15" w:type="dxa"/>
          </w:tblCellMar>
        </w:tblPrEx>
        <w:trPr>
          <w:trHeight w:val="330" w:hRule="atLeast"/>
          <w:tblCellSpacing w:w="0" w:type="dxa"/>
          <w:jc w:val="center"/>
        </w:trPr>
        <w:tc>
          <w:tcPr>
            <w:tcW w:w="8475" w:type="dxa"/>
            <w:gridSpan w:val="4"/>
            <w:tcBorders>
              <w:top w:val="nil"/>
              <w:left w:val="single" w:color="auto" w:sz="6" w:space="0"/>
              <w:bottom w:val="nil"/>
              <w:right w:val="single" w:color="000000"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b/>
                <w:bCs/>
                <w:color w:val="000000"/>
                <w:kern w:val="0"/>
                <w:sz w:val="21"/>
                <w:szCs w:val="21"/>
              </w:rPr>
              <w:t>家具和用具（A05000000）</w:t>
            </w:r>
          </w:p>
        </w:tc>
      </w:tr>
      <w:tr>
        <w:tblPrEx>
          <w:tblCellMar>
            <w:top w:w="15" w:type="dxa"/>
            <w:left w:w="15" w:type="dxa"/>
            <w:bottom w:w="15" w:type="dxa"/>
            <w:right w:w="15" w:type="dxa"/>
          </w:tblCellMar>
        </w:tblPrEx>
        <w:trPr>
          <w:trHeight w:val="270" w:hRule="atLeast"/>
          <w:tblCellSpacing w:w="0" w:type="dxa"/>
          <w:jc w:val="center"/>
        </w:trPr>
        <w:tc>
          <w:tcPr>
            <w:tcW w:w="757"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22</w:t>
            </w:r>
          </w:p>
        </w:tc>
        <w:tc>
          <w:tcPr>
            <w:tcW w:w="1530" w:type="dxa"/>
            <w:tcBorders>
              <w:top w:val="single" w:color="auto" w:sz="6" w:space="0"/>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家具</w:t>
            </w:r>
          </w:p>
        </w:tc>
        <w:tc>
          <w:tcPr>
            <w:tcW w:w="1232" w:type="dxa"/>
            <w:tcBorders>
              <w:top w:val="single" w:color="auto" w:sz="6" w:space="0"/>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A05010000</w:t>
            </w:r>
          </w:p>
        </w:tc>
        <w:tc>
          <w:tcPr>
            <w:tcW w:w="4956" w:type="dxa"/>
            <w:tcBorders>
              <w:top w:val="single" w:color="auto" w:sz="6" w:space="0"/>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315" w:hRule="atLeast"/>
          <w:tblCellSpacing w:w="0" w:type="dxa"/>
          <w:jc w:val="center"/>
        </w:trPr>
        <w:tc>
          <w:tcPr>
            <w:tcW w:w="8475" w:type="dxa"/>
            <w:gridSpan w:val="4"/>
            <w:tcBorders>
              <w:top w:val="nil"/>
              <w:left w:val="single" w:color="auto" w:sz="6" w:space="0"/>
              <w:bottom w:val="nil"/>
              <w:right w:val="single" w:color="000000"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b/>
                <w:bCs/>
                <w:color w:val="000000"/>
                <w:kern w:val="0"/>
                <w:sz w:val="21"/>
                <w:szCs w:val="21"/>
              </w:rPr>
              <w:t>办公用品（A05040000）</w:t>
            </w:r>
          </w:p>
        </w:tc>
      </w:tr>
      <w:tr>
        <w:tblPrEx>
          <w:tblCellMar>
            <w:top w:w="15" w:type="dxa"/>
            <w:left w:w="15" w:type="dxa"/>
            <w:bottom w:w="15" w:type="dxa"/>
            <w:right w:w="15" w:type="dxa"/>
          </w:tblCellMar>
        </w:tblPrEx>
        <w:trPr>
          <w:trHeight w:val="270" w:hRule="atLeast"/>
          <w:tblCellSpacing w:w="0" w:type="dxa"/>
          <w:jc w:val="center"/>
        </w:trPr>
        <w:tc>
          <w:tcPr>
            <w:tcW w:w="757"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23</w:t>
            </w:r>
          </w:p>
        </w:tc>
        <w:tc>
          <w:tcPr>
            <w:tcW w:w="1530" w:type="dxa"/>
            <w:tcBorders>
              <w:top w:val="single" w:color="auto" w:sz="6" w:space="0"/>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复印纸</w:t>
            </w:r>
          </w:p>
        </w:tc>
        <w:tc>
          <w:tcPr>
            <w:tcW w:w="1232" w:type="dxa"/>
            <w:tcBorders>
              <w:top w:val="single" w:color="auto" w:sz="6" w:space="0"/>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A05040101</w:t>
            </w:r>
          </w:p>
        </w:tc>
        <w:tc>
          <w:tcPr>
            <w:tcW w:w="4956" w:type="dxa"/>
            <w:tcBorders>
              <w:top w:val="single" w:color="auto" w:sz="6" w:space="0"/>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p>
        </w:tc>
      </w:tr>
      <w:tr>
        <w:tblPrEx>
          <w:tblCellMar>
            <w:top w:w="15" w:type="dxa"/>
            <w:left w:w="15" w:type="dxa"/>
            <w:bottom w:w="15" w:type="dxa"/>
            <w:right w:w="15" w:type="dxa"/>
          </w:tblCellMar>
        </w:tblPrEx>
        <w:trPr>
          <w:trHeight w:val="300" w:hRule="atLeast"/>
          <w:tblCellSpacing w:w="0" w:type="dxa"/>
          <w:jc w:val="center"/>
        </w:trPr>
        <w:tc>
          <w:tcPr>
            <w:tcW w:w="8475" w:type="dxa"/>
            <w:gridSpan w:val="4"/>
            <w:tcBorders>
              <w:top w:val="nil"/>
              <w:left w:val="single" w:color="auto" w:sz="6" w:space="0"/>
              <w:bottom w:val="single" w:color="auto" w:sz="6" w:space="0"/>
              <w:right w:val="single" w:color="000000"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b/>
                <w:bCs/>
                <w:color w:val="000000"/>
                <w:kern w:val="0"/>
                <w:sz w:val="21"/>
                <w:szCs w:val="21"/>
              </w:rPr>
              <w:t>信息数据类无形资产（A08060000）</w:t>
            </w:r>
          </w:p>
        </w:tc>
      </w:tr>
      <w:tr>
        <w:tblPrEx>
          <w:tblCellMar>
            <w:top w:w="15" w:type="dxa"/>
            <w:left w:w="15" w:type="dxa"/>
            <w:bottom w:w="15" w:type="dxa"/>
            <w:right w:w="15" w:type="dxa"/>
          </w:tblCellMar>
        </w:tblPrEx>
        <w:trPr>
          <w:trHeight w:val="480" w:hRule="atLeast"/>
          <w:tblCellSpacing w:w="0" w:type="dxa"/>
          <w:jc w:val="center"/>
        </w:trPr>
        <w:tc>
          <w:tcPr>
            <w:tcW w:w="757" w:type="dxa"/>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24</w:t>
            </w:r>
          </w:p>
        </w:tc>
        <w:tc>
          <w:tcPr>
            <w:tcW w:w="1530"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基础软件</w:t>
            </w:r>
          </w:p>
        </w:tc>
        <w:tc>
          <w:tcPr>
            <w:tcW w:w="1232"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A08060301</w:t>
            </w:r>
          </w:p>
        </w:tc>
        <w:tc>
          <w:tcPr>
            <w:tcW w:w="4956"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包括操作系统、数据库管理系统、中间件、办公套件等。</w:t>
            </w:r>
          </w:p>
        </w:tc>
      </w:tr>
      <w:tr>
        <w:tblPrEx>
          <w:tblCellMar>
            <w:top w:w="15" w:type="dxa"/>
            <w:left w:w="15" w:type="dxa"/>
            <w:bottom w:w="15" w:type="dxa"/>
            <w:right w:w="15" w:type="dxa"/>
          </w:tblCellMar>
        </w:tblPrEx>
        <w:trPr>
          <w:trHeight w:val="345" w:hRule="atLeast"/>
          <w:tblCellSpacing w:w="0" w:type="dxa"/>
          <w:jc w:val="center"/>
        </w:trPr>
        <w:tc>
          <w:tcPr>
            <w:tcW w:w="8475" w:type="dxa"/>
            <w:gridSpan w:val="4"/>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b/>
                <w:bCs/>
                <w:color w:val="000000"/>
                <w:kern w:val="0"/>
                <w:sz w:val="21"/>
                <w:szCs w:val="21"/>
              </w:rPr>
              <w:t>C  服务类</w:t>
            </w:r>
          </w:p>
        </w:tc>
      </w:tr>
      <w:tr>
        <w:tblPrEx>
          <w:tblCellMar>
            <w:top w:w="15" w:type="dxa"/>
            <w:left w:w="15" w:type="dxa"/>
            <w:bottom w:w="15" w:type="dxa"/>
            <w:right w:w="15" w:type="dxa"/>
          </w:tblCellMar>
        </w:tblPrEx>
        <w:trPr>
          <w:trHeight w:val="300" w:hRule="atLeast"/>
          <w:tblCellSpacing w:w="0" w:type="dxa"/>
          <w:jc w:val="center"/>
        </w:trPr>
        <w:tc>
          <w:tcPr>
            <w:tcW w:w="8475" w:type="dxa"/>
            <w:gridSpan w:val="4"/>
            <w:tcBorders>
              <w:top w:val="nil"/>
              <w:left w:val="single" w:color="auto" w:sz="6" w:space="0"/>
              <w:bottom w:val="nil"/>
              <w:right w:val="single" w:color="000000"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b/>
                <w:bCs/>
                <w:color w:val="000000"/>
                <w:kern w:val="0"/>
                <w:sz w:val="21"/>
                <w:szCs w:val="21"/>
              </w:rPr>
              <w:t>云计算服务（C16040000）</w:t>
            </w:r>
          </w:p>
        </w:tc>
      </w:tr>
      <w:tr>
        <w:tblPrEx>
          <w:tblCellMar>
            <w:top w:w="15" w:type="dxa"/>
            <w:left w:w="15" w:type="dxa"/>
            <w:bottom w:w="15" w:type="dxa"/>
            <w:right w:w="15" w:type="dxa"/>
          </w:tblCellMar>
        </w:tblPrEx>
        <w:trPr>
          <w:trHeight w:val="1074" w:hRule="atLeast"/>
          <w:tblCellSpacing w:w="0" w:type="dxa"/>
          <w:jc w:val="center"/>
        </w:trPr>
        <w:tc>
          <w:tcPr>
            <w:tcW w:w="757" w:type="dxa"/>
            <w:tcBorders>
              <w:top w:val="single" w:color="auto" w:sz="6" w:space="0"/>
              <w:left w:val="single" w:color="auto" w:sz="6" w:space="0"/>
              <w:bottom w:val="single" w:color="auto" w:sz="6" w:space="0"/>
              <w:right w:val="single" w:color="000000"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25</w:t>
            </w:r>
          </w:p>
        </w:tc>
        <w:tc>
          <w:tcPr>
            <w:tcW w:w="1530" w:type="dxa"/>
            <w:tcBorders>
              <w:top w:val="single" w:color="auto" w:sz="6" w:space="0"/>
              <w:left w:val="nil"/>
              <w:bottom w:val="single" w:color="auto" w:sz="6" w:space="0"/>
              <w:right w:val="single" w:color="000000"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云计算服务</w:t>
            </w:r>
          </w:p>
        </w:tc>
        <w:tc>
          <w:tcPr>
            <w:tcW w:w="1232" w:type="dxa"/>
            <w:tcBorders>
              <w:top w:val="single" w:color="auto" w:sz="6" w:space="0"/>
              <w:left w:val="nil"/>
              <w:bottom w:val="single" w:color="auto" w:sz="6" w:space="0"/>
              <w:right w:val="single" w:color="000000"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C16040000</w:t>
            </w:r>
          </w:p>
        </w:tc>
        <w:tc>
          <w:tcPr>
            <w:tcW w:w="4956" w:type="dxa"/>
            <w:tcBorders>
              <w:top w:val="single" w:color="auto" w:sz="6" w:space="0"/>
              <w:left w:val="nil"/>
              <w:bottom w:val="single" w:color="auto" w:sz="6" w:space="0"/>
              <w:right w:val="single" w:color="000000"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sz w:val="21"/>
                <w:szCs w:val="21"/>
              </w:rPr>
              <w:t>指以云计算技术和模式为主要特征的信息技术服务，包括基础服务、平台服务、应用服务等，不含运行维护服务。</w:t>
            </w:r>
          </w:p>
        </w:tc>
      </w:tr>
      <w:tr>
        <w:tblPrEx>
          <w:tblCellMar>
            <w:top w:w="15" w:type="dxa"/>
            <w:left w:w="15" w:type="dxa"/>
            <w:bottom w:w="15" w:type="dxa"/>
            <w:right w:w="15" w:type="dxa"/>
          </w:tblCellMar>
        </w:tblPrEx>
        <w:trPr>
          <w:trHeight w:val="300" w:hRule="atLeast"/>
          <w:tblCellSpacing w:w="0" w:type="dxa"/>
          <w:jc w:val="center"/>
        </w:trPr>
        <w:tc>
          <w:tcPr>
            <w:tcW w:w="8475" w:type="dxa"/>
            <w:gridSpan w:val="4"/>
            <w:tcBorders>
              <w:top w:val="nil"/>
              <w:left w:val="single" w:color="auto" w:sz="6" w:space="0"/>
              <w:bottom w:val="single" w:color="auto" w:sz="6" w:space="0"/>
              <w:right w:val="single" w:color="000000"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b/>
                <w:bCs/>
                <w:color w:val="000000"/>
                <w:kern w:val="0"/>
                <w:sz w:val="21"/>
                <w:szCs w:val="21"/>
              </w:rPr>
              <w:t>电信服务（C17010000）</w:t>
            </w:r>
          </w:p>
        </w:tc>
      </w:tr>
      <w:tr>
        <w:tblPrEx>
          <w:tblCellMar>
            <w:top w:w="15" w:type="dxa"/>
            <w:left w:w="15" w:type="dxa"/>
            <w:bottom w:w="15" w:type="dxa"/>
            <w:right w:w="15" w:type="dxa"/>
          </w:tblCellMar>
        </w:tblPrEx>
        <w:trPr>
          <w:trHeight w:val="450" w:hRule="atLeast"/>
          <w:tblCellSpacing w:w="0" w:type="dxa"/>
          <w:jc w:val="center"/>
        </w:trPr>
        <w:tc>
          <w:tcPr>
            <w:tcW w:w="757" w:type="dxa"/>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26</w:t>
            </w:r>
          </w:p>
        </w:tc>
        <w:tc>
          <w:tcPr>
            <w:tcW w:w="1530"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网络接入服务</w:t>
            </w:r>
          </w:p>
        </w:tc>
        <w:tc>
          <w:tcPr>
            <w:tcW w:w="1232"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C17010200</w:t>
            </w:r>
          </w:p>
        </w:tc>
        <w:tc>
          <w:tcPr>
            <w:tcW w:w="4956"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仅限于电子政务外网接入服务。</w:t>
            </w:r>
          </w:p>
        </w:tc>
      </w:tr>
      <w:tr>
        <w:tblPrEx>
          <w:tblCellMar>
            <w:top w:w="15" w:type="dxa"/>
            <w:left w:w="15" w:type="dxa"/>
            <w:bottom w:w="15" w:type="dxa"/>
            <w:right w:w="15" w:type="dxa"/>
          </w:tblCellMar>
        </w:tblPrEx>
        <w:trPr>
          <w:trHeight w:val="345" w:hRule="atLeast"/>
          <w:tblCellSpacing w:w="0" w:type="dxa"/>
          <w:jc w:val="center"/>
        </w:trPr>
        <w:tc>
          <w:tcPr>
            <w:tcW w:w="8475" w:type="dxa"/>
            <w:gridSpan w:val="4"/>
            <w:tcBorders>
              <w:top w:val="nil"/>
              <w:left w:val="single" w:color="auto" w:sz="6" w:space="0"/>
              <w:bottom w:val="single" w:color="auto" w:sz="6" w:space="0"/>
              <w:right w:val="single" w:color="000000"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b/>
                <w:bCs/>
                <w:color w:val="000000"/>
                <w:kern w:val="0"/>
                <w:sz w:val="21"/>
                <w:szCs w:val="21"/>
              </w:rPr>
              <w:t>保险服务（C18040000）</w:t>
            </w:r>
          </w:p>
        </w:tc>
      </w:tr>
      <w:tr>
        <w:tblPrEx>
          <w:tblCellMar>
            <w:top w:w="15" w:type="dxa"/>
            <w:left w:w="15" w:type="dxa"/>
            <w:bottom w:w="15" w:type="dxa"/>
            <w:right w:w="15" w:type="dxa"/>
          </w:tblCellMar>
        </w:tblPrEx>
        <w:trPr>
          <w:trHeight w:val="534" w:hRule="atLeast"/>
          <w:tblCellSpacing w:w="0" w:type="dxa"/>
          <w:jc w:val="center"/>
        </w:trPr>
        <w:tc>
          <w:tcPr>
            <w:tcW w:w="757" w:type="dxa"/>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27</w:t>
            </w:r>
          </w:p>
        </w:tc>
        <w:tc>
          <w:tcPr>
            <w:tcW w:w="1530"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财产保险服务</w:t>
            </w:r>
          </w:p>
        </w:tc>
        <w:tc>
          <w:tcPr>
            <w:tcW w:w="1232"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C18040102</w:t>
            </w:r>
          </w:p>
        </w:tc>
        <w:tc>
          <w:tcPr>
            <w:tcW w:w="4956"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仅适用于车辆保险。</w:t>
            </w:r>
          </w:p>
        </w:tc>
      </w:tr>
      <w:tr>
        <w:tblPrEx>
          <w:tblCellMar>
            <w:top w:w="15" w:type="dxa"/>
            <w:left w:w="15" w:type="dxa"/>
            <w:bottom w:w="15" w:type="dxa"/>
            <w:right w:w="15" w:type="dxa"/>
          </w:tblCellMar>
        </w:tblPrEx>
        <w:trPr>
          <w:trHeight w:val="330" w:hRule="atLeast"/>
          <w:tblCellSpacing w:w="0" w:type="dxa"/>
          <w:jc w:val="center"/>
        </w:trPr>
        <w:tc>
          <w:tcPr>
            <w:tcW w:w="8475" w:type="dxa"/>
            <w:gridSpan w:val="4"/>
            <w:tcBorders>
              <w:top w:val="nil"/>
              <w:left w:val="single" w:color="auto" w:sz="6" w:space="0"/>
              <w:bottom w:val="single" w:color="auto" w:sz="6" w:space="0"/>
              <w:right w:val="single" w:color="000000"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b/>
                <w:bCs/>
                <w:color w:val="000000"/>
                <w:kern w:val="0"/>
                <w:sz w:val="21"/>
                <w:szCs w:val="21"/>
              </w:rPr>
              <w:t>物业管理服务（C21040000）</w:t>
            </w:r>
          </w:p>
        </w:tc>
      </w:tr>
      <w:tr>
        <w:tblPrEx>
          <w:tblCellMar>
            <w:top w:w="15" w:type="dxa"/>
            <w:left w:w="15" w:type="dxa"/>
            <w:bottom w:w="15" w:type="dxa"/>
            <w:right w:w="15" w:type="dxa"/>
          </w:tblCellMar>
        </w:tblPrEx>
        <w:trPr>
          <w:trHeight w:val="1480" w:hRule="atLeast"/>
          <w:tblCellSpacing w:w="0" w:type="dxa"/>
          <w:jc w:val="center"/>
        </w:trPr>
        <w:tc>
          <w:tcPr>
            <w:tcW w:w="757" w:type="dxa"/>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28</w:t>
            </w:r>
          </w:p>
        </w:tc>
        <w:tc>
          <w:tcPr>
            <w:tcW w:w="1530"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物业管理服务</w:t>
            </w:r>
          </w:p>
        </w:tc>
        <w:tc>
          <w:tcPr>
            <w:tcW w:w="1232"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C21040000</w:t>
            </w:r>
          </w:p>
        </w:tc>
        <w:tc>
          <w:tcPr>
            <w:tcW w:w="4956"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指本单位物业管理服务部门不能承担的水电供应服务、设备运行、门窗保养维护、保洁、保安（可并入物业管理服务采购计划，也可单独备案采购计划）、绿化养护等的管理及服务。</w:t>
            </w:r>
          </w:p>
        </w:tc>
      </w:tr>
      <w:tr>
        <w:tblPrEx>
          <w:tblCellMar>
            <w:top w:w="15" w:type="dxa"/>
            <w:left w:w="15" w:type="dxa"/>
            <w:bottom w:w="15" w:type="dxa"/>
            <w:right w:w="15" w:type="dxa"/>
          </w:tblCellMar>
        </w:tblPrEx>
        <w:trPr>
          <w:trHeight w:val="345" w:hRule="atLeast"/>
          <w:tblCellSpacing w:w="0" w:type="dxa"/>
          <w:jc w:val="center"/>
        </w:trPr>
        <w:tc>
          <w:tcPr>
            <w:tcW w:w="8475" w:type="dxa"/>
            <w:gridSpan w:val="4"/>
            <w:tcBorders>
              <w:top w:val="nil"/>
              <w:left w:val="single" w:color="auto" w:sz="6" w:space="0"/>
              <w:bottom w:val="single" w:color="auto" w:sz="6" w:space="0"/>
              <w:right w:val="single" w:color="000000"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b/>
                <w:bCs/>
                <w:color w:val="000000"/>
                <w:kern w:val="0"/>
                <w:sz w:val="21"/>
                <w:szCs w:val="21"/>
              </w:rPr>
              <w:t>印刷和出版服务（C23090000）</w:t>
            </w:r>
          </w:p>
        </w:tc>
      </w:tr>
      <w:tr>
        <w:tblPrEx>
          <w:tblCellMar>
            <w:top w:w="15" w:type="dxa"/>
            <w:left w:w="15" w:type="dxa"/>
            <w:bottom w:w="15" w:type="dxa"/>
            <w:right w:w="15" w:type="dxa"/>
          </w:tblCellMar>
        </w:tblPrEx>
        <w:trPr>
          <w:trHeight w:val="1141" w:hRule="atLeast"/>
          <w:tblCellSpacing w:w="0" w:type="dxa"/>
          <w:jc w:val="center"/>
        </w:trPr>
        <w:tc>
          <w:tcPr>
            <w:tcW w:w="757" w:type="dxa"/>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29</w:t>
            </w:r>
          </w:p>
        </w:tc>
        <w:tc>
          <w:tcPr>
            <w:tcW w:w="1530"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印刷服务</w:t>
            </w:r>
          </w:p>
        </w:tc>
        <w:tc>
          <w:tcPr>
            <w:tcW w:w="1232"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C23090100</w:t>
            </w:r>
          </w:p>
        </w:tc>
        <w:tc>
          <w:tcPr>
            <w:tcW w:w="4956"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指本单位文印部门不能承担的票据、证书、期刊、文件、公文用纸、资料汇编、信封等印刷业务，不包括出版服务。</w:t>
            </w:r>
          </w:p>
        </w:tc>
      </w:tr>
      <w:tr>
        <w:tblPrEx>
          <w:tblCellMar>
            <w:top w:w="15" w:type="dxa"/>
            <w:left w:w="15" w:type="dxa"/>
            <w:bottom w:w="15" w:type="dxa"/>
            <w:right w:w="15" w:type="dxa"/>
          </w:tblCellMar>
        </w:tblPrEx>
        <w:trPr>
          <w:trHeight w:val="476" w:hRule="atLeast"/>
          <w:tblCellSpacing w:w="0" w:type="dxa"/>
          <w:jc w:val="center"/>
        </w:trPr>
        <w:tc>
          <w:tcPr>
            <w:tcW w:w="757"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1530" w:type="dxa"/>
            <w:tcBorders>
              <w:top w:val="single" w:color="auto" w:sz="6" w:space="0"/>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品目</w:t>
            </w:r>
          </w:p>
        </w:tc>
        <w:tc>
          <w:tcPr>
            <w:tcW w:w="1232" w:type="dxa"/>
            <w:tcBorders>
              <w:top w:val="single" w:color="auto" w:sz="6" w:space="0"/>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编码</w:t>
            </w:r>
          </w:p>
        </w:tc>
        <w:tc>
          <w:tcPr>
            <w:tcW w:w="4956" w:type="dxa"/>
            <w:tcBorders>
              <w:top w:val="single" w:color="auto" w:sz="6" w:space="0"/>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备注</w:t>
            </w:r>
          </w:p>
        </w:tc>
      </w:tr>
      <w:tr>
        <w:tblPrEx>
          <w:tblCellMar>
            <w:top w:w="15" w:type="dxa"/>
            <w:left w:w="15" w:type="dxa"/>
            <w:bottom w:w="15" w:type="dxa"/>
            <w:right w:w="15" w:type="dxa"/>
          </w:tblCellMar>
        </w:tblPrEx>
        <w:trPr>
          <w:trHeight w:val="300" w:hRule="atLeast"/>
          <w:tblCellSpacing w:w="0" w:type="dxa"/>
          <w:jc w:val="center"/>
        </w:trPr>
        <w:tc>
          <w:tcPr>
            <w:tcW w:w="8475" w:type="dxa"/>
            <w:gridSpan w:val="4"/>
            <w:tcBorders>
              <w:top w:val="nil"/>
              <w:left w:val="single" w:color="auto" w:sz="6" w:space="0"/>
              <w:bottom w:val="single" w:color="auto" w:sz="6" w:space="0"/>
              <w:right w:val="single" w:color="000000"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b/>
                <w:bCs/>
                <w:color w:val="000000"/>
                <w:kern w:val="0"/>
                <w:sz w:val="21"/>
                <w:szCs w:val="21"/>
              </w:rPr>
              <w:t>租赁服务（C23110000）</w:t>
            </w:r>
          </w:p>
        </w:tc>
      </w:tr>
      <w:tr>
        <w:tblPrEx>
          <w:tblCellMar>
            <w:top w:w="15" w:type="dxa"/>
            <w:left w:w="15" w:type="dxa"/>
            <w:bottom w:w="15" w:type="dxa"/>
            <w:right w:w="15" w:type="dxa"/>
          </w:tblCellMar>
        </w:tblPrEx>
        <w:trPr>
          <w:trHeight w:val="926" w:hRule="atLeast"/>
          <w:tblCellSpacing w:w="0" w:type="dxa"/>
          <w:jc w:val="center"/>
        </w:trPr>
        <w:tc>
          <w:tcPr>
            <w:tcW w:w="757" w:type="dxa"/>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30</w:t>
            </w:r>
          </w:p>
        </w:tc>
        <w:tc>
          <w:tcPr>
            <w:tcW w:w="1530"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车辆及其他运输机械租赁服务</w:t>
            </w:r>
          </w:p>
        </w:tc>
        <w:tc>
          <w:tcPr>
            <w:tcW w:w="1232"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C23110300</w:t>
            </w:r>
          </w:p>
        </w:tc>
        <w:tc>
          <w:tcPr>
            <w:tcW w:w="4956"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仅限于公务用车租赁服务。</w:t>
            </w:r>
          </w:p>
        </w:tc>
      </w:tr>
      <w:tr>
        <w:tblPrEx>
          <w:tblCellMar>
            <w:top w:w="15" w:type="dxa"/>
            <w:left w:w="15" w:type="dxa"/>
            <w:bottom w:w="15" w:type="dxa"/>
            <w:right w:w="15" w:type="dxa"/>
          </w:tblCellMar>
        </w:tblPrEx>
        <w:trPr>
          <w:trHeight w:val="360" w:hRule="atLeast"/>
          <w:tblCellSpacing w:w="0" w:type="dxa"/>
          <w:jc w:val="center"/>
        </w:trPr>
        <w:tc>
          <w:tcPr>
            <w:tcW w:w="8475" w:type="dxa"/>
            <w:gridSpan w:val="4"/>
            <w:tcBorders>
              <w:top w:val="nil"/>
              <w:left w:val="single" w:color="auto" w:sz="6" w:space="0"/>
              <w:bottom w:val="single" w:color="auto" w:sz="6" w:space="0"/>
              <w:right w:val="single" w:color="000000"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b/>
                <w:bCs/>
                <w:color w:val="000000"/>
                <w:kern w:val="0"/>
                <w:sz w:val="21"/>
                <w:szCs w:val="21"/>
              </w:rPr>
              <w:t>维修和保养服务（C23120000）</w:t>
            </w:r>
          </w:p>
        </w:tc>
      </w:tr>
      <w:tr>
        <w:tblPrEx>
          <w:tblCellMar>
            <w:top w:w="15" w:type="dxa"/>
            <w:left w:w="15" w:type="dxa"/>
            <w:bottom w:w="15" w:type="dxa"/>
            <w:right w:w="15" w:type="dxa"/>
          </w:tblCellMar>
        </w:tblPrEx>
        <w:trPr>
          <w:trHeight w:val="420" w:hRule="atLeast"/>
          <w:tblCellSpacing w:w="0" w:type="dxa"/>
          <w:jc w:val="center"/>
        </w:trPr>
        <w:tc>
          <w:tcPr>
            <w:tcW w:w="757" w:type="dxa"/>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31</w:t>
            </w:r>
          </w:p>
        </w:tc>
        <w:tc>
          <w:tcPr>
            <w:tcW w:w="1530"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车辆维修和保养服务</w:t>
            </w:r>
          </w:p>
        </w:tc>
        <w:tc>
          <w:tcPr>
            <w:tcW w:w="1232"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C23120301</w:t>
            </w:r>
          </w:p>
        </w:tc>
        <w:tc>
          <w:tcPr>
            <w:tcW w:w="4956"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p>
        </w:tc>
      </w:tr>
      <w:tr>
        <w:tblPrEx>
          <w:tblCellMar>
            <w:top w:w="15" w:type="dxa"/>
            <w:left w:w="15" w:type="dxa"/>
            <w:bottom w:w="15" w:type="dxa"/>
            <w:right w:w="15" w:type="dxa"/>
          </w:tblCellMar>
        </w:tblPrEx>
        <w:trPr>
          <w:trHeight w:val="390" w:hRule="atLeast"/>
          <w:tblCellSpacing w:w="0" w:type="dxa"/>
          <w:jc w:val="center"/>
        </w:trPr>
        <w:tc>
          <w:tcPr>
            <w:tcW w:w="757" w:type="dxa"/>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32</w:t>
            </w:r>
          </w:p>
        </w:tc>
        <w:tc>
          <w:tcPr>
            <w:tcW w:w="1530"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车辆加油、添加燃料服务</w:t>
            </w:r>
          </w:p>
        </w:tc>
        <w:tc>
          <w:tcPr>
            <w:tcW w:w="1232"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C23120302</w:t>
            </w:r>
          </w:p>
        </w:tc>
        <w:tc>
          <w:tcPr>
            <w:tcW w:w="4956" w:type="dxa"/>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jc w:val="left"/>
              <w:rPr>
                <w:rFonts w:ascii="宋体" w:hAnsi="宋体" w:eastAsia="宋体" w:cs="宋体"/>
                <w:color w:val="000000"/>
                <w:kern w:val="0"/>
                <w:sz w:val="21"/>
                <w:szCs w:val="21"/>
              </w:rPr>
            </w:pPr>
          </w:p>
        </w:tc>
      </w:tr>
    </w:tbl>
    <w:p>
      <w:pPr>
        <w:keepNext w:val="0"/>
        <w:keepLines w:val="0"/>
        <w:pageBreakBefore w:val="0"/>
        <w:widowControl/>
        <w:kinsoku/>
        <w:wordWrap/>
        <w:overflowPunct/>
        <w:topLinePunct w:val="0"/>
        <w:autoSpaceDE/>
        <w:autoSpaceDN/>
        <w:bidi w:val="0"/>
        <w:adjustRightInd/>
        <w:snapToGrid/>
        <w:spacing w:line="400" w:lineRule="exact"/>
        <w:ind w:firstLine="580" w:firstLineChars="200"/>
        <w:jc w:val="left"/>
        <w:textAlignment w:val="auto"/>
        <w:rPr>
          <w:rFonts w:ascii="楷体_GB2312" w:eastAsia="楷体_GB2312"/>
          <w:color w:val="000000"/>
          <w:kern w:val="0"/>
          <w:sz w:val="29"/>
          <w:szCs w:val="29"/>
        </w:rPr>
      </w:pPr>
      <w:r>
        <w:rPr>
          <w:rFonts w:hint="eastAsia" w:ascii="楷体_GB2312" w:eastAsia="楷体_GB2312"/>
          <w:color w:val="000000"/>
          <w:kern w:val="0"/>
          <w:sz w:val="29"/>
          <w:szCs w:val="29"/>
        </w:rPr>
        <w:t>注：以上品目和编码按财政部《政府采购品目分类目录》（财库〔2022〕31号）制定和解释。</w:t>
      </w:r>
    </w:p>
    <w:p>
      <w:pPr>
        <w:pStyle w:val="6"/>
        <w:keepNext w:val="0"/>
        <w:keepLines w:val="0"/>
        <w:pageBreakBefore w:val="0"/>
        <w:kinsoku/>
        <w:wordWrap/>
        <w:topLinePunct w:val="0"/>
        <w:autoSpaceDE/>
        <w:autoSpaceDN/>
        <w:bidi w:val="0"/>
        <w:adjustRightInd/>
        <w:snapToGrid/>
        <w:spacing w:before="0" w:beforeAutospacing="0" w:after="0" w:afterAutospacing="0" w:line="560" w:lineRule="exact"/>
        <w:ind w:firstLine="672" w:firstLineChars="200"/>
        <w:textAlignment w:val="auto"/>
        <w:rPr>
          <w:rFonts w:ascii="黑体" w:hAnsi="黑体" w:eastAsia="黑体" w:cs="黑体"/>
          <w:spacing w:val="8"/>
          <w:kern w:val="2"/>
          <w:sz w:val="32"/>
          <w:szCs w:val="32"/>
        </w:rPr>
      </w:pPr>
      <w:r>
        <w:rPr>
          <w:rFonts w:hint="eastAsia" w:ascii="黑体" w:hAnsi="黑体" w:eastAsia="黑体" w:cs="黑体"/>
          <w:spacing w:val="8"/>
          <w:kern w:val="2"/>
          <w:sz w:val="32"/>
          <w:szCs w:val="32"/>
        </w:rPr>
        <w:t>二、分散采购限额标准</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政府集中采购目录以外单项或批量采购金额（同一二级品目年度累计）达到分散采购限额标准的项目，依法实行分散采购，采购人可委托采购代理机构组织采购或自行组织采购。全市分散采购限额标准为货物、服务项目50万元，工程项目60万元。</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政府集中采购目录以外且未达到分散采购限额标准的采购项目，不适用《中华人民共和国政府采购法》及其实施条例的有关规定，由采购人按照预算管理规定、单位内控制度等自行组织实施。</w:t>
      </w:r>
    </w:p>
    <w:p>
      <w:pPr>
        <w:keepNext w:val="0"/>
        <w:keepLines w:val="0"/>
        <w:pageBreakBefore w:val="0"/>
        <w:kinsoku/>
        <w:wordWrap/>
        <w:overflowPunct w:val="0"/>
        <w:topLinePunct w:val="0"/>
        <w:autoSpaceDE/>
        <w:autoSpaceDN/>
        <w:bidi w:val="0"/>
        <w:adjustRightInd/>
        <w:snapToGrid/>
        <w:spacing w:line="560" w:lineRule="exact"/>
        <w:ind w:firstLine="672" w:firstLineChars="200"/>
        <w:textAlignment w:val="auto"/>
        <w:rPr>
          <w:rFonts w:ascii="黑体" w:hAnsi="黑体" w:eastAsia="黑体" w:cs="黑体"/>
          <w:spacing w:val="8"/>
          <w:sz w:val="32"/>
          <w:szCs w:val="32"/>
        </w:rPr>
      </w:pPr>
      <w:r>
        <w:rPr>
          <w:rFonts w:hint="eastAsia" w:ascii="黑体" w:hAnsi="黑体" w:eastAsia="黑体" w:cs="黑体"/>
          <w:spacing w:val="8"/>
          <w:sz w:val="32"/>
          <w:szCs w:val="32"/>
        </w:rPr>
        <w:t>三、公开招标数额标准</w:t>
      </w:r>
    </w:p>
    <w:p>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ascii="仿宋_GB2312"/>
          <w:sz w:val="32"/>
          <w:szCs w:val="32"/>
        </w:rPr>
      </w:pPr>
      <w:r>
        <w:rPr>
          <w:rFonts w:hint="eastAsia" w:ascii="仿宋_GB2312"/>
          <w:sz w:val="32"/>
          <w:szCs w:val="32"/>
        </w:rPr>
        <w:t xml:space="preserve">公开招标数额标准如下： </w:t>
      </w:r>
      <w:r>
        <w:rPr>
          <w:rFonts w:hint="eastAsia" w:ascii="仿宋_GB2312"/>
          <w:sz w:val="32"/>
          <w:szCs w:val="32"/>
          <w:lang w:val="en-US" w:eastAsia="zh-CN"/>
        </w:rPr>
        <w:t xml:space="preserve">                  </w:t>
      </w:r>
      <w:r>
        <w:rPr>
          <w:rFonts w:hint="eastAsia" w:ascii="仿宋_GB2312"/>
          <w:sz w:val="24"/>
          <w:szCs w:val="24"/>
          <w:lang w:val="en-US" w:eastAsia="zh-CN"/>
        </w:rPr>
        <w:t xml:space="preserve"> </w:t>
      </w:r>
      <w:r>
        <w:rPr>
          <w:rFonts w:hint="eastAsia" w:ascii="仿宋_GB2312"/>
          <w:sz w:val="24"/>
          <w:szCs w:val="24"/>
        </w:rPr>
        <w:t>单位：万元</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4"/>
        <w:gridCol w:w="1787"/>
        <w:gridCol w:w="2052"/>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674"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宋体" w:hAnsi="宋体"/>
                <w:sz w:val="32"/>
                <w:szCs w:val="32"/>
              </w:rPr>
            </w:pPr>
            <w:r>
              <w:rPr>
                <w:rFonts w:hint="eastAsia" w:ascii="黑体" w:hAnsi="黑体" w:eastAsia="黑体"/>
                <w:sz w:val="32"/>
                <w:szCs w:val="32"/>
              </w:rPr>
              <w:t>级次</w:t>
            </w:r>
          </w:p>
        </w:tc>
        <w:tc>
          <w:tcPr>
            <w:tcW w:w="1787" w:type="dxa"/>
            <w:tcBorders>
              <w:top w:val="single" w:color="auto" w:sz="4" w:space="0"/>
              <w:left w:val="nil"/>
              <w:bottom w:val="single" w:color="auto" w:sz="4" w:space="0"/>
              <w:right w:val="single" w:color="auto" w:sz="4" w:space="0"/>
            </w:tcBorders>
            <w:noWrap/>
            <w:vAlign w:val="center"/>
          </w:tcPr>
          <w:p>
            <w:pPr>
              <w:spacing w:line="560" w:lineRule="exact"/>
              <w:jc w:val="center"/>
              <w:rPr>
                <w:rFonts w:ascii="黑体" w:eastAsia="黑体"/>
                <w:sz w:val="32"/>
                <w:szCs w:val="32"/>
              </w:rPr>
            </w:pPr>
            <w:r>
              <w:rPr>
                <w:rFonts w:hint="eastAsia" w:ascii="黑体" w:eastAsia="黑体"/>
                <w:sz w:val="32"/>
                <w:szCs w:val="32"/>
              </w:rPr>
              <w:t>货物</w:t>
            </w:r>
          </w:p>
        </w:tc>
        <w:tc>
          <w:tcPr>
            <w:tcW w:w="2052" w:type="dxa"/>
            <w:tcBorders>
              <w:top w:val="single" w:color="auto" w:sz="4" w:space="0"/>
              <w:left w:val="nil"/>
              <w:bottom w:val="single" w:color="auto" w:sz="4" w:space="0"/>
              <w:right w:val="single" w:color="auto" w:sz="4" w:space="0"/>
            </w:tcBorders>
            <w:noWrap/>
            <w:vAlign w:val="center"/>
          </w:tcPr>
          <w:p>
            <w:pPr>
              <w:spacing w:line="560" w:lineRule="exact"/>
              <w:jc w:val="center"/>
              <w:rPr>
                <w:rFonts w:ascii="黑体" w:eastAsia="黑体"/>
                <w:sz w:val="32"/>
                <w:szCs w:val="32"/>
              </w:rPr>
            </w:pPr>
            <w:r>
              <w:rPr>
                <w:rFonts w:hint="eastAsia" w:ascii="黑体" w:eastAsia="黑体"/>
                <w:sz w:val="32"/>
                <w:szCs w:val="32"/>
              </w:rPr>
              <w:t>服务</w:t>
            </w:r>
          </w:p>
        </w:tc>
        <w:tc>
          <w:tcPr>
            <w:tcW w:w="1746" w:type="dxa"/>
            <w:tcBorders>
              <w:top w:val="single" w:color="auto" w:sz="4" w:space="0"/>
              <w:left w:val="nil"/>
              <w:bottom w:val="single" w:color="auto" w:sz="4" w:space="0"/>
              <w:right w:val="single" w:color="auto" w:sz="4" w:space="0"/>
            </w:tcBorders>
            <w:noWrap/>
            <w:vAlign w:val="center"/>
          </w:tcPr>
          <w:p>
            <w:pPr>
              <w:spacing w:line="560" w:lineRule="exact"/>
              <w:jc w:val="center"/>
              <w:rPr>
                <w:rFonts w:ascii="黑体" w:eastAsia="黑体"/>
                <w:sz w:val="32"/>
                <w:szCs w:val="32"/>
              </w:rPr>
            </w:pPr>
            <w:r>
              <w:rPr>
                <w:rFonts w:hint="eastAsia" w:ascii="黑体" w:eastAsia="黑体"/>
                <w:sz w:val="32"/>
                <w:szCs w:val="32"/>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674"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宋体" w:hAnsi="宋体"/>
                <w:sz w:val="32"/>
                <w:szCs w:val="32"/>
              </w:rPr>
            </w:pPr>
            <w:r>
              <w:rPr>
                <w:rFonts w:hint="eastAsia" w:ascii="宋体" w:hAnsi="宋体"/>
                <w:sz w:val="32"/>
                <w:szCs w:val="32"/>
              </w:rPr>
              <w:t>市本级</w:t>
            </w:r>
          </w:p>
        </w:tc>
        <w:tc>
          <w:tcPr>
            <w:tcW w:w="1787" w:type="dxa"/>
            <w:tcBorders>
              <w:top w:val="single" w:color="auto" w:sz="4" w:space="0"/>
              <w:left w:val="nil"/>
              <w:bottom w:val="single" w:color="auto" w:sz="4" w:space="0"/>
              <w:right w:val="single" w:color="auto" w:sz="4" w:space="0"/>
            </w:tcBorders>
            <w:noWrap/>
            <w:vAlign w:val="center"/>
          </w:tcPr>
          <w:p>
            <w:pPr>
              <w:spacing w:line="560" w:lineRule="exact"/>
              <w:jc w:val="center"/>
              <w:rPr>
                <w:rFonts w:ascii="仿宋_GB2312" w:hAnsi="Calibri"/>
                <w:sz w:val="32"/>
                <w:szCs w:val="32"/>
              </w:rPr>
            </w:pPr>
            <w:r>
              <w:rPr>
                <w:rFonts w:hint="eastAsia" w:ascii="仿宋_GB2312"/>
                <w:sz w:val="32"/>
                <w:szCs w:val="32"/>
              </w:rPr>
              <w:t>400</w:t>
            </w:r>
          </w:p>
        </w:tc>
        <w:tc>
          <w:tcPr>
            <w:tcW w:w="2052" w:type="dxa"/>
            <w:tcBorders>
              <w:top w:val="single" w:color="auto" w:sz="4" w:space="0"/>
              <w:left w:val="nil"/>
              <w:bottom w:val="single" w:color="auto" w:sz="4" w:space="0"/>
              <w:right w:val="single" w:color="auto" w:sz="4" w:space="0"/>
            </w:tcBorders>
            <w:noWrap/>
            <w:vAlign w:val="center"/>
          </w:tcPr>
          <w:p>
            <w:pPr>
              <w:spacing w:line="560" w:lineRule="exact"/>
              <w:jc w:val="center"/>
              <w:rPr>
                <w:rFonts w:ascii="仿宋_GB2312" w:hAnsi="Calibri"/>
                <w:sz w:val="32"/>
                <w:szCs w:val="32"/>
              </w:rPr>
            </w:pPr>
            <w:r>
              <w:rPr>
                <w:rFonts w:hint="eastAsia" w:ascii="仿宋_GB2312"/>
                <w:sz w:val="32"/>
                <w:szCs w:val="32"/>
              </w:rPr>
              <w:t>400</w:t>
            </w:r>
          </w:p>
        </w:tc>
        <w:tc>
          <w:tcPr>
            <w:tcW w:w="1746" w:type="dxa"/>
            <w:tcBorders>
              <w:top w:val="single" w:color="auto" w:sz="4" w:space="0"/>
              <w:left w:val="nil"/>
              <w:bottom w:val="single" w:color="auto" w:sz="4" w:space="0"/>
              <w:right w:val="single" w:color="auto" w:sz="4" w:space="0"/>
            </w:tcBorders>
            <w:noWrap/>
            <w:vAlign w:val="center"/>
          </w:tcPr>
          <w:p>
            <w:pPr>
              <w:spacing w:line="560" w:lineRule="exact"/>
              <w:jc w:val="center"/>
              <w:rPr>
                <w:rFonts w:ascii="仿宋_GB2312" w:hAnsi="Calibri"/>
                <w:sz w:val="32"/>
                <w:szCs w:val="32"/>
              </w:rPr>
            </w:pPr>
            <w:r>
              <w:rPr>
                <w:rFonts w:hint="eastAsia" w:ascii="仿宋_GB2312"/>
                <w:sz w:val="32"/>
                <w:szCs w:val="32"/>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674"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宋体" w:hAnsi="宋体"/>
                <w:sz w:val="32"/>
                <w:szCs w:val="32"/>
              </w:rPr>
            </w:pPr>
            <w:r>
              <w:rPr>
                <w:rFonts w:hint="eastAsia" w:ascii="宋体" w:hAnsi="宋体"/>
                <w:sz w:val="32"/>
                <w:szCs w:val="32"/>
              </w:rPr>
              <w:t>区市级</w:t>
            </w:r>
          </w:p>
        </w:tc>
        <w:tc>
          <w:tcPr>
            <w:tcW w:w="1787" w:type="dxa"/>
            <w:tcBorders>
              <w:top w:val="single" w:color="auto" w:sz="4" w:space="0"/>
              <w:left w:val="nil"/>
              <w:bottom w:val="single" w:color="auto" w:sz="4" w:space="0"/>
              <w:right w:val="single" w:color="auto" w:sz="4" w:space="0"/>
            </w:tcBorders>
            <w:noWrap/>
            <w:vAlign w:val="center"/>
          </w:tcPr>
          <w:p>
            <w:pPr>
              <w:spacing w:line="560" w:lineRule="exact"/>
              <w:jc w:val="center"/>
              <w:rPr>
                <w:rFonts w:ascii="仿宋_GB2312" w:hAnsi="Calibri"/>
                <w:sz w:val="32"/>
                <w:szCs w:val="32"/>
              </w:rPr>
            </w:pPr>
            <w:r>
              <w:rPr>
                <w:rFonts w:hint="eastAsia" w:ascii="仿宋_GB2312"/>
                <w:sz w:val="32"/>
                <w:szCs w:val="32"/>
              </w:rPr>
              <w:t>200</w:t>
            </w:r>
          </w:p>
        </w:tc>
        <w:tc>
          <w:tcPr>
            <w:tcW w:w="2052" w:type="dxa"/>
            <w:tcBorders>
              <w:top w:val="single" w:color="auto" w:sz="4" w:space="0"/>
              <w:left w:val="nil"/>
              <w:bottom w:val="single" w:color="auto" w:sz="4" w:space="0"/>
              <w:right w:val="single" w:color="auto" w:sz="4" w:space="0"/>
            </w:tcBorders>
            <w:noWrap/>
            <w:vAlign w:val="center"/>
          </w:tcPr>
          <w:p>
            <w:pPr>
              <w:spacing w:line="560" w:lineRule="exact"/>
              <w:jc w:val="center"/>
              <w:rPr>
                <w:rFonts w:ascii="仿宋_GB2312" w:hAnsi="Calibri"/>
                <w:sz w:val="32"/>
                <w:szCs w:val="32"/>
              </w:rPr>
            </w:pPr>
            <w:r>
              <w:rPr>
                <w:rFonts w:hint="eastAsia" w:ascii="仿宋_GB2312"/>
                <w:sz w:val="32"/>
                <w:szCs w:val="32"/>
              </w:rPr>
              <w:t>200</w:t>
            </w:r>
          </w:p>
        </w:tc>
        <w:tc>
          <w:tcPr>
            <w:tcW w:w="1746" w:type="dxa"/>
            <w:tcBorders>
              <w:top w:val="single" w:color="auto" w:sz="4" w:space="0"/>
              <w:left w:val="nil"/>
              <w:bottom w:val="single" w:color="auto" w:sz="4" w:space="0"/>
              <w:right w:val="single" w:color="auto" w:sz="4" w:space="0"/>
            </w:tcBorders>
            <w:noWrap/>
            <w:vAlign w:val="center"/>
          </w:tcPr>
          <w:p>
            <w:pPr>
              <w:spacing w:line="560" w:lineRule="exact"/>
              <w:jc w:val="center"/>
              <w:rPr>
                <w:rFonts w:ascii="仿宋_GB2312" w:hAnsi="Calibri"/>
                <w:sz w:val="32"/>
                <w:szCs w:val="32"/>
              </w:rPr>
            </w:pPr>
            <w:r>
              <w:rPr>
                <w:rFonts w:hint="eastAsia" w:ascii="仿宋_GB2312"/>
                <w:sz w:val="32"/>
                <w:szCs w:val="32"/>
              </w:rPr>
              <w:t>400</w:t>
            </w:r>
          </w:p>
        </w:tc>
      </w:tr>
    </w:tbl>
    <w:p>
      <w:pPr>
        <w:pStyle w:val="6"/>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楷体_GB2312" w:hAnsi="Times New Roman" w:eastAsia="楷体_GB2312" w:cs="楷体_GB2312"/>
          <w:color w:val="000000"/>
          <w:sz w:val="32"/>
          <w:szCs w:val="32"/>
          <w:shd w:val="clear" w:color="auto" w:fill="FFFFFF"/>
        </w:rPr>
        <w:t>（一）货物和服务项目。</w:t>
      </w:r>
      <w:r>
        <w:rPr>
          <w:rFonts w:hint="eastAsia" w:ascii="仿宋_GB2312" w:hAnsi="仿宋_GB2312" w:eastAsia="仿宋_GB2312" w:cs="仿宋_GB2312"/>
          <w:color w:val="000000"/>
          <w:kern w:val="2"/>
          <w:sz w:val="32"/>
          <w:szCs w:val="32"/>
          <w:lang w:val="en-US" w:eastAsia="zh-CN" w:bidi="ar-SA"/>
        </w:rPr>
        <w:t>单项或批量采购预算金额（同一预算项目下同一采购品目累计）达到公开招标数额标准的，应当通过公开招标方式实施。因特殊情况拟采用非公开招标采购方式的，应按照采购方式适用情形，在采购活动开始前，获得财政部门或财政部门授权的主管预算单位的批准。</w:t>
      </w:r>
    </w:p>
    <w:p>
      <w:pPr>
        <w:widowControl/>
        <w:spacing w:line="560" w:lineRule="exact"/>
        <w:ind w:firstLine="645"/>
        <w:rPr>
          <w:rFonts w:ascii="微软雅黑" w:hAnsi="微软雅黑" w:eastAsia="微软雅黑" w:cs="宋体"/>
          <w:color w:val="000000"/>
          <w:kern w:val="0"/>
          <w:sz w:val="32"/>
          <w:szCs w:val="32"/>
        </w:rPr>
      </w:pPr>
      <w:r>
        <w:rPr>
          <w:rFonts w:hint="eastAsia" w:ascii="楷体_GB2312" w:eastAsia="楷体_GB2312" w:cs="楷体_GB2312"/>
          <w:color w:val="000000"/>
          <w:sz w:val="32"/>
          <w:szCs w:val="32"/>
          <w:shd w:val="clear" w:color="auto" w:fill="FFFFFF"/>
        </w:rPr>
        <w:t>（二）工程项目。</w:t>
      </w:r>
      <w:r>
        <w:rPr>
          <w:rFonts w:hint="eastAsia" w:ascii="仿宋_GB2312" w:hAnsi="仿宋_GB2312" w:eastAsia="仿宋_GB2312" w:cs="仿宋_GB2312"/>
          <w:color w:val="000000"/>
          <w:kern w:val="2"/>
          <w:sz w:val="32"/>
          <w:szCs w:val="32"/>
          <w:lang w:val="en-US" w:eastAsia="zh-CN" w:bidi="ar-SA"/>
        </w:rPr>
        <w:t>政府采购工程项目，应按照工程建设内容和规模，分别适用《中华人民共和国政府采购法》及其实施条例和《中华人民共和国招标投标法》及其实施条例。其中，达到《必须招标的工程项目规定》（国家发展和改革委员会第16号令）的限额标准以上的建筑物和构筑物的新建、改建、扩建及其相关的装修、拆除、修缮项目，以及与构成工程不可分割且为实现工程基本功能所必需的设备、材料等货物和为完成工程所需的勘察、设计、监理等服务，均应当按照《中华人民共和国招标投标法》及其实施条例有关要求，通过公开招标或邀请招标方式组织采购活动。</w:t>
      </w:r>
    </w:p>
    <w:p>
      <w:pPr>
        <w:pStyle w:val="6"/>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与建筑物和构筑物的新建、改建、扩建无关的装修、拆除、修缮项目，以及未达到《必须招标的工程项目规定》的限额标准的建筑物和构筑物的新建、改建、扩建工程项目，均应当按照《中华人民共和国政府采购法》及其实施条例等规定，由采购人根据项目需求特点，依法选择竞争性谈判、竞争性磋商、单一来源等采购方式组织实施。</w:t>
      </w:r>
    </w:p>
    <w:p>
      <w:pPr>
        <w:pStyle w:val="6"/>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《必须招标的工程项目规定》限额标准：工程为施工单项合同估算价400万元以上，货物为单项合同估算价200万元以上，服务为单项合同估算价100万元以上。</w:t>
      </w:r>
    </w:p>
    <w:p>
      <w:pPr>
        <w:overflowPunct w:val="0"/>
        <w:spacing w:line="560" w:lineRule="exact"/>
        <w:ind w:firstLine="672" w:firstLineChars="200"/>
        <w:rPr>
          <w:rFonts w:ascii="黑体" w:hAnsi="黑体" w:eastAsia="黑体" w:cs="黑体"/>
          <w:spacing w:val="8"/>
          <w:sz w:val="32"/>
          <w:szCs w:val="32"/>
        </w:rPr>
      </w:pPr>
      <w:r>
        <w:rPr>
          <w:rFonts w:hint="eastAsia" w:ascii="黑体" w:hAnsi="黑体" w:eastAsia="黑体" w:cs="黑体"/>
          <w:spacing w:val="8"/>
          <w:sz w:val="32"/>
          <w:szCs w:val="32"/>
        </w:rPr>
        <w:t>四、集中采购</w:t>
      </w:r>
    </w:p>
    <w:p>
      <w:pPr>
        <w:pStyle w:val="6"/>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color w:val="000000"/>
          <w:kern w:val="2"/>
          <w:sz w:val="32"/>
          <w:szCs w:val="32"/>
          <w:lang w:val="en-US" w:eastAsia="zh-CN" w:bidi="ar-SA"/>
        </w:rPr>
      </w:pPr>
      <w:r>
        <w:rPr>
          <w:rFonts w:hint="eastAsia" w:ascii="楷体_GB2312" w:hAnsi="楷体_GB2312" w:eastAsia="楷体_GB2312" w:cs="楷体_GB2312"/>
          <w:color w:val="000000"/>
          <w:kern w:val="0"/>
          <w:sz w:val="32"/>
          <w:szCs w:val="32"/>
          <w:lang w:eastAsia="zh-CN"/>
        </w:rPr>
        <w:t>（一）</w:t>
      </w:r>
      <w:r>
        <w:rPr>
          <w:rFonts w:hint="eastAsia" w:ascii="楷体_GB2312" w:hAnsi="楷体_GB2312" w:eastAsia="楷体_GB2312" w:cs="楷体_GB2312"/>
          <w:color w:val="000000"/>
          <w:kern w:val="0"/>
          <w:sz w:val="32"/>
          <w:szCs w:val="32"/>
        </w:rPr>
        <w:t>政府集中采购。</w:t>
      </w:r>
      <w:r>
        <w:rPr>
          <w:rFonts w:hint="eastAsia" w:ascii="仿宋_GB2312" w:hAnsi="仿宋_GB2312" w:eastAsia="仿宋_GB2312" w:cs="仿宋_GB2312"/>
          <w:color w:val="000000"/>
          <w:kern w:val="2"/>
          <w:sz w:val="32"/>
          <w:szCs w:val="32"/>
          <w:lang w:val="en-US" w:eastAsia="zh-CN" w:bidi="ar-SA"/>
        </w:rPr>
        <w:t>政府集中采购目录中的集中采购项目，采购人应当委托集中采购机构代理采购，区市无集中采购分支机构的，应当委托市政府采购中心代理</w:t>
      </w:r>
      <w:bookmarkStart w:id="0" w:name="_GoBack"/>
      <w:bookmarkEnd w:id="0"/>
      <w:r>
        <w:rPr>
          <w:rFonts w:hint="eastAsia" w:ascii="仿宋_GB2312" w:hAnsi="仿宋_GB2312" w:eastAsia="仿宋_GB2312" w:cs="仿宋_GB2312"/>
          <w:color w:val="000000"/>
          <w:kern w:val="2"/>
          <w:sz w:val="32"/>
          <w:szCs w:val="32"/>
          <w:lang w:val="en-US" w:eastAsia="zh-CN" w:bidi="ar-SA"/>
        </w:rPr>
        <w:t>。驻青外市直单位，可委托集中采购机构或者社会代理机构组织。</w:t>
      </w:r>
    </w:p>
    <w:p>
      <w:pPr>
        <w:pStyle w:val="6"/>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政府集中采购目录中各品目集采模式如下：</w:t>
      </w:r>
    </w:p>
    <w:p>
      <w:pPr>
        <w:pStyle w:val="6"/>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台式计算机（A02010105）、移动工作站（A02010106）、图形工作站（A02010107）、便携式计算机（A02010108）、多功能一体机（A02020400）、A3黑白打印机（A02021001）、A3彩色打印机（A02021002）、A4黑白打印机（A02021003）、A4彩色打印机（A02021004）、空调机（A02061804），采购数量达到50台的，通过全省批量集中采购实施；不足50台的，通过全省框架协议采购实施。采购数量如无说明，则按年度累计计算（下同）。</w:t>
      </w:r>
    </w:p>
    <w:p>
      <w:pPr>
        <w:pStyle w:val="6"/>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基础软件（A08060301）中的操作系统，采购数量达到50套的，通过全省批量集中采购实施；不足50套的，通过全省框架协议采购实施。基础软件（A08060301）中的数据库管理系统，采购数量达到10套的，通过全省批量集中采购实施；不足10套的，通过全省框架协议采购实施。</w:t>
      </w:r>
    </w:p>
    <w:p>
      <w:pPr>
        <w:pStyle w:val="6"/>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服务器（A02010104）、复印机（A02020100）、投影仪（A02020200），采购数量达到10台的，通过全省批量集中采购实施；不足10台的，通过全省框架协议采购实施。</w:t>
      </w:r>
    </w:p>
    <w:p>
      <w:pPr>
        <w:pStyle w:val="6"/>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触控一体机（A02020800）、液晶显示器（A02021104）、扫描仪（A02021118）、碎纸机（A02021301）、复印纸（A05040101），单次采购未达到分散采购限额标准的通过全省框架协议采购实施。</w:t>
      </w:r>
    </w:p>
    <w:p>
      <w:pPr>
        <w:pStyle w:val="6"/>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乘用车（A02030500）、财产保险服务（C18040102）、车辆及其他运输机械租赁服务（C23110300）、车辆维修和保养服务（C23120301）、车辆加油、添加燃料服务（C23120302），单次采购未达到分散采购限额标准的通过市级框架协议采购实施。</w:t>
      </w:r>
    </w:p>
    <w:p>
      <w:pPr>
        <w:pStyle w:val="6"/>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全省框架协议采购结果启用前，可根据项目特点，按照法律法规，采取询价等采购方式，或者批量集采等采购模式实施。省级和市级框架协议采购和批量集中采购中未覆盖的采购需求，采购人可通过超市采购等其他合规采购模式实施。</w:t>
      </w:r>
    </w:p>
    <w:p>
      <w:pPr>
        <w:pStyle w:val="6"/>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政府集中采购目录中未明确框架协议和批量集中采购要求且未达到公开招标数额标准的货物、服务采购，可通过网上商城中相应采购模式实施，也可通过其他合规采购方式实施。驻青以外市直单位的公务用车维修保养、租赁、加油可以通过网上商城驻地分站实施。</w:t>
      </w:r>
    </w:p>
    <w:p>
      <w:pPr>
        <w:widowControl/>
        <w:spacing w:line="560" w:lineRule="exact"/>
        <w:ind w:firstLine="555"/>
        <w:rPr>
          <w:rFonts w:hint="eastAsia" w:ascii="仿宋_GB2312" w:hAnsi="仿宋_GB2312" w:eastAsia="仿宋_GB2312" w:cs="仿宋_GB2312"/>
          <w:color w:val="000000"/>
          <w:kern w:val="2"/>
          <w:sz w:val="32"/>
          <w:szCs w:val="32"/>
          <w:lang w:val="en-US" w:eastAsia="zh-CN" w:bidi="ar-SA"/>
        </w:rPr>
      </w:pPr>
      <w:r>
        <w:rPr>
          <w:rFonts w:hint="eastAsia" w:ascii="楷体_GB2312" w:hAnsi="楷体_GB2312" w:eastAsia="楷体_GB2312" w:cs="楷体_GB2312"/>
          <w:color w:val="000000"/>
          <w:kern w:val="0"/>
          <w:sz w:val="32"/>
          <w:szCs w:val="32"/>
          <w:lang w:eastAsia="zh-CN"/>
        </w:rPr>
        <w:t>（二）部门集中采购。</w:t>
      </w:r>
      <w:r>
        <w:rPr>
          <w:rFonts w:hint="eastAsia" w:ascii="仿宋_GB2312" w:hAnsi="仿宋_GB2312" w:eastAsia="仿宋_GB2312" w:cs="仿宋_GB2312"/>
          <w:color w:val="000000"/>
          <w:kern w:val="2"/>
          <w:sz w:val="32"/>
          <w:szCs w:val="32"/>
          <w:lang w:val="en-US" w:eastAsia="zh-CN" w:bidi="ar-SA"/>
        </w:rPr>
        <w:t>部门集中采购项目是指部门或者系统有特殊要求，需要由部门或者系统统一配置的货物、工程和服务类专用项目。主管预算单位可按实际工作需要确定，报同级财政部门备案后组织实施采购。</w:t>
      </w:r>
    </w:p>
    <w:p>
      <w:pPr>
        <w:widowControl/>
        <w:spacing w:line="560" w:lineRule="exact"/>
        <w:ind w:firstLine="555"/>
        <w:rPr>
          <w:rFonts w:hint="eastAsia" w:ascii="仿宋_GB2312" w:hAnsi="仿宋_GB2312" w:eastAsia="仿宋_GB2312" w:cs="仿宋_GB2312"/>
          <w:color w:val="000000"/>
          <w:kern w:val="2"/>
          <w:sz w:val="32"/>
          <w:szCs w:val="32"/>
          <w:lang w:val="en-US" w:eastAsia="zh-CN" w:bidi="ar-SA"/>
        </w:rPr>
      </w:pPr>
      <w:r>
        <w:rPr>
          <w:rFonts w:hint="eastAsia" w:ascii="楷体_GB2312" w:eastAsia="楷体_GB2312"/>
          <w:color w:val="000000"/>
          <w:kern w:val="0"/>
          <w:sz w:val="32"/>
          <w:szCs w:val="32"/>
        </w:rPr>
        <w:t>（三）</w:t>
      </w:r>
      <w:r>
        <w:rPr>
          <w:rFonts w:hint="eastAsia" w:ascii="楷体_GB2312" w:eastAsia="楷体_GB2312"/>
          <w:color w:val="000000"/>
          <w:kern w:val="0"/>
          <w:sz w:val="32"/>
          <w:szCs w:val="32"/>
          <w:shd w:val="clear" w:color="auto" w:fill="FFFFFF"/>
        </w:rPr>
        <w:t>框架协议采购。</w:t>
      </w:r>
      <w:r>
        <w:rPr>
          <w:rFonts w:hint="eastAsia" w:ascii="仿宋_GB2312" w:hAnsi="仿宋_GB2312" w:eastAsia="仿宋_GB2312" w:cs="仿宋_GB2312"/>
          <w:color w:val="000000"/>
          <w:kern w:val="2"/>
          <w:sz w:val="32"/>
          <w:szCs w:val="32"/>
          <w:lang w:val="en-US" w:eastAsia="zh-CN" w:bidi="ar-SA"/>
        </w:rPr>
        <w:t>各部门、各区（市）应严格按照《政府采购框架协议采购方式管理暂行办法》（财政部令第110号）等规定开展框架协议采购工作，严禁变相设置政府采购备选库、名录库、资格库。集中采购目录中，明确采购数量要求的品目品类，按照采购数量要求执行；未明确采购数量要求的品目品类，年度累计不超过同级分散采购限额标准的通过框架协议采购，超过分散采购限额标准且拟采用框架协议采购的，需在采购活动开始前获得本级财政部门批准。</w:t>
      </w:r>
    </w:p>
    <w:p>
      <w:pPr>
        <w:widowControl/>
        <w:shd w:val="clear" w:color="auto" w:fill="FFFFFF"/>
        <w:spacing w:line="560" w:lineRule="exact"/>
        <w:ind w:firstLine="645"/>
        <w:rPr>
          <w:rFonts w:hint="eastAsia" w:ascii="仿宋_GB2312" w:hAnsi="仿宋_GB2312" w:eastAsia="仿宋_GB2312" w:cs="仿宋_GB2312"/>
          <w:color w:val="000000"/>
          <w:kern w:val="2"/>
          <w:sz w:val="32"/>
          <w:szCs w:val="32"/>
          <w:lang w:val="en-US" w:eastAsia="zh-CN" w:bidi="ar-SA"/>
        </w:rPr>
      </w:pPr>
      <w:r>
        <w:rPr>
          <w:rFonts w:hint="eastAsia" w:ascii="楷体_GB2312" w:eastAsia="楷体_GB2312"/>
          <w:color w:val="000000"/>
          <w:kern w:val="0"/>
          <w:sz w:val="32"/>
          <w:szCs w:val="32"/>
          <w:shd w:val="clear" w:color="auto" w:fill="FFFFFF"/>
        </w:rPr>
        <w:t>（四）批量集中采购。</w:t>
      </w:r>
      <w:r>
        <w:rPr>
          <w:rFonts w:hint="eastAsia" w:ascii="仿宋_GB2312" w:hAnsi="仿宋_GB2312" w:eastAsia="仿宋_GB2312" w:cs="仿宋_GB2312"/>
          <w:color w:val="000000"/>
          <w:kern w:val="2"/>
          <w:sz w:val="32"/>
          <w:szCs w:val="32"/>
          <w:lang w:val="en-US" w:eastAsia="zh-CN" w:bidi="ar-SA"/>
        </w:rPr>
        <w:t>进一步发挥批量集中采购规模优势，完善批量集中采购管理，提高采购效率和效益，单次采购和年度累计采购不受公开招标数额限制。继续执行大订单机制，达到大订单起步数额的可在需求归集期结束前成交。</w:t>
      </w:r>
    </w:p>
    <w:p>
      <w:pPr>
        <w:widowControl/>
        <w:spacing w:line="560" w:lineRule="exact"/>
        <w:ind w:firstLine="645"/>
        <w:rPr>
          <w:rFonts w:ascii="微软雅黑" w:hAnsi="微软雅黑" w:eastAsia="微软雅黑" w:cs="宋体"/>
          <w:color w:val="000000"/>
          <w:kern w:val="0"/>
          <w:sz w:val="32"/>
          <w:szCs w:val="32"/>
        </w:rPr>
      </w:pPr>
      <w:r>
        <w:rPr>
          <w:rFonts w:hint="eastAsia" w:ascii="黑体" w:hAnsi="黑体" w:eastAsia="黑体" w:cs="宋体"/>
          <w:color w:val="000000"/>
          <w:kern w:val="0"/>
          <w:sz w:val="32"/>
          <w:szCs w:val="32"/>
        </w:rPr>
        <w:t>五、有关要求</w:t>
      </w:r>
    </w:p>
    <w:p>
      <w:pPr>
        <w:widowControl/>
        <w:spacing w:line="560" w:lineRule="exact"/>
        <w:ind w:firstLine="645"/>
        <w:rPr>
          <w:rFonts w:hint="eastAsia" w:ascii="仿宋_GB2312" w:hAnsi="仿宋_GB2312" w:eastAsia="仿宋_GB2312" w:cs="仿宋_GB2312"/>
          <w:color w:val="000000"/>
          <w:kern w:val="2"/>
          <w:sz w:val="32"/>
          <w:szCs w:val="32"/>
          <w:lang w:val="en-US" w:eastAsia="zh-CN" w:bidi="ar-SA"/>
        </w:rPr>
      </w:pPr>
      <w:r>
        <w:rPr>
          <w:rFonts w:hint="eastAsia" w:ascii="楷体_GB2312" w:eastAsia="楷体_GB2312"/>
          <w:color w:val="000000"/>
          <w:kern w:val="0"/>
          <w:sz w:val="32"/>
          <w:szCs w:val="32"/>
        </w:rPr>
        <w:t>（一）认真落实政府采购政策。</w:t>
      </w:r>
      <w:r>
        <w:rPr>
          <w:rFonts w:hint="eastAsia" w:ascii="仿宋_GB2312" w:hAnsi="仿宋_GB2312" w:eastAsia="仿宋_GB2312" w:cs="仿宋_GB2312"/>
          <w:color w:val="000000"/>
          <w:kern w:val="2"/>
          <w:sz w:val="32"/>
          <w:szCs w:val="32"/>
          <w:lang w:val="en-US" w:eastAsia="zh-CN" w:bidi="ar-SA"/>
        </w:rPr>
        <w:t>采购人要认真执行政府采购支持本国产品、绿色低碳、科技创新、乡村振兴，以及促进中小企业、监狱企业、残疾人福利性企业发展等政府采购政策，强化采购需求管理和履约验收管理，通过采购份额预留、采购需求编制、评审优惠、首购订购、优先采购和强制采购等措施，扎实落实具体要求。</w:t>
      </w:r>
    </w:p>
    <w:p>
      <w:pPr>
        <w:widowControl/>
        <w:spacing w:line="560" w:lineRule="exact"/>
        <w:ind w:firstLine="645"/>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采购人应当严格落实政府采购支持绿色建材促进建筑品质提升政策，对于医院、学校、办公楼、综合体、展览馆、会展中心、体育馆、保障房等政府采购工程项目（含适用招标投标法的政府采购工程项目），使用《绿色建筑和绿色建材政府采购需求标准》中的绿色建材的，应当全部采购和使用符合相关标准的建材。</w:t>
      </w:r>
    </w:p>
    <w:p>
      <w:pPr>
        <w:widowControl/>
        <w:spacing w:line="560" w:lineRule="exact"/>
        <w:ind w:firstLine="645"/>
        <w:rPr>
          <w:rFonts w:hint="eastAsia" w:ascii="仿宋_GB2312" w:hAnsi="仿宋_GB2312" w:eastAsia="仿宋_GB2312" w:cs="仿宋_GB2312"/>
          <w:color w:val="000000"/>
          <w:kern w:val="2"/>
          <w:sz w:val="32"/>
          <w:szCs w:val="32"/>
          <w:lang w:val="en-US" w:eastAsia="zh-CN" w:bidi="ar-SA"/>
        </w:rPr>
      </w:pPr>
      <w:r>
        <w:rPr>
          <w:rFonts w:hint="eastAsia" w:ascii="楷体_GB2312" w:eastAsia="楷体_GB2312"/>
          <w:color w:val="000000"/>
          <w:kern w:val="0"/>
          <w:sz w:val="32"/>
          <w:szCs w:val="32"/>
        </w:rPr>
        <w:t>（二）规范启用“预采购”机制。</w:t>
      </w:r>
      <w:r>
        <w:rPr>
          <w:rFonts w:hint="eastAsia" w:ascii="仿宋_GB2312" w:hAnsi="仿宋_GB2312" w:eastAsia="仿宋_GB2312" w:cs="仿宋_GB2312"/>
          <w:color w:val="000000"/>
          <w:kern w:val="2"/>
          <w:sz w:val="32"/>
          <w:szCs w:val="32"/>
          <w:lang w:val="en-US" w:eastAsia="zh-CN" w:bidi="ar-SA"/>
        </w:rPr>
        <w:t>采购人要严格按照“预采购”适用情形填报预采购计划，并根据本级财政预算管理要求履行审核程序，确保采购活动有预算保障，杜绝“先采购，后申请预算”情形发生。预采购主要适用于以下情形：采购预算分次或分年度下达，但采购项目组织活动需一次完成；采购预算已批复或确定，尚未正式下达政府采购指标；采购预算分别下达至不同使用单位，但需要牵头单位统一组织采购活动（含联合采购）；履约结束前无法确定合同总额，需要以单价、折扣率、费率等为依据计算合同金额；启动框架协议第一阶段；未来可能使用债券指标。</w:t>
      </w:r>
    </w:p>
    <w:p>
      <w:pPr>
        <w:widowControl/>
        <w:spacing w:line="560" w:lineRule="exact"/>
        <w:ind w:firstLine="645"/>
        <w:rPr>
          <w:rFonts w:hint="eastAsia" w:ascii="仿宋_GB2312" w:hAnsi="仿宋_GB2312" w:eastAsia="仿宋_GB2312" w:cs="仿宋_GB2312"/>
          <w:color w:val="000000"/>
          <w:kern w:val="2"/>
          <w:sz w:val="32"/>
          <w:szCs w:val="32"/>
          <w:lang w:val="en-US" w:eastAsia="zh-CN" w:bidi="ar-SA"/>
        </w:rPr>
      </w:pPr>
      <w:r>
        <w:rPr>
          <w:rFonts w:hint="eastAsia" w:ascii="楷体_GB2312" w:eastAsia="楷体_GB2312"/>
          <w:color w:val="000000"/>
          <w:kern w:val="0"/>
          <w:sz w:val="32"/>
          <w:szCs w:val="32"/>
        </w:rPr>
        <w:t>（三）严格执行需求标准。</w:t>
      </w:r>
      <w:r>
        <w:rPr>
          <w:rFonts w:hint="eastAsia" w:ascii="仿宋_GB2312" w:hAnsi="仿宋_GB2312" w:eastAsia="仿宋_GB2312" w:cs="仿宋_GB2312"/>
          <w:color w:val="000000"/>
          <w:kern w:val="2"/>
          <w:sz w:val="32"/>
          <w:szCs w:val="32"/>
          <w:lang w:val="en-US" w:eastAsia="zh-CN" w:bidi="ar-SA"/>
        </w:rPr>
        <w:t>采购人编制政府采购项目需求，应当严格执行财政部印发的商品包装、绿色数据中心、台式计算机、物业管理等政府采购需求标准，提高政府采购项目需求的科学性、客观性和规范性。</w:t>
      </w:r>
    </w:p>
    <w:p>
      <w:pPr>
        <w:pStyle w:val="6"/>
        <w:spacing w:before="0" w:beforeAutospacing="0" w:after="0" w:afterAutospacing="0" w:line="560" w:lineRule="exact"/>
        <w:ind w:firstLine="640" w:firstLineChars="200"/>
        <w:jc w:val="both"/>
        <w:rPr>
          <w:rFonts w:hint="eastAsia" w:ascii="仿宋_GB2312" w:hAnsi="仿宋_GB2312" w:eastAsia="仿宋_GB2312" w:cs="仿宋_GB2312"/>
          <w:color w:val="000000"/>
          <w:kern w:val="2"/>
          <w:sz w:val="32"/>
          <w:szCs w:val="32"/>
          <w:lang w:val="en-US" w:eastAsia="zh-CN" w:bidi="ar-SA"/>
        </w:rPr>
      </w:pPr>
      <w:r>
        <w:rPr>
          <w:rFonts w:hint="eastAsia" w:ascii="楷体_GB2312" w:hAnsi="Times New Roman" w:eastAsia="楷体_GB2312" w:cs="Times New Roman"/>
          <w:color w:val="000000"/>
          <w:sz w:val="32"/>
          <w:szCs w:val="32"/>
        </w:rPr>
        <w:t>（四）</w:t>
      </w:r>
      <w:r>
        <w:rPr>
          <w:rFonts w:hint="eastAsia" w:ascii="楷体_GB2312" w:hAnsi="Times New Roman" w:eastAsia="楷体_GB2312" w:cs="楷体_GB2312"/>
          <w:color w:val="000000"/>
          <w:sz w:val="32"/>
          <w:szCs w:val="32"/>
          <w:shd w:val="clear" w:color="auto" w:fill="FFFFFF"/>
        </w:rPr>
        <w:t>加强进口产品采购管理。</w:t>
      </w:r>
      <w:r>
        <w:rPr>
          <w:rFonts w:hint="eastAsia" w:ascii="仿宋_GB2312" w:hAnsi="仿宋_GB2312" w:eastAsia="仿宋_GB2312" w:cs="仿宋_GB2312"/>
          <w:color w:val="000000"/>
          <w:kern w:val="2"/>
          <w:sz w:val="32"/>
          <w:szCs w:val="32"/>
          <w:lang w:val="en-US" w:eastAsia="zh-CN" w:bidi="ar-SA"/>
        </w:rPr>
        <w:t>政府采购应当采购本国货物、工程和服务。确需采购进口产品的，严格按照进口产品采购管理有关规定执行。</w:t>
      </w:r>
    </w:p>
    <w:p>
      <w:pPr>
        <w:pStyle w:val="6"/>
        <w:spacing w:before="0" w:beforeAutospacing="0" w:after="0" w:afterAutospacing="0" w:line="560" w:lineRule="exact"/>
        <w:ind w:firstLine="640" w:firstLineChars="200"/>
        <w:jc w:val="both"/>
        <w:rPr>
          <w:rFonts w:hint="eastAsia" w:ascii="仿宋_GB2312" w:hAnsi="仿宋_GB2312" w:eastAsia="仿宋_GB2312" w:cs="仿宋_GB2312"/>
          <w:color w:val="000000"/>
          <w:kern w:val="2"/>
          <w:sz w:val="32"/>
          <w:szCs w:val="32"/>
          <w:lang w:val="en-US" w:eastAsia="zh-CN" w:bidi="ar-SA"/>
        </w:rPr>
      </w:pPr>
      <w:r>
        <w:rPr>
          <w:rFonts w:hint="eastAsia" w:ascii="楷体_GB2312" w:hAnsi="Times New Roman" w:eastAsia="楷体_GB2312" w:cs="楷体_GB2312"/>
          <w:color w:val="000000"/>
          <w:sz w:val="32"/>
          <w:szCs w:val="32"/>
          <w:shd w:val="clear" w:color="auto" w:fill="FFFFFF"/>
        </w:rPr>
        <w:t>（五）严控涉密采购项目范围。</w:t>
      </w:r>
      <w:r>
        <w:rPr>
          <w:rFonts w:hint="eastAsia" w:ascii="仿宋_GB2312" w:hAnsi="仿宋_GB2312" w:eastAsia="仿宋_GB2312" w:cs="仿宋_GB2312"/>
          <w:color w:val="000000"/>
          <w:kern w:val="2"/>
          <w:sz w:val="32"/>
          <w:szCs w:val="32"/>
          <w:lang w:val="en-US" w:eastAsia="zh-CN" w:bidi="ar-SA"/>
        </w:rPr>
        <w:t>涉密采购项目应当按照涉密政府采购有关规定执行。以采购人自行组织采购为主，采购人不具备自行组织条件的，应当委托市政府采购中心代理采购。</w:t>
      </w:r>
    </w:p>
    <w:p>
      <w:pPr>
        <w:overflowPunct w:val="0"/>
        <w:spacing w:line="560" w:lineRule="exact"/>
        <w:ind w:firstLine="672" w:firstLineChars="200"/>
        <w:rPr>
          <w:rFonts w:ascii="楷体_GB2312" w:eastAsia="楷体_GB2312"/>
          <w:color w:val="000000"/>
          <w:sz w:val="32"/>
          <w:szCs w:val="32"/>
        </w:rPr>
      </w:pPr>
      <w:r>
        <w:rPr>
          <w:rFonts w:hint="eastAsia" w:ascii="黑体" w:hAnsi="黑体" w:eastAsia="黑体" w:cs="黑体"/>
          <w:color w:val="000000"/>
          <w:spacing w:val="8"/>
          <w:sz w:val="32"/>
          <w:szCs w:val="32"/>
        </w:rPr>
        <w:t>六</w:t>
      </w:r>
      <w:r>
        <w:rPr>
          <w:rFonts w:hint="eastAsia" w:ascii="黑体" w:hAnsi="黑体" w:eastAsia="黑体" w:cs="黑体"/>
          <w:color w:val="000000"/>
          <w:sz w:val="32"/>
          <w:szCs w:val="32"/>
        </w:rPr>
        <w:t>、</w:t>
      </w:r>
      <w:r>
        <w:rPr>
          <w:rFonts w:hint="eastAsia" w:ascii="黑体" w:eastAsia="黑体"/>
          <w:color w:val="000000"/>
          <w:sz w:val="32"/>
          <w:szCs w:val="32"/>
        </w:rPr>
        <w:t>特殊项目采购</w:t>
      </w:r>
    </w:p>
    <w:p>
      <w:pPr>
        <w:spacing w:line="560" w:lineRule="exact"/>
        <w:ind w:firstLine="627" w:firstLineChars="196"/>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对于不具有竞争性或情况特殊的下列政府采购项目，采购人应遵循行政事业单位内部控制规范的要求，成立采购小组，在主管预算单位的监督下实施采购活动。除交易活动环节外，其他环节如编制预算等按政府采购项目规定执行，接受社会公众的监督。</w:t>
      </w:r>
    </w:p>
    <w:p>
      <w:pPr>
        <w:spacing w:line="560" w:lineRule="exact"/>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（一）特定媒体广告公告（仅指发布，不含制作）。</w:t>
      </w:r>
    </w:p>
    <w:p>
      <w:pPr>
        <w:spacing w:line="560" w:lineRule="exact"/>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（二）有地理位置等条件要求的房屋、场馆场地租赁。</w:t>
      </w:r>
    </w:p>
    <w:p>
      <w:pPr>
        <w:spacing w:line="560" w:lineRule="exact"/>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w:t>
      </w:r>
      <w:r>
        <w:rPr>
          <w:rFonts w:hint="eastAsia" w:ascii="仿宋_GB2312" w:hAnsi="仿宋_GB2312" w:cs="仿宋_GB2312"/>
          <w:color w:val="000000"/>
          <w:kern w:val="2"/>
          <w:sz w:val="32"/>
          <w:szCs w:val="32"/>
          <w:lang w:val="en-US" w:eastAsia="zh-CN" w:bidi="ar-SA"/>
        </w:rPr>
        <w:t>三</w:t>
      </w:r>
      <w:r>
        <w:rPr>
          <w:rFonts w:hint="eastAsia" w:ascii="仿宋_GB2312" w:hAnsi="仿宋_GB2312" w:eastAsia="仿宋_GB2312" w:cs="仿宋_GB2312"/>
          <w:color w:val="000000"/>
          <w:kern w:val="2"/>
          <w:sz w:val="32"/>
          <w:szCs w:val="32"/>
          <w:lang w:val="en-US" w:eastAsia="zh-CN" w:bidi="ar-SA"/>
        </w:rPr>
        <w:t>）</w:t>
      </w:r>
      <w:r>
        <w:rPr>
          <w:rFonts w:hint="eastAsia" w:ascii="仿宋_GB2312" w:hAnsi="仿宋_GB2312" w:cs="仿宋_GB2312"/>
          <w:color w:val="000000"/>
          <w:kern w:val="2"/>
          <w:sz w:val="32"/>
          <w:szCs w:val="32"/>
          <w:lang w:val="en-US" w:eastAsia="zh-CN" w:bidi="ar-SA"/>
        </w:rPr>
        <w:t xml:space="preserve"> </w:t>
      </w:r>
      <w:r>
        <w:rPr>
          <w:rFonts w:hint="eastAsia" w:ascii="仿宋_GB2312" w:hAnsi="仿宋_GB2312" w:eastAsia="仿宋_GB2312" w:cs="仿宋_GB2312"/>
          <w:color w:val="000000"/>
          <w:kern w:val="2"/>
          <w:sz w:val="32"/>
          <w:szCs w:val="32"/>
          <w:lang w:val="en-US" w:eastAsia="zh-CN" w:bidi="ar-SA"/>
        </w:rPr>
        <w:t>属《青岛市市直机关培训费管理办法》（青财行〔2020〕8号）规定的培训。</w:t>
      </w:r>
    </w:p>
    <w:p>
      <w:pPr>
        <w:spacing w:line="560" w:lineRule="exact"/>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（四）属非政府独立产权，且物业管理主导权不属于政府机构的物业管理。</w:t>
      </w:r>
    </w:p>
    <w:p>
      <w:pPr>
        <w:pStyle w:val="6"/>
        <w:widowControl w:val="0"/>
        <w:shd w:val="clear" w:color="auto" w:fill="FFFFFF"/>
        <w:overflowPunct w:val="0"/>
        <w:spacing w:before="0" w:beforeAutospacing="0" w:after="0" w:afterAutospacing="0" w:line="560" w:lineRule="exact"/>
        <w:ind w:firstLine="645"/>
        <w:jc w:val="both"/>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（五）驻省外的机构或到山东省行政区域外办公需采购集中采购目录范围内品目且采购金额在市级分散采购限额以下的。</w:t>
      </w:r>
    </w:p>
    <w:p>
      <w:pPr>
        <w:pStyle w:val="6"/>
        <w:spacing w:before="0" w:beforeAutospacing="0" w:after="0" w:afterAutospacing="0" w:line="560" w:lineRule="exact"/>
        <w:ind w:firstLine="748" w:firstLineChars="234"/>
        <w:jc w:val="both"/>
        <w:rPr>
          <w:rFonts w:ascii="黑体" w:hAnsi="黑体" w:eastAsia="黑体" w:cs="黑体"/>
          <w:color w:val="000000"/>
          <w:sz w:val="32"/>
          <w:szCs w:val="32"/>
        </w:rPr>
      </w:pPr>
      <w:r>
        <w:rPr>
          <w:rFonts w:hint="eastAsia" w:ascii="黑体" w:hAnsi="黑体" w:eastAsia="黑体" w:cs="黑体"/>
          <w:color w:val="000000"/>
          <w:sz w:val="32"/>
          <w:szCs w:val="32"/>
        </w:rPr>
        <w:t>七、其他事项</w:t>
      </w:r>
    </w:p>
    <w:p>
      <w:pPr>
        <w:spacing w:line="560" w:lineRule="exact"/>
        <w:ind w:firstLine="627" w:firstLineChars="196"/>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（一）本目录所称“以上”“达到”包括本数，“不足”不包括本数；如无特殊说明，金额均指预算金额。</w:t>
      </w:r>
    </w:p>
    <w:p>
      <w:pPr>
        <w:spacing w:line="560" w:lineRule="exact"/>
        <w:ind w:firstLine="627" w:firstLineChars="196"/>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（二）集中采购目录及标准由市财政局负责解释，如因政策调整需要修改完善的，将另行通知。</w:t>
      </w:r>
    </w:p>
    <w:p>
      <w:pPr>
        <w:spacing w:line="560" w:lineRule="exact"/>
        <w:ind w:firstLine="627" w:firstLineChars="196"/>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（三）本目录自2025年1月1日起施行，以往规定与本目录及标准不一致的，以此为准。</w:t>
      </w:r>
    </w:p>
    <w:p>
      <w:pPr>
        <w:spacing w:line="560" w:lineRule="exact"/>
        <w:ind w:firstLine="627" w:firstLineChars="196"/>
        <w:rPr>
          <w:rFonts w:hint="eastAsia" w:ascii="仿宋_GB2312" w:hAnsi="仿宋_GB2312" w:eastAsia="仿宋_GB2312" w:cs="仿宋_GB2312"/>
          <w:color w:val="000000"/>
          <w:kern w:val="2"/>
          <w:sz w:val="32"/>
          <w:szCs w:val="20"/>
          <w:lang w:val="en-US" w:eastAsia="zh-CN" w:bidi="ar-SA"/>
        </w:rPr>
      </w:pPr>
    </w:p>
    <w:p>
      <w:pPr>
        <w:widowControl/>
        <w:spacing w:line="560" w:lineRule="exact"/>
        <w:ind w:firstLine="645"/>
        <w:rPr>
          <w:rFonts w:ascii="仿宋_GB2312"/>
          <w:color w:val="000000"/>
          <w:kern w:val="0"/>
          <w:szCs w:val="32"/>
        </w:rPr>
      </w:pPr>
    </w:p>
    <w:p>
      <w:pPr>
        <w:widowControl/>
        <w:spacing w:line="560" w:lineRule="exact"/>
        <w:ind w:firstLine="645"/>
        <w:rPr>
          <w:rFonts w:ascii="仿宋_GB2312"/>
          <w:color w:val="000000"/>
          <w:kern w:val="0"/>
          <w:szCs w:val="32"/>
        </w:rPr>
      </w:pPr>
    </w:p>
    <w:p>
      <w:pPr>
        <w:widowControl/>
        <w:spacing w:line="560" w:lineRule="exact"/>
        <w:ind w:firstLine="645"/>
        <w:rPr>
          <w:rFonts w:ascii="仿宋_GB2312"/>
          <w:color w:val="000000"/>
          <w:kern w:val="0"/>
          <w:szCs w:val="32"/>
        </w:rPr>
      </w:pPr>
    </w:p>
    <w:p>
      <w:pPr>
        <w:widowControl/>
        <w:spacing w:line="560" w:lineRule="exact"/>
        <w:ind w:firstLine="645"/>
        <w:rPr>
          <w:rFonts w:ascii="仿宋_GB2312"/>
          <w:color w:val="000000"/>
          <w:kern w:val="0"/>
          <w:szCs w:val="32"/>
        </w:rPr>
      </w:pPr>
    </w:p>
    <w:p>
      <w:pPr>
        <w:widowControl/>
        <w:spacing w:line="560" w:lineRule="exact"/>
        <w:ind w:firstLine="645"/>
        <w:rPr>
          <w:rFonts w:ascii="仿宋_GB2312"/>
          <w:color w:val="000000"/>
          <w:kern w:val="0"/>
          <w:szCs w:val="32"/>
        </w:rPr>
      </w:pPr>
    </w:p>
    <w:p>
      <w:pPr>
        <w:widowControl/>
        <w:spacing w:line="560" w:lineRule="exact"/>
        <w:ind w:firstLine="645"/>
        <w:rPr>
          <w:rFonts w:ascii="仿宋_GB2312"/>
          <w:color w:val="000000"/>
          <w:kern w:val="0"/>
          <w:szCs w:val="32"/>
        </w:rPr>
      </w:pPr>
    </w:p>
    <w:p>
      <w:pPr>
        <w:widowControl/>
        <w:spacing w:line="560" w:lineRule="exact"/>
        <w:ind w:firstLine="645"/>
        <w:rPr>
          <w:rFonts w:ascii="仿宋_GB2312"/>
          <w:color w:val="000000"/>
          <w:kern w:val="0"/>
          <w:szCs w:val="32"/>
        </w:rPr>
      </w:pPr>
    </w:p>
    <w:p>
      <w:pPr>
        <w:widowControl/>
        <w:spacing w:line="560" w:lineRule="exact"/>
        <w:ind w:firstLine="645"/>
        <w:rPr>
          <w:rFonts w:ascii="仿宋_GB2312"/>
          <w:color w:val="000000"/>
          <w:kern w:val="0"/>
          <w:szCs w:val="32"/>
        </w:rPr>
      </w:pPr>
    </w:p>
    <w:p>
      <w:pPr>
        <w:widowControl/>
        <w:spacing w:line="560" w:lineRule="exact"/>
        <w:ind w:firstLine="645"/>
        <w:rPr>
          <w:rFonts w:ascii="仿宋_GB2312"/>
          <w:color w:val="000000"/>
          <w:kern w:val="0"/>
          <w:szCs w:val="32"/>
        </w:rPr>
      </w:pPr>
    </w:p>
    <w:p>
      <w:pPr>
        <w:widowControl/>
        <w:spacing w:line="560" w:lineRule="exact"/>
        <w:ind w:firstLine="645"/>
        <w:rPr>
          <w:rFonts w:ascii="仿宋_GB2312"/>
          <w:color w:val="000000"/>
          <w:kern w:val="0"/>
          <w:szCs w:val="32"/>
        </w:rPr>
      </w:pPr>
    </w:p>
    <w:p>
      <w:pPr>
        <w:widowControl/>
        <w:spacing w:line="560" w:lineRule="exact"/>
        <w:ind w:firstLine="645"/>
        <w:rPr>
          <w:rFonts w:ascii="仿宋_GB2312"/>
          <w:color w:val="000000"/>
          <w:kern w:val="0"/>
          <w:szCs w:val="32"/>
        </w:rPr>
      </w:pPr>
    </w:p>
    <w:p>
      <w:pPr>
        <w:widowControl/>
        <w:spacing w:line="560" w:lineRule="exact"/>
        <w:rPr>
          <w:rFonts w:ascii="仿宋_GB2312"/>
          <w:color w:val="000000"/>
          <w:kern w:val="0"/>
          <w:szCs w:val="32"/>
        </w:rPr>
      </w:pPr>
    </w:p>
    <w:p>
      <w:pPr>
        <w:widowControl/>
        <w:spacing w:line="560" w:lineRule="exact"/>
        <w:ind w:firstLine="645"/>
        <w:rPr>
          <w:rFonts w:ascii="仿宋_GB2312"/>
          <w:color w:val="000000"/>
          <w:kern w:val="0"/>
          <w:szCs w:val="32"/>
        </w:rPr>
      </w:pPr>
    </w:p>
    <w:p>
      <w:pPr>
        <w:widowControl/>
        <w:spacing w:line="560" w:lineRule="exact"/>
        <w:rPr>
          <w:rFonts w:ascii="仿宋_GB2312"/>
          <w:color w:val="000000"/>
          <w:kern w:val="0"/>
          <w:szCs w:val="32"/>
        </w:rPr>
      </w:pP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p>
    <w:p>
      <w:pPr>
        <w:spacing w:line="300" w:lineRule="exact"/>
        <w:rPr>
          <w:rFonts w:ascii="仿宋_GB2312"/>
        </w:rPr>
      </w:pPr>
    </w:p>
    <w:p>
      <w:pPr>
        <w:spacing w:line="300" w:lineRule="exact"/>
        <w:rPr>
          <w:rFonts w:ascii="仿宋_GB2312"/>
        </w:rPr>
      </w:pPr>
    </w:p>
    <w:p>
      <w:pPr>
        <w:spacing w:line="300" w:lineRule="exact"/>
        <w:rPr>
          <w:rFonts w:ascii="仿宋_GB2312"/>
        </w:rPr>
      </w:pPr>
    </w:p>
    <w:p>
      <w:pPr>
        <w:spacing w:line="300" w:lineRule="exact"/>
        <w:rPr>
          <w:rFonts w:ascii="仿宋_GB2312"/>
        </w:rPr>
      </w:pPr>
    </w:p>
    <w:p>
      <w:pPr>
        <w:spacing w:line="300" w:lineRule="exact"/>
        <w:rPr>
          <w:rFonts w:ascii="仿宋_GB2312"/>
        </w:rPr>
      </w:pPr>
    </w:p>
    <w:p>
      <w:pPr>
        <w:spacing w:line="300" w:lineRule="exact"/>
        <w:rPr>
          <w:rFonts w:ascii="仿宋_GB2312"/>
        </w:rPr>
      </w:pPr>
      <w:r>
        <w:rPr>
          <w:rFonts w:hint="eastAsia" w:ascii="仿宋_GB2312"/>
        </w:rPr>
        <w:t>───────────────────────────</w:t>
      </w:r>
    </w:p>
    <w:p>
      <w:pPr>
        <w:tabs>
          <w:tab w:val="left" w:pos="0"/>
          <w:tab w:val="right" w:pos="8820"/>
        </w:tabs>
        <w:spacing w:line="300" w:lineRule="exact"/>
        <w:rPr>
          <w:rFonts w:ascii="仿宋_GB2312"/>
          <w:sz w:val="28"/>
          <w:szCs w:val="28"/>
        </w:rPr>
      </w:pPr>
      <w:r>
        <w:rPr>
          <w:rFonts w:hint="eastAsia" w:ascii="仿宋_GB2312"/>
          <w:sz w:val="28"/>
          <w:szCs w:val="28"/>
        </w:rPr>
        <w:t xml:space="preserve"> </w:t>
      </w:r>
      <w:r>
        <w:rPr>
          <w:rFonts w:ascii="仿宋_GB2312"/>
          <w:sz w:val="28"/>
          <w:szCs w:val="28"/>
        </w:rPr>
        <w:t xml:space="preserve"> </w:t>
      </w:r>
      <w:r>
        <w:rPr>
          <w:rFonts w:hint="eastAsia" w:ascii="仿宋_GB2312"/>
          <w:sz w:val="28"/>
          <w:szCs w:val="28"/>
        </w:rPr>
        <w:t xml:space="preserve">青岛市财政局办公室                    </w:t>
      </w:r>
      <w:r>
        <w:rPr>
          <w:rFonts w:hint="eastAsia" w:ascii="仿宋_GB2312" w:hAnsi="仿宋_GB2312" w:cs="仿宋_GB2312"/>
          <w:sz w:val="28"/>
          <w:szCs w:val="28"/>
        </w:rPr>
        <w:t>2024年12月13日印发</w:t>
      </w:r>
      <w:r>
        <w:rPr>
          <w:rFonts w:hint="eastAsia" w:ascii="仿宋_GB2312"/>
          <w:sz w:val="28"/>
          <w:szCs w:val="28"/>
        </w:rPr>
        <w:t xml:space="preserve">  </w:t>
      </w:r>
    </w:p>
    <w:p>
      <w:pPr>
        <w:spacing w:line="300" w:lineRule="exact"/>
        <w:rPr>
          <w:rFonts w:ascii="仿宋_GB2312"/>
        </w:rPr>
      </w:pPr>
      <w:r>
        <w:rPr>
          <w:rFonts w:hint="eastAsia" w:ascii="仿宋_GB2312"/>
        </w:rPr>
        <w:t>───────────────────────────</w:t>
      </w:r>
    </w:p>
    <w:sectPr>
      <w:footerReference r:id="rId3" w:type="default"/>
      <w:pgSz w:w="11906" w:h="16838"/>
      <w:pgMar w:top="2098" w:right="1474" w:bottom="1985" w:left="1588" w:header="0" w:footer="1588"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- 10 -</w:t>
                          </w:r>
                          <w:r>
                            <w:rPr>
                              <w:rFonts w:ascii="宋体" w:hAns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4"/>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- 10 -</w:t>
                    </w:r>
                    <w:r>
                      <w:rPr>
                        <w:rFonts w:ascii="宋体" w:hAnsi="宋体" w:eastAsia="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AAA392"/>
    <w:multiLevelType w:val="singleLevel"/>
    <w:tmpl w:val="F9AAA39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645206"/>
    <w:rsid w:val="00117D8F"/>
    <w:rsid w:val="00555774"/>
    <w:rsid w:val="005771E6"/>
    <w:rsid w:val="00864A8F"/>
    <w:rsid w:val="012525F8"/>
    <w:rsid w:val="01346FFD"/>
    <w:rsid w:val="024268F0"/>
    <w:rsid w:val="02B25189"/>
    <w:rsid w:val="037433B0"/>
    <w:rsid w:val="041A5730"/>
    <w:rsid w:val="04DE0D75"/>
    <w:rsid w:val="056F7521"/>
    <w:rsid w:val="057A55D3"/>
    <w:rsid w:val="078406AD"/>
    <w:rsid w:val="0876690B"/>
    <w:rsid w:val="08D45B9C"/>
    <w:rsid w:val="09A127B7"/>
    <w:rsid w:val="09BA45A1"/>
    <w:rsid w:val="0B5343F9"/>
    <w:rsid w:val="0B616944"/>
    <w:rsid w:val="0C515A51"/>
    <w:rsid w:val="0E1859D2"/>
    <w:rsid w:val="0E231ACB"/>
    <w:rsid w:val="0F111E2A"/>
    <w:rsid w:val="10B9365F"/>
    <w:rsid w:val="112560B7"/>
    <w:rsid w:val="11A2476A"/>
    <w:rsid w:val="123D21BF"/>
    <w:rsid w:val="134E7EB1"/>
    <w:rsid w:val="148C467E"/>
    <w:rsid w:val="14E53A40"/>
    <w:rsid w:val="15A27B10"/>
    <w:rsid w:val="1673387D"/>
    <w:rsid w:val="16C768EC"/>
    <w:rsid w:val="16D622A1"/>
    <w:rsid w:val="173D1D7B"/>
    <w:rsid w:val="1930159F"/>
    <w:rsid w:val="19C62E16"/>
    <w:rsid w:val="1B714354"/>
    <w:rsid w:val="1C0B5212"/>
    <w:rsid w:val="1E234985"/>
    <w:rsid w:val="1F4F4B90"/>
    <w:rsid w:val="1FE60078"/>
    <w:rsid w:val="207D2A9B"/>
    <w:rsid w:val="21034348"/>
    <w:rsid w:val="2132671B"/>
    <w:rsid w:val="224832D1"/>
    <w:rsid w:val="233F6C79"/>
    <w:rsid w:val="23696418"/>
    <w:rsid w:val="23A85B48"/>
    <w:rsid w:val="243B6296"/>
    <w:rsid w:val="25D379C2"/>
    <w:rsid w:val="2612033A"/>
    <w:rsid w:val="27F64A12"/>
    <w:rsid w:val="280B7185"/>
    <w:rsid w:val="28EA16A1"/>
    <w:rsid w:val="2A424A1A"/>
    <w:rsid w:val="2A4C7515"/>
    <w:rsid w:val="2A696CD6"/>
    <w:rsid w:val="2BD2090E"/>
    <w:rsid w:val="2BED7A79"/>
    <w:rsid w:val="2CAD5977"/>
    <w:rsid w:val="2E4273C7"/>
    <w:rsid w:val="3061701B"/>
    <w:rsid w:val="3083398C"/>
    <w:rsid w:val="30917BE4"/>
    <w:rsid w:val="32583B90"/>
    <w:rsid w:val="32852641"/>
    <w:rsid w:val="335E13C9"/>
    <w:rsid w:val="34563510"/>
    <w:rsid w:val="36493C66"/>
    <w:rsid w:val="385C2D6E"/>
    <w:rsid w:val="3887204B"/>
    <w:rsid w:val="399155CA"/>
    <w:rsid w:val="399A4EAD"/>
    <w:rsid w:val="3A8B5003"/>
    <w:rsid w:val="3B1B5EDE"/>
    <w:rsid w:val="3C132475"/>
    <w:rsid w:val="3C3C4335"/>
    <w:rsid w:val="3CFE0B77"/>
    <w:rsid w:val="3D1B2F7B"/>
    <w:rsid w:val="3FE753E0"/>
    <w:rsid w:val="41B979FB"/>
    <w:rsid w:val="41D161C7"/>
    <w:rsid w:val="45517475"/>
    <w:rsid w:val="459016A6"/>
    <w:rsid w:val="46955D06"/>
    <w:rsid w:val="46C52DA3"/>
    <w:rsid w:val="47683CE4"/>
    <w:rsid w:val="48827D14"/>
    <w:rsid w:val="49287E50"/>
    <w:rsid w:val="4949541D"/>
    <w:rsid w:val="4A163045"/>
    <w:rsid w:val="4CD40C6E"/>
    <w:rsid w:val="4DD54ADB"/>
    <w:rsid w:val="4ED93F75"/>
    <w:rsid w:val="4F2D0C04"/>
    <w:rsid w:val="4FEA6837"/>
    <w:rsid w:val="503E310B"/>
    <w:rsid w:val="50DE5207"/>
    <w:rsid w:val="5209525B"/>
    <w:rsid w:val="52392092"/>
    <w:rsid w:val="550A2599"/>
    <w:rsid w:val="56594C48"/>
    <w:rsid w:val="56C81204"/>
    <w:rsid w:val="579A3EE1"/>
    <w:rsid w:val="58E97CCB"/>
    <w:rsid w:val="59AA787A"/>
    <w:rsid w:val="59B95ACC"/>
    <w:rsid w:val="5A347F14"/>
    <w:rsid w:val="5B132241"/>
    <w:rsid w:val="5B19697B"/>
    <w:rsid w:val="5B600345"/>
    <w:rsid w:val="5CC74142"/>
    <w:rsid w:val="5D1163EA"/>
    <w:rsid w:val="5DE3244B"/>
    <w:rsid w:val="5E2A7491"/>
    <w:rsid w:val="60530643"/>
    <w:rsid w:val="60742825"/>
    <w:rsid w:val="62791844"/>
    <w:rsid w:val="628F0C10"/>
    <w:rsid w:val="638E72D8"/>
    <w:rsid w:val="65645206"/>
    <w:rsid w:val="65D500C8"/>
    <w:rsid w:val="666E1980"/>
    <w:rsid w:val="66B55DEA"/>
    <w:rsid w:val="67172DC9"/>
    <w:rsid w:val="67A112E2"/>
    <w:rsid w:val="68A1513C"/>
    <w:rsid w:val="69962335"/>
    <w:rsid w:val="6A37024E"/>
    <w:rsid w:val="6B0A78B0"/>
    <w:rsid w:val="6C191F9B"/>
    <w:rsid w:val="6C563DB5"/>
    <w:rsid w:val="6D5D47BB"/>
    <w:rsid w:val="6D997580"/>
    <w:rsid w:val="6E2E1EA1"/>
    <w:rsid w:val="6FB10127"/>
    <w:rsid w:val="6FD726B3"/>
    <w:rsid w:val="72176002"/>
    <w:rsid w:val="721E2928"/>
    <w:rsid w:val="7223393C"/>
    <w:rsid w:val="73AE69E8"/>
    <w:rsid w:val="74C26066"/>
    <w:rsid w:val="779E34DF"/>
    <w:rsid w:val="77D6636B"/>
    <w:rsid w:val="79CE3B20"/>
    <w:rsid w:val="7B2625AC"/>
    <w:rsid w:val="7DC64646"/>
    <w:rsid w:val="7E2958DE"/>
    <w:rsid w:val="7EBE61D3"/>
    <w:rsid w:val="7F0A4FA4"/>
    <w:rsid w:val="7F4501E2"/>
    <w:rsid w:val="7F671989"/>
    <w:rsid w:val="7FEB36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qFormat/>
    <w:uiPriority w:val="0"/>
    <w:pPr>
      <w:jc w:val="left"/>
      <w:outlineLvl w:val="1"/>
    </w:pPr>
    <w:rPr>
      <w:rFonts w:hint="eastAsia" w:ascii="宋体" w:hAnsi="宋体" w:eastAsia="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615"/>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4423</Words>
  <Characters>1068</Characters>
  <Lines>8</Lines>
  <Paragraphs>10</Paragraphs>
  <TotalTime>0</TotalTime>
  <ScaleCrop>false</ScaleCrop>
  <LinksUpToDate>false</LinksUpToDate>
  <CharactersWithSpaces>5481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2024-12-13T01:01:00Z</dcterms:created>
  <dc:creator>Administrator</dc:creator>
  <cp:lastModifiedBy>Administrator</cp:lastModifiedBy>
  <cp:lastPrinted>2024-12-13T09:36:00Z</cp:lastPrinted>
  <dcterms:modified xsi:type="dcterms:W3CDTF">2024-12-13T10:59:48Z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E0AF9A1A8DA1440F95D264FA3820A0F3</vt:lpwstr>
  </property>
</Properties>
</file>