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jc w:val="center"/>
        <w:rPr>
          <w:rFonts w:ascii="方正小标宋简体" w:eastAsia="方正小标宋简体"/>
          <w:color w:val="FF0000"/>
          <w:spacing w:val="28"/>
          <w:w w:val="46"/>
          <w:kern w:val="0"/>
          <w:sz w:val="128"/>
          <w:szCs w:val="128"/>
        </w:rPr>
      </w:pPr>
      <w:r>
        <w:rPr>
          <w:rFonts w:hint="eastAsia" w:ascii="方正小标宋简体" w:eastAsia="方正小标宋简体"/>
          <w:color w:val="FF0000"/>
          <w:spacing w:val="28"/>
          <w:w w:val="46"/>
          <w:kern w:val="0"/>
          <w:sz w:val="128"/>
          <w:szCs w:val="128"/>
        </w:rPr>
        <w:t>青岛市黄岛区</w:t>
      </w:r>
      <w:bookmarkStart w:id="0" w:name="_GoBack"/>
      <w:bookmarkEnd w:id="0"/>
      <w:r>
        <w:rPr>
          <w:rFonts w:hint="eastAsia" w:ascii="方正小标宋简体" w:eastAsia="方正小标宋简体"/>
          <w:color w:val="FF0000"/>
          <w:spacing w:val="28"/>
          <w:w w:val="46"/>
          <w:kern w:val="0"/>
          <w:sz w:val="128"/>
          <w:szCs w:val="128"/>
        </w:rPr>
        <w:t>人民防空办公室</w:t>
      </w:r>
    </w:p>
    <w:p>
      <w:pPr>
        <w:ind w:firstLine="210" w:firstLineChars="100"/>
        <w:rPr>
          <w:rFonts w:hint="eastAsia" w:ascii="仿宋_GB2312" w:hAnsi="宋体"/>
        </w:rPr>
      </w:pPr>
    </w:p>
    <w:p>
      <w:pPr>
        <w:adjustRightInd w:val="0"/>
        <w:snapToGrid w:val="0"/>
        <w:spacing w:line="560" w:lineRule="exact"/>
        <w:ind w:firstLine="320" w:firstLineChars="100"/>
        <w:jc w:val="center"/>
        <w:rPr>
          <w:rFonts w:hint="eastAsia" w:ascii="仿宋" w:hAnsi="仿宋" w:eastAsia="仿宋"/>
          <w:bCs/>
          <w:sz w:val="32"/>
          <w:szCs w:val="32"/>
        </w:rPr>
      </w:pPr>
      <w:r>
        <w:rPr>
          <w:rFonts w:hint="eastAsia" w:ascii="仿宋_GB2312" w:hAnsi="仿宋" w:eastAsia="仿宋_GB2312"/>
          <w:bCs/>
          <w:sz w:val="32"/>
          <w:szCs w:val="32"/>
        </w:rPr>
        <w:t>青</w:t>
      </w:r>
      <w:r>
        <w:rPr>
          <w:rFonts w:hint="eastAsia" w:ascii="仿宋_GB2312" w:hAnsi="仿宋" w:eastAsia="仿宋_GB2312"/>
          <w:bCs/>
          <w:sz w:val="32"/>
          <w:szCs w:val="32"/>
          <w:lang w:val="en-US" w:eastAsia="zh-CN"/>
        </w:rPr>
        <w:t>黄人防办</w:t>
      </w:r>
      <w:r>
        <w:rPr>
          <w:rFonts w:hint="eastAsia" w:ascii="仿宋_GB2312" w:hAnsi="仿宋" w:eastAsia="仿宋_GB2312"/>
          <w:bCs/>
          <w:sz w:val="32"/>
          <w:szCs w:val="32"/>
        </w:rPr>
        <w:t>〔20</w:t>
      </w:r>
      <w:r>
        <w:rPr>
          <w:rFonts w:hint="eastAsia" w:ascii="仿宋_GB2312" w:hAnsi="仿宋" w:eastAsia="仿宋_GB2312"/>
          <w:bCs/>
          <w:sz w:val="32"/>
          <w:szCs w:val="32"/>
          <w:lang w:val="en-US" w:eastAsia="zh-CN"/>
        </w:rPr>
        <w:t>23</w:t>
      </w:r>
      <w:r>
        <w:rPr>
          <w:rFonts w:hint="eastAsia" w:ascii="仿宋_GB2312" w:hAnsi="仿宋" w:eastAsia="仿宋_GB2312"/>
          <w:bCs/>
          <w:sz w:val="32"/>
          <w:szCs w:val="32"/>
        </w:rPr>
        <w:t>〕</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号</w:t>
      </w:r>
    </w:p>
    <w:p>
      <w:pPr>
        <w:adjustRightInd w:val="0"/>
        <w:snapToGrid w:val="0"/>
        <w:spacing w:line="560" w:lineRule="exact"/>
        <w:rPr>
          <w:rFonts w:hint="eastAsia" w:ascii="仿宋_GB2312"/>
          <w:color w:val="FF0000"/>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78740</wp:posOffset>
                </wp:positionV>
                <wp:extent cx="59436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6.2pt;height:0pt;width:468pt;z-index:251659264;mso-width-relative:page;mso-height-relative:page;" filled="f" stroked="t" coordsize="21600,21600" o:gfxdata="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L2VSNYAAAAJAQAADwAAAAAAAAABACAAAAAiAAAAZHJzL2Rvd25yZXYueG1sUEsB&#10;AhQAFAAAAAgAh07iQJnyiMr3AQAA5QMAAA4AAAAAAAAAAQAgAAAAJQEAAGRycy9lMm9Eb2MueG1s&#10;UEsFBgAAAAAGAAYAWQEAAI4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青岛</w:t>
      </w:r>
      <w:r>
        <w:rPr>
          <w:rFonts w:hint="eastAsia" w:ascii="方正小标宋简体" w:hAnsi="方正小标宋简体" w:eastAsia="方正小标宋简体" w:cs="方正小标宋简体"/>
          <w:color w:val="auto"/>
          <w:sz w:val="44"/>
          <w:szCs w:val="44"/>
          <w:lang w:val="en-US" w:eastAsia="zh-CN"/>
        </w:rPr>
        <w:t>市黄岛区人民防空办公室</w:t>
      </w:r>
    </w:p>
    <w:p>
      <w:pPr>
        <w:keepNext w:val="0"/>
        <w:keepLines w:val="0"/>
        <w:pageBreakBefore w:val="0"/>
        <w:widowControl w:val="0"/>
        <w:tabs>
          <w:tab w:val="left" w:pos="299"/>
          <w:tab w:val="center" w:pos="4522"/>
        </w:tabs>
        <w:kinsoku/>
        <w:wordWrap/>
        <w:overflowPunct/>
        <w:topLinePunct w:val="0"/>
        <w:autoSpaceDE/>
        <w:autoSpaceDN/>
        <w:bidi w:val="0"/>
        <w:adjustRightInd/>
        <w:snapToGrid/>
        <w:spacing w:line="580" w:lineRule="exact"/>
        <w:ind w:left="880" w:hanging="880" w:hangingChars="200"/>
        <w:jc w:val="left"/>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ab/>
      </w:r>
      <w:r>
        <w:rPr>
          <w:rFonts w:hint="eastAsia" w:ascii="方正小标宋_GBK" w:hAnsi="方正小标宋_GBK" w:eastAsia="方正小标宋_GBK" w:cs="方正小标宋_GBK"/>
          <w:color w:val="auto"/>
          <w:sz w:val="44"/>
          <w:szCs w:val="44"/>
          <w:lang w:val="en-US" w:eastAsia="zh-CN"/>
        </w:rPr>
        <w:t>关于在人防工程内安装电动汽车自用充电</w:t>
      </w:r>
    </w:p>
    <w:p>
      <w:pPr>
        <w:keepNext w:val="0"/>
        <w:keepLines w:val="0"/>
        <w:pageBreakBefore w:val="0"/>
        <w:widowControl w:val="0"/>
        <w:tabs>
          <w:tab w:val="left" w:pos="299"/>
          <w:tab w:val="center" w:pos="4522"/>
        </w:tabs>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设施有关工作的通知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各大功能区人防管理部门，各建设单位，人防工程维护管理</w:t>
      </w:r>
      <w:r>
        <w:rPr>
          <w:rFonts w:hint="eastAsia" w:ascii="仿宋" w:hAnsi="仿宋" w:eastAsia="仿宋" w:cs="仿宋"/>
          <w:color w:val="auto"/>
          <w:sz w:val="32"/>
          <w:szCs w:val="32"/>
        </w:rPr>
        <w:t>使用单位</w:t>
      </w:r>
      <w:r>
        <w:rPr>
          <w:rFonts w:hint="eastAsia" w:ascii="仿宋" w:hAnsi="仿宋" w:eastAsia="仿宋" w:cs="仿宋"/>
          <w:color w:val="auto"/>
          <w:sz w:val="32"/>
          <w:szCs w:val="32"/>
          <w:lang w:val="en-US" w:eastAsia="zh-CN"/>
        </w:rPr>
        <w:t>，各有关单位：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认真贯彻</w:t>
      </w:r>
      <w:r>
        <w:rPr>
          <w:rFonts w:hint="eastAsia" w:ascii="仿宋" w:hAnsi="仿宋" w:eastAsia="仿宋" w:cs="仿宋"/>
          <w:color w:val="auto"/>
          <w:sz w:val="32"/>
          <w:szCs w:val="32"/>
        </w:rPr>
        <w:t>《中华人民共和国人民防空法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中华人民共和国安全生产法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山东省人民防空工程管理办法》《</w:t>
      </w:r>
      <w:r>
        <w:rPr>
          <w:rFonts w:hint="eastAsia" w:ascii="仿宋" w:hAnsi="仿宋" w:eastAsia="仿宋" w:cs="仿宋"/>
          <w:color w:val="auto"/>
          <w:sz w:val="32"/>
          <w:szCs w:val="32"/>
        </w:rPr>
        <w:t>山东省人民防空工程维护管理办法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青岛市居民小区电动汽车充电基础设施配套电网建设实施细则（试行）》等相关文件和规范要求，结合我</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实际，现就</w:t>
      </w:r>
      <w:r>
        <w:rPr>
          <w:rFonts w:hint="eastAsia" w:ascii="仿宋" w:hAnsi="仿宋" w:eastAsia="仿宋" w:cs="仿宋"/>
          <w:color w:val="auto"/>
          <w:sz w:val="32"/>
          <w:szCs w:val="32"/>
          <w:lang w:val="en-US" w:eastAsia="zh-CN"/>
        </w:rPr>
        <w:t>在人防工程内安装</w:t>
      </w:r>
      <w:r>
        <w:rPr>
          <w:rFonts w:hint="eastAsia" w:ascii="仿宋" w:hAnsi="仿宋" w:eastAsia="仿宋" w:cs="仿宋"/>
          <w:color w:val="auto"/>
          <w:sz w:val="32"/>
          <w:szCs w:val="32"/>
        </w:rPr>
        <w:t>电动汽车自用充电设施</w:t>
      </w:r>
      <w:r>
        <w:rPr>
          <w:rFonts w:hint="eastAsia" w:ascii="仿宋" w:hAnsi="仿宋" w:eastAsia="仿宋" w:cs="仿宋"/>
          <w:color w:val="auto"/>
          <w:sz w:val="32"/>
          <w:szCs w:val="32"/>
          <w:lang w:val="en-US" w:eastAsia="zh-CN"/>
        </w:rPr>
        <w:t>有关工作</w:t>
      </w:r>
      <w:r>
        <w:rPr>
          <w:rFonts w:hint="eastAsia" w:ascii="仿宋" w:hAnsi="仿宋" w:eastAsia="仿宋" w:cs="仿宋"/>
          <w:color w:val="auto"/>
          <w:sz w:val="32"/>
          <w:szCs w:val="32"/>
        </w:rPr>
        <w:t>通知如下：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安全要求</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在人防工程内安装电</w:t>
      </w:r>
      <w:r>
        <w:rPr>
          <w:rFonts w:hint="eastAsia" w:ascii="仿宋" w:hAnsi="仿宋" w:eastAsia="仿宋" w:cs="仿宋"/>
          <w:color w:val="auto"/>
          <w:sz w:val="32"/>
          <w:szCs w:val="32"/>
        </w:rPr>
        <w:t>动汽车自用充电设施</w:t>
      </w:r>
      <w:r>
        <w:rPr>
          <w:rFonts w:hint="eastAsia" w:ascii="仿宋" w:hAnsi="仿宋" w:eastAsia="仿宋" w:cs="仿宋"/>
          <w:color w:val="auto"/>
          <w:sz w:val="32"/>
          <w:szCs w:val="32"/>
          <w:lang w:val="en-US" w:eastAsia="zh-CN"/>
        </w:rPr>
        <w:t>及布局</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首先</w:t>
      </w:r>
      <w:r>
        <w:rPr>
          <w:rFonts w:hint="eastAsia" w:ascii="仿宋" w:hAnsi="仿宋" w:eastAsia="仿宋" w:cs="仿宋"/>
          <w:color w:val="auto"/>
          <w:sz w:val="32"/>
          <w:szCs w:val="32"/>
        </w:rPr>
        <w:t>符合消防主管部门、供电部门等相关单位的要求，确保无安全隐患。</w:t>
      </w:r>
      <w:r>
        <w:rPr>
          <w:rFonts w:hint="eastAsia" w:ascii="仿宋" w:hAnsi="仿宋" w:eastAsia="仿宋" w:cs="仿宋"/>
          <w:color w:val="auto"/>
          <w:sz w:val="32"/>
          <w:szCs w:val="32"/>
          <w:lang w:val="en-US" w:eastAsia="zh-CN"/>
        </w:rPr>
        <w:t>充电设施线路若需穿越人防主体结构，应从人防墙体的预留套管中穿越，确保人防工程防护功能完好。未</w:t>
      </w:r>
      <w:r>
        <w:rPr>
          <w:rFonts w:hint="eastAsia" w:ascii="仿宋" w:hAnsi="仿宋" w:eastAsia="仿宋" w:cs="仿宋"/>
          <w:color w:val="auto"/>
          <w:sz w:val="32"/>
          <w:szCs w:val="32"/>
        </w:rPr>
        <w:t>经人防主管部门</w:t>
      </w:r>
      <w:r>
        <w:rPr>
          <w:rFonts w:hint="eastAsia" w:ascii="仿宋" w:hAnsi="仿宋" w:eastAsia="仿宋" w:cs="仿宋"/>
          <w:color w:val="auto"/>
          <w:sz w:val="32"/>
          <w:szCs w:val="32"/>
          <w:lang w:val="en-US" w:eastAsia="zh-CN"/>
        </w:rPr>
        <w:t>同意，</w:t>
      </w:r>
      <w:r>
        <w:rPr>
          <w:rFonts w:hint="eastAsia" w:ascii="仿宋" w:hAnsi="仿宋" w:eastAsia="仿宋" w:cs="仿宋"/>
          <w:color w:val="auto"/>
          <w:sz w:val="32"/>
          <w:szCs w:val="32"/>
        </w:rPr>
        <w:t>不得擅自在人防工程的</w:t>
      </w:r>
      <w:r>
        <w:rPr>
          <w:rFonts w:hint="eastAsia" w:ascii="仿宋" w:hAnsi="仿宋" w:eastAsia="仿宋" w:cs="仿宋"/>
          <w:color w:val="auto"/>
          <w:sz w:val="32"/>
          <w:szCs w:val="32"/>
          <w:lang w:val="en-US" w:eastAsia="zh-CN"/>
        </w:rPr>
        <w:t>主体结构</w:t>
      </w:r>
      <w:r>
        <w:rPr>
          <w:rFonts w:hint="eastAsia" w:ascii="仿宋" w:hAnsi="仿宋" w:eastAsia="仿宋" w:cs="仿宋"/>
          <w:color w:val="auto"/>
          <w:sz w:val="32"/>
          <w:szCs w:val="32"/>
        </w:rPr>
        <w:t>上</w:t>
      </w:r>
      <w:r>
        <w:rPr>
          <w:rFonts w:hint="eastAsia" w:ascii="仿宋" w:hAnsi="仿宋" w:eastAsia="仿宋" w:cs="仿宋"/>
          <w:color w:val="auto"/>
          <w:sz w:val="32"/>
          <w:szCs w:val="32"/>
          <w:lang w:eastAsia="zh-CN"/>
        </w:rPr>
        <w:t>穿墙</w:t>
      </w:r>
      <w:r>
        <w:rPr>
          <w:rFonts w:hint="eastAsia" w:ascii="仿宋" w:hAnsi="仿宋" w:eastAsia="仿宋" w:cs="仿宋"/>
          <w:color w:val="auto"/>
          <w:sz w:val="32"/>
          <w:szCs w:val="32"/>
        </w:rPr>
        <w:t>打洞，不得侵占和破坏人防设施</w:t>
      </w:r>
      <w:r>
        <w:rPr>
          <w:rFonts w:hint="eastAsia" w:ascii="仿宋" w:hAnsi="仿宋" w:eastAsia="仿宋" w:cs="仿宋"/>
          <w:color w:val="auto"/>
          <w:sz w:val="32"/>
          <w:szCs w:val="32"/>
          <w:lang w:val="en-US" w:eastAsia="zh-CN"/>
        </w:rPr>
        <w:t>设备</w:t>
      </w:r>
      <w:r>
        <w:rPr>
          <w:rFonts w:hint="eastAsia" w:ascii="仿宋" w:hAnsi="仿宋" w:eastAsia="仿宋" w:cs="仿宋"/>
          <w:color w:val="auto"/>
          <w:sz w:val="32"/>
          <w:szCs w:val="32"/>
        </w:rPr>
        <w:t>。</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安装布局</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在人防工程内安装</w:t>
      </w:r>
      <w:r>
        <w:rPr>
          <w:rFonts w:hint="eastAsia" w:ascii="仿宋" w:hAnsi="仿宋" w:eastAsia="仿宋" w:cs="仿宋"/>
          <w:color w:val="auto"/>
          <w:sz w:val="32"/>
          <w:szCs w:val="32"/>
        </w:rPr>
        <w:t>电动汽车自用充电设施</w:t>
      </w:r>
      <w:r>
        <w:rPr>
          <w:rFonts w:hint="eastAsia" w:ascii="仿宋" w:hAnsi="仿宋" w:eastAsia="仿宋" w:cs="仿宋"/>
          <w:color w:val="auto"/>
          <w:sz w:val="32"/>
          <w:szCs w:val="32"/>
          <w:lang w:val="en-US" w:eastAsia="zh-CN"/>
        </w:rPr>
        <w:t>应遵守</w:t>
      </w:r>
      <w:r>
        <w:rPr>
          <w:rFonts w:hint="eastAsia" w:ascii="仿宋" w:hAnsi="仿宋" w:eastAsia="仿宋" w:cs="仿宋"/>
          <w:color w:val="auto"/>
          <w:sz w:val="32"/>
          <w:szCs w:val="32"/>
        </w:rPr>
        <w:t>山东省人民防空工程维护管理</w:t>
      </w:r>
      <w:r>
        <w:rPr>
          <w:rFonts w:hint="eastAsia" w:ascii="仿宋" w:hAnsi="仿宋" w:eastAsia="仿宋" w:cs="仿宋"/>
          <w:color w:val="auto"/>
          <w:sz w:val="32"/>
          <w:szCs w:val="32"/>
          <w:lang w:val="en-US" w:eastAsia="zh-CN"/>
        </w:rPr>
        <w:t>有关规定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w:t>
      </w:r>
      <w:r>
        <w:rPr>
          <w:rFonts w:hint="eastAsia" w:ascii="仿宋" w:hAnsi="仿宋" w:eastAsia="仿宋" w:cs="仿宋"/>
          <w:color w:val="auto"/>
          <w:sz w:val="32"/>
          <w:szCs w:val="32"/>
          <w:lang w:val="en-US" w:eastAsia="zh-CN"/>
        </w:rPr>
        <w:t>影响现有人防设施设备的正常使用，且</w:t>
      </w:r>
      <w:r>
        <w:rPr>
          <w:rFonts w:hint="eastAsia" w:ascii="仿宋" w:hAnsi="仿宋" w:eastAsia="仿宋" w:cs="仿宋"/>
          <w:color w:val="auto"/>
          <w:sz w:val="32"/>
          <w:szCs w:val="32"/>
        </w:rPr>
        <w:t>便于人民防空工程防护功能平战转换。新</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人防工程</w:t>
      </w:r>
      <w:r>
        <w:rPr>
          <w:rFonts w:hint="eastAsia" w:ascii="仿宋" w:hAnsi="仿宋" w:eastAsia="仿宋" w:cs="仿宋"/>
          <w:color w:val="auto"/>
          <w:sz w:val="32"/>
          <w:szCs w:val="32"/>
          <w:lang w:val="en-US" w:eastAsia="zh-CN"/>
        </w:rPr>
        <w:t>按照</w:t>
      </w:r>
      <w:r>
        <w:rPr>
          <w:rFonts w:hint="eastAsia" w:ascii="仿宋" w:hAnsi="仿宋" w:eastAsia="仿宋" w:cs="仿宋"/>
          <w:color w:val="auto"/>
          <w:sz w:val="32"/>
          <w:szCs w:val="32"/>
        </w:rPr>
        <w:t>《青岛市居民小区电动汽车充电基础设施配套电网建设实施细则（试行）》</w:t>
      </w:r>
      <w:r>
        <w:rPr>
          <w:rFonts w:hint="eastAsia" w:ascii="仿宋" w:hAnsi="仿宋" w:eastAsia="仿宋" w:cs="仿宋"/>
          <w:color w:val="auto"/>
          <w:sz w:val="32"/>
          <w:szCs w:val="32"/>
          <w:lang w:eastAsia="zh-CN"/>
        </w:rPr>
        <w:t>（</w:t>
      </w:r>
      <w:r>
        <w:rPr>
          <w:rFonts w:ascii="仿宋_GB2312" w:hAnsi="宋体" w:eastAsia="仿宋_GB2312" w:cs="仿宋_GB2312"/>
          <w:color w:val="auto"/>
          <w:kern w:val="0"/>
          <w:sz w:val="31"/>
          <w:szCs w:val="31"/>
          <w:lang w:val="en-US" w:eastAsia="zh-CN" w:bidi="ar"/>
        </w:rPr>
        <w:t>青发改运行</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2021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xml:space="preserve">184 </w:t>
      </w:r>
      <w:r>
        <w:rPr>
          <w:rFonts w:hint="eastAsia" w:ascii="仿宋" w:hAnsi="仿宋" w:eastAsia="仿宋" w:cs="仿宋"/>
          <w:color w:val="auto"/>
          <w:sz w:val="32"/>
          <w:szCs w:val="32"/>
          <w:lang w:val="en-US" w:eastAsia="zh-CN"/>
        </w:rPr>
        <w:t>号</w:t>
      </w:r>
      <w:r>
        <w:rPr>
          <w:rFonts w:hint="eastAsia" w:ascii="仿宋_GB2312" w:hAnsi="宋体" w:eastAsia="仿宋_GB2312" w:cs="仿宋_GB2312"/>
          <w:color w:val="auto"/>
          <w:kern w:val="0"/>
          <w:sz w:val="31"/>
          <w:szCs w:val="31"/>
          <w:lang w:val="en-US" w:eastAsia="zh-CN" w:bidi="ar"/>
        </w:rPr>
        <w:t>）</w:t>
      </w:r>
      <w:r>
        <w:rPr>
          <w:rFonts w:hint="eastAsia" w:ascii="仿宋" w:hAnsi="仿宋" w:eastAsia="仿宋" w:cs="仿宋"/>
          <w:color w:val="auto"/>
          <w:sz w:val="32"/>
          <w:szCs w:val="32"/>
          <w:lang w:val="en-US" w:eastAsia="zh-CN"/>
        </w:rPr>
        <w:t>文件要求执行</w:t>
      </w:r>
      <w:r>
        <w:rPr>
          <w:rFonts w:hint="eastAsia" w:ascii="仿宋" w:hAnsi="仿宋" w:eastAsia="仿宋" w:cs="仿宋"/>
          <w:color w:val="auto"/>
          <w:sz w:val="32"/>
          <w:szCs w:val="32"/>
        </w:rPr>
        <w:t>。</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组织实施</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从简政便民角度，只要不破坏人防主体结构和防护设备设施，不影响人防工程平战转换和防空效能，无需报请人防部门备案。安装</w:t>
      </w:r>
      <w:r>
        <w:rPr>
          <w:rFonts w:hint="eastAsia" w:ascii="仿宋" w:hAnsi="仿宋" w:eastAsia="仿宋" w:cs="仿宋"/>
          <w:color w:val="auto"/>
          <w:sz w:val="32"/>
          <w:szCs w:val="32"/>
        </w:rPr>
        <w:t>充电设施</w:t>
      </w:r>
      <w:r>
        <w:rPr>
          <w:rFonts w:hint="eastAsia" w:ascii="仿宋" w:hAnsi="仿宋" w:eastAsia="仿宋" w:cs="仿宋"/>
          <w:color w:val="auto"/>
          <w:sz w:val="32"/>
          <w:szCs w:val="32"/>
          <w:lang w:val="en-US" w:eastAsia="zh-CN"/>
        </w:rPr>
        <w:t>应避免破坏人防主体结构，因引入外接电源线缆确需穿墙打洞的，须由人防工程维护管理</w:t>
      </w:r>
      <w:r>
        <w:rPr>
          <w:rFonts w:hint="eastAsia" w:ascii="仿宋" w:hAnsi="仿宋" w:eastAsia="仿宋" w:cs="仿宋"/>
          <w:color w:val="auto"/>
          <w:sz w:val="32"/>
          <w:szCs w:val="32"/>
        </w:rPr>
        <w:t>使用单位</w:t>
      </w:r>
      <w:r>
        <w:rPr>
          <w:rFonts w:hint="eastAsia" w:ascii="仿宋" w:hAnsi="仿宋" w:eastAsia="仿宋" w:cs="仿宋"/>
          <w:color w:val="auto"/>
          <w:sz w:val="32"/>
          <w:szCs w:val="32"/>
          <w:lang w:val="en-US" w:eastAsia="zh-CN"/>
        </w:rPr>
        <w:t>会同供电、人防工程设计等单位出具方案，报区人防主管部门后，严格按照方案组织施工并做好资料留存</w:t>
      </w:r>
      <w:r>
        <w:rPr>
          <w:rFonts w:hint="eastAsia" w:ascii="仿宋" w:hAnsi="仿宋" w:eastAsia="仿宋" w:cs="仿宋"/>
          <w:color w:val="auto"/>
          <w:sz w:val="32"/>
          <w:szCs w:val="32"/>
        </w:rPr>
        <w:t>（主要有：申请安装人登记资料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线缆</w:t>
      </w:r>
      <w:r>
        <w:rPr>
          <w:rFonts w:hint="eastAsia" w:ascii="仿宋" w:hAnsi="仿宋" w:eastAsia="仿宋" w:cs="仿宋"/>
          <w:color w:val="auto"/>
          <w:sz w:val="32"/>
          <w:szCs w:val="32"/>
          <w:lang w:val="en-US" w:eastAsia="zh-CN"/>
        </w:rPr>
        <w:t>穿越人防主体结构的</w:t>
      </w:r>
      <w:r>
        <w:rPr>
          <w:rFonts w:hint="eastAsia" w:ascii="仿宋" w:hAnsi="仿宋" w:eastAsia="仿宋" w:cs="仿宋"/>
          <w:color w:val="auto"/>
          <w:sz w:val="32"/>
          <w:szCs w:val="32"/>
        </w:rPr>
        <w:t>节点照片；带充电桩的车位照片）</w:t>
      </w:r>
      <w:r>
        <w:rPr>
          <w:rFonts w:hint="eastAsia" w:ascii="仿宋" w:hAnsi="仿宋" w:eastAsia="仿宋" w:cs="仿宋"/>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四、使用管理责任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color w:val="auto"/>
          <w:sz w:val="32"/>
          <w:szCs w:val="32"/>
          <w:lang w:val="en-US" w:eastAsia="zh-CN"/>
        </w:rPr>
        <w:t>（一）使用人责任。</w:t>
      </w:r>
      <w:r>
        <w:rPr>
          <w:rFonts w:hint="eastAsia" w:ascii="仿宋" w:hAnsi="仿宋" w:eastAsia="仿宋" w:cs="仿宋"/>
          <w:color w:val="auto"/>
          <w:sz w:val="32"/>
          <w:szCs w:val="32"/>
          <w:lang w:val="en-US" w:eastAsia="zh-CN"/>
        </w:rPr>
        <w:t>电动汽车自用充电设施使用人在使用期间应当自觉遵守人防工程维护管理相关规定。</w:t>
      </w:r>
      <w:r>
        <w:rPr>
          <w:rFonts w:hint="default" w:ascii="仿宋" w:hAnsi="仿宋" w:eastAsia="仿宋" w:cs="仿宋"/>
          <w:color w:val="auto"/>
          <w:sz w:val="32"/>
          <w:szCs w:val="32"/>
          <w:lang w:val="en-US" w:eastAsia="zh-CN"/>
        </w:rPr>
        <w:t>战争来临时</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将按照</w:t>
      </w:r>
      <w:r>
        <w:rPr>
          <w:rFonts w:hint="eastAsia" w:ascii="仿宋" w:hAnsi="仿宋" w:eastAsia="仿宋" w:cs="仿宋"/>
          <w:color w:val="auto"/>
          <w:sz w:val="32"/>
          <w:szCs w:val="32"/>
          <w:lang w:val="en-US" w:eastAsia="zh-CN"/>
        </w:rPr>
        <w:t>人防工程维护管理使用单位</w:t>
      </w:r>
      <w:r>
        <w:rPr>
          <w:rFonts w:hint="default" w:ascii="仿宋" w:hAnsi="仿宋" w:eastAsia="仿宋" w:cs="仿宋"/>
          <w:color w:val="auto"/>
          <w:sz w:val="32"/>
          <w:szCs w:val="32"/>
          <w:lang w:val="en-US" w:eastAsia="zh-CN"/>
        </w:rPr>
        <w:t>或人防主管部门规定的时限，无条件拆除充电设施，恢复至安装前原貌。</w:t>
      </w:r>
      <w:r>
        <w:rPr>
          <w:rFonts w:hint="eastAsia" w:ascii="仿宋" w:hAnsi="仿宋" w:eastAsia="仿宋" w:cs="仿宋"/>
          <w:color w:val="auto"/>
          <w:sz w:val="32"/>
          <w:szCs w:val="32"/>
          <w:lang w:val="en-US" w:eastAsia="zh-CN"/>
        </w:rPr>
        <w:t>同时，与人防工程维护管理使用单位签订《人防工程内安装电动汽车自用充电设施使用承诺书》（参照格式见附件2）。</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kern w:val="0"/>
          <w:sz w:val="32"/>
          <w:szCs w:val="32"/>
          <w:lang w:val="en-US" w:eastAsia="zh-CN" w:bidi="ar"/>
        </w:rPr>
        <w:t>（二）使用单位责任。</w:t>
      </w:r>
      <w:r>
        <w:rPr>
          <w:rFonts w:hint="eastAsia" w:ascii="仿宋" w:hAnsi="仿宋" w:eastAsia="仿宋" w:cs="仿宋"/>
          <w:color w:val="auto"/>
          <w:sz w:val="32"/>
          <w:szCs w:val="32"/>
          <w:lang w:val="en-US" w:eastAsia="zh-CN"/>
        </w:rPr>
        <w:t>人防工程维护管理</w:t>
      </w:r>
      <w:r>
        <w:rPr>
          <w:rFonts w:hint="eastAsia" w:ascii="仿宋" w:hAnsi="仿宋" w:eastAsia="仿宋" w:cs="仿宋"/>
          <w:color w:val="auto"/>
          <w:sz w:val="32"/>
          <w:szCs w:val="32"/>
        </w:rPr>
        <w:t>使用单位应当积极</w:t>
      </w:r>
      <w:r>
        <w:rPr>
          <w:rFonts w:hint="eastAsia" w:ascii="仿宋" w:hAnsi="仿宋" w:eastAsia="仿宋" w:cs="仿宋"/>
          <w:color w:val="auto"/>
          <w:sz w:val="32"/>
          <w:szCs w:val="32"/>
          <w:lang w:val="en-US" w:eastAsia="zh-CN"/>
        </w:rPr>
        <w:t>支持</w:t>
      </w:r>
      <w:r>
        <w:rPr>
          <w:rFonts w:hint="eastAsia" w:ascii="仿宋" w:hAnsi="仿宋" w:eastAsia="仿宋" w:cs="仿宋"/>
          <w:color w:val="auto"/>
          <w:sz w:val="32"/>
          <w:szCs w:val="32"/>
        </w:rPr>
        <w:t>使用人办理申请手续、设施安装等工作。电动汽车自用充电设施安装完成后，使用单位将有关资料留存备查。使用单位应当切实履行管理责任，督促使用人</w:t>
      </w:r>
      <w:r>
        <w:rPr>
          <w:rFonts w:hint="eastAsia" w:ascii="仿宋" w:hAnsi="仿宋" w:eastAsia="仿宋" w:cs="仿宋"/>
          <w:color w:val="auto"/>
          <w:sz w:val="32"/>
          <w:szCs w:val="32"/>
          <w:lang w:val="en-US" w:eastAsia="zh-CN"/>
        </w:rPr>
        <w:t>遵守人防工程维护管理相关规定</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kern w:val="0"/>
          <w:sz w:val="32"/>
          <w:szCs w:val="32"/>
          <w:lang w:val="en-US" w:eastAsia="zh-CN" w:bidi="ar"/>
        </w:rPr>
        <w:t>（三）主管部门责任。</w:t>
      </w:r>
      <w:r>
        <w:rPr>
          <w:rFonts w:hint="eastAsia" w:ascii="仿宋" w:hAnsi="仿宋" w:eastAsia="仿宋" w:cs="仿宋"/>
          <w:color w:val="auto"/>
          <w:sz w:val="32"/>
          <w:szCs w:val="32"/>
        </w:rPr>
        <w:t>在安装电动汽车自用充电设施时，未经人防主管部门</w:t>
      </w:r>
      <w:r>
        <w:rPr>
          <w:rFonts w:hint="eastAsia" w:ascii="仿宋" w:hAnsi="仿宋" w:eastAsia="仿宋" w:cs="仿宋"/>
          <w:color w:val="auto"/>
          <w:sz w:val="32"/>
          <w:szCs w:val="32"/>
          <w:lang w:val="en-US" w:eastAsia="zh-CN"/>
        </w:rPr>
        <w:t>同意</w:t>
      </w:r>
      <w:r>
        <w:rPr>
          <w:rFonts w:hint="eastAsia" w:ascii="仿宋" w:hAnsi="仿宋" w:eastAsia="仿宋" w:cs="仿宋"/>
          <w:color w:val="auto"/>
          <w:sz w:val="32"/>
          <w:szCs w:val="32"/>
        </w:rPr>
        <w:t>擅自在人防工程的</w:t>
      </w:r>
      <w:r>
        <w:rPr>
          <w:rFonts w:hint="eastAsia" w:ascii="仿宋" w:hAnsi="仿宋" w:eastAsia="仿宋" w:cs="仿宋"/>
          <w:color w:val="auto"/>
          <w:sz w:val="32"/>
          <w:szCs w:val="32"/>
          <w:lang w:val="en-US" w:eastAsia="zh-CN"/>
        </w:rPr>
        <w:t>主体结构</w:t>
      </w:r>
      <w:r>
        <w:rPr>
          <w:rFonts w:hint="eastAsia" w:ascii="仿宋" w:hAnsi="仿宋" w:eastAsia="仿宋" w:cs="仿宋"/>
          <w:color w:val="auto"/>
          <w:sz w:val="32"/>
          <w:szCs w:val="32"/>
        </w:rPr>
        <w:t>上</w:t>
      </w:r>
      <w:r>
        <w:rPr>
          <w:rFonts w:hint="eastAsia" w:ascii="仿宋" w:hAnsi="仿宋" w:eastAsia="仿宋" w:cs="仿宋"/>
          <w:color w:val="auto"/>
          <w:sz w:val="32"/>
          <w:szCs w:val="32"/>
          <w:lang w:eastAsia="zh-CN"/>
        </w:rPr>
        <w:t>穿墙</w:t>
      </w:r>
      <w:r>
        <w:rPr>
          <w:rFonts w:hint="eastAsia" w:ascii="仿宋" w:hAnsi="仿宋" w:eastAsia="仿宋" w:cs="仿宋"/>
          <w:color w:val="auto"/>
          <w:sz w:val="32"/>
          <w:szCs w:val="32"/>
        </w:rPr>
        <w:t>打洞破坏人防工程防</w:t>
      </w:r>
      <w:r>
        <w:rPr>
          <w:rFonts w:hint="eastAsia" w:ascii="仿宋" w:hAnsi="仿宋" w:eastAsia="仿宋" w:cs="仿宋"/>
          <w:color w:val="auto"/>
          <w:sz w:val="32"/>
          <w:szCs w:val="32"/>
          <w:lang w:val="en-US" w:eastAsia="zh-CN"/>
        </w:rPr>
        <w:t>空</w:t>
      </w:r>
      <w:r>
        <w:rPr>
          <w:rFonts w:hint="eastAsia" w:ascii="仿宋" w:hAnsi="仿宋" w:eastAsia="仿宋" w:cs="仿宋"/>
          <w:color w:val="auto"/>
          <w:sz w:val="32"/>
          <w:szCs w:val="32"/>
        </w:rPr>
        <w:t>功能的，</w:t>
      </w:r>
      <w:r>
        <w:rPr>
          <w:rFonts w:hint="eastAsia" w:ascii="仿宋" w:hAnsi="仿宋" w:eastAsia="仿宋" w:cs="仿宋"/>
          <w:color w:val="auto"/>
          <w:sz w:val="32"/>
          <w:szCs w:val="32"/>
          <w:lang w:val="en-US" w:eastAsia="zh-CN"/>
        </w:rPr>
        <w:t>或不按方案施工的，</w:t>
      </w:r>
      <w:r>
        <w:rPr>
          <w:rFonts w:hint="eastAsia" w:ascii="仿宋" w:hAnsi="仿宋" w:eastAsia="仿宋" w:cs="仿宋"/>
          <w:color w:val="auto"/>
          <w:sz w:val="32"/>
          <w:szCs w:val="32"/>
        </w:rPr>
        <w:t>人防主管部门</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依法追究相关人员和单位的责任。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人防工程内电动汽车公用、专用充电设施的安装参照此</w:t>
      </w:r>
      <w:r>
        <w:rPr>
          <w:rFonts w:hint="eastAsia" w:ascii="仿宋" w:hAnsi="仿宋" w:eastAsia="仿宋" w:cs="仿宋"/>
          <w:color w:val="auto"/>
          <w:sz w:val="32"/>
          <w:szCs w:val="32"/>
          <w:lang w:val="en-US" w:eastAsia="zh-CN"/>
        </w:rPr>
        <w:t>通知</w:t>
      </w:r>
      <w:r>
        <w:rPr>
          <w:rFonts w:hint="eastAsia" w:ascii="仿宋" w:hAnsi="仿宋" w:eastAsia="仿宋" w:cs="仿宋"/>
          <w:color w:val="auto"/>
          <w:sz w:val="32"/>
          <w:szCs w:val="32"/>
        </w:rPr>
        <w:t>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通知</w:t>
      </w:r>
      <w:r>
        <w:rPr>
          <w:rFonts w:hint="eastAsia" w:ascii="仿宋" w:hAnsi="仿宋" w:eastAsia="仿宋" w:cs="仿宋"/>
          <w:color w:val="auto"/>
          <w:sz w:val="32"/>
          <w:szCs w:val="32"/>
        </w:rPr>
        <w:t>自 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施</w:t>
      </w:r>
      <w:r>
        <w:rPr>
          <w:rFonts w:hint="eastAsia" w:ascii="仿宋" w:hAnsi="仿宋" w:eastAsia="仿宋" w:cs="仿宋"/>
          <w:color w:val="auto"/>
          <w:sz w:val="32"/>
          <w:szCs w:val="32"/>
        </w:rPr>
        <w:t>行，有效期</w:t>
      </w:r>
      <w:r>
        <w:rPr>
          <w:rFonts w:hint="eastAsia" w:ascii="仿宋" w:hAnsi="仿宋" w:eastAsia="仿宋" w:cs="仿宋"/>
          <w:color w:val="auto"/>
          <w:sz w:val="32"/>
          <w:szCs w:val="32"/>
          <w:lang w:eastAsia="zh-CN"/>
        </w:rPr>
        <w:t>至</w:t>
      </w: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执</w:t>
      </w:r>
      <w:r>
        <w:rPr>
          <w:rFonts w:hint="eastAsia" w:ascii="仿宋" w:hAnsi="仿宋" w:eastAsia="仿宋" w:cs="仿宋"/>
          <w:color w:val="auto"/>
          <w:sz w:val="32"/>
          <w:szCs w:val="32"/>
        </w:rPr>
        <w:t>行期间，若本</w:t>
      </w:r>
      <w:r>
        <w:rPr>
          <w:rFonts w:hint="eastAsia" w:ascii="仿宋" w:hAnsi="仿宋" w:eastAsia="仿宋" w:cs="仿宋"/>
          <w:color w:val="auto"/>
          <w:sz w:val="32"/>
          <w:szCs w:val="32"/>
          <w:lang w:val="en-US" w:eastAsia="zh-CN"/>
        </w:rPr>
        <w:t>通知</w:t>
      </w:r>
      <w:r>
        <w:rPr>
          <w:rFonts w:hint="eastAsia" w:ascii="仿宋" w:hAnsi="仿宋" w:eastAsia="仿宋" w:cs="仿宋"/>
          <w:color w:val="auto"/>
          <w:sz w:val="32"/>
          <w:szCs w:val="32"/>
        </w:rPr>
        <w:t>与国家、省、市出台的政策不相符的，</w:t>
      </w:r>
      <w:r>
        <w:rPr>
          <w:rFonts w:hint="eastAsia" w:ascii="仿宋" w:hAnsi="仿宋" w:eastAsia="仿宋" w:cs="仿宋"/>
          <w:color w:val="auto"/>
          <w:sz w:val="32"/>
          <w:szCs w:val="32"/>
          <w:lang w:val="en-US" w:eastAsia="zh-CN"/>
        </w:rPr>
        <w:t>按上级政策规定执行</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r>
        <w:rPr>
          <w:rFonts w:hint="eastAsia" w:ascii="仿宋" w:hAnsi="仿宋" w:eastAsia="仿宋" w:cs="仿宋"/>
          <w:color w:val="auto"/>
          <w:w w:val="96"/>
          <w:sz w:val="32"/>
          <w:szCs w:val="32"/>
          <w:lang w:val="en-US" w:eastAsia="zh-CN"/>
        </w:rPr>
        <w:t>1.电动汽车充电设施线缆穿越人防工程主体结构备案表</w:t>
      </w:r>
    </w:p>
    <w:p>
      <w:pPr>
        <w:keepNext w:val="0"/>
        <w:keepLines w:val="0"/>
        <w:pageBreakBefore w:val="0"/>
        <w:kinsoku/>
        <w:wordWrap/>
        <w:overflowPunct/>
        <w:topLinePunct w:val="0"/>
        <w:autoSpaceDE/>
        <w:autoSpaceDN/>
        <w:bidi w:val="0"/>
        <w:adjustRightInd/>
        <w:snapToGrid/>
        <w:spacing w:line="580" w:lineRule="exact"/>
        <w:ind w:firstLine="1535" w:firstLineChars="500"/>
        <w:textAlignment w:val="auto"/>
        <w:rPr>
          <w:rFonts w:hint="eastAsia" w:ascii="仿宋" w:hAnsi="仿宋" w:eastAsia="仿宋" w:cs="仿宋"/>
          <w:color w:val="auto"/>
          <w:w w:val="96"/>
          <w:sz w:val="32"/>
          <w:szCs w:val="32"/>
          <w:lang w:val="en-US" w:eastAsia="zh-CN"/>
        </w:rPr>
      </w:pPr>
      <w:r>
        <w:rPr>
          <w:rFonts w:hint="eastAsia" w:ascii="仿宋" w:hAnsi="仿宋" w:eastAsia="仿宋" w:cs="仿宋"/>
          <w:color w:val="auto"/>
          <w:w w:val="96"/>
          <w:sz w:val="32"/>
          <w:szCs w:val="32"/>
          <w:lang w:val="en-US" w:eastAsia="zh-CN"/>
        </w:rPr>
        <w:t>2.人防工程内安装电动汽车自用充电设施使用承诺书</w:t>
      </w:r>
    </w:p>
    <w:p>
      <w:pPr>
        <w:pStyle w:val="4"/>
        <w:rPr>
          <w:rFonts w:hint="eastAsia" w:ascii="仿宋" w:hAnsi="仿宋" w:eastAsia="仿宋" w:cs="仿宋"/>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（此页无正文）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青岛市黄岛区人民防空办公室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2023年9月21日</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tbl>
      <w:tblPr>
        <w:tblStyle w:val="9"/>
        <w:tblpPr w:leftFromText="180" w:rightFromText="180" w:vertAnchor="text" w:horzAnchor="page" w:tblpX="1670" w:tblpY="25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3" w:type="dxa"/>
            <w:tcBorders>
              <w:top w:val="single" w:color="auto" w:sz="12" w:space="0"/>
              <w:left w:val="nil"/>
              <w:bottom w:val="single" w:color="auto" w:sz="12"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eastAsia="仿宋_GB2312"/>
                <w:sz w:val="28"/>
                <w:szCs w:val="28"/>
              </w:rPr>
              <w:t>青岛</w:t>
            </w:r>
            <w:r>
              <w:rPr>
                <w:rFonts w:hint="eastAsia" w:ascii="仿宋_GB2312" w:eastAsia="仿宋_GB2312"/>
                <w:sz w:val="28"/>
                <w:szCs w:val="28"/>
                <w:lang w:val="en-US" w:eastAsia="zh-CN"/>
              </w:rPr>
              <w:t>市黄岛区人民防空办公室</w:t>
            </w:r>
            <w:r>
              <w:rPr>
                <w:rFonts w:hint="eastAsia" w:ascii="仿宋_GB2312" w:hAnsi="仿宋_GB2312" w:eastAsia="仿宋_GB2312" w:cs="仿宋_GB2312"/>
                <w:w w:val="100"/>
                <w:sz w:val="28"/>
                <w:szCs w:val="28"/>
                <w:lang w:val="en-US"/>
              </w:rPr>
              <w:t xml:space="preserve"> </w:t>
            </w:r>
            <w:r>
              <w:rPr>
                <w:rFonts w:hint="eastAsia" w:ascii="仿宋_GB2312" w:hAnsi="仿宋_GB2312" w:eastAsia="仿宋_GB2312" w:cs="仿宋_GB2312"/>
                <w:w w:val="100"/>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w:t>
            </w:r>
            <w:r>
              <w:rPr>
                <w:rFonts w:hint="eastAsia" w:ascii="仿宋_GB2312" w:eastAsia="仿宋_GB2312"/>
                <w:sz w:val="28"/>
                <w:szCs w:val="28"/>
                <w:lang w:eastAsia="zh-CN"/>
              </w:rPr>
              <w:t>发</w:t>
            </w:r>
          </w:p>
        </w:tc>
      </w:tr>
    </w:tbl>
    <w:p>
      <w:pPr>
        <w:rPr>
          <w:rFonts w:hint="default" w:ascii="黑体" w:hAnsi="黑体" w:eastAsia="黑体" w:cs="黑体"/>
          <w:i w:val="0"/>
          <w:iCs w:val="0"/>
          <w:caps w:val="0"/>
          <w:color w:val="auto"/>
          <w:spacing w:val="0"/>
          <w:sz w:val="32"/>
          <w:szCs w:val="32"/>
          <w:lang w:val="en-US" w:eastAsia="zh-CN"/>
        </w:rPr>
      </w:pPr>
      <w:r>
        <w:rPr>
          <w:rFonts w:hint="eastAsia"/>
          <w:color w:val="auto"/>
          <w:lang w:val="en-US" w:eastAsia="zh-CN"/>
        </w:rPr>
        <w:br w:type="page"/>
      </w:r>
      <w:r>
        <w:rPr>
          <w:rFonts w:hint="eastAsia" w:ascii="黑体" w:hAnsi="黑体" w:eastAsia="黑体" w:cs="黑体"/>
          <w:i w:val="0"/>
          <w:iCs w:val="0"/>
          <w:caps w:val="0"/>
          <w:color w:val="auto"/>
          <w:spacing w:val="0"/>
          <w:sz w:val="32"/>
          <w:szCs w:val="32"/>
          <w:lang w:val="en-US" w:eastAsia="zh-CN"/>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520" w:lineRule="exact"/>
        <w:ind w:left="0" w:right="0" w:firstLine="420"/>
        <w:jc w:val="both"/>
        <w:textAlignment w:val="auto"/>
        <w:rPr>
          <w:rFonts w:hint="eastAsia" w:ascii="方正小标宋_GBK" w:hAnsi="方正小标宋_GBK" w:eastAsia="方正小标宋_GBK" w:cs="方正小标宋_GBK"/>
          <w:i w:val="0"/>
          <w:iCs w:val="0"/>
          <w:caps w:val="0"/>
          <w:color w:val="auto"/>
          <w:spacing w:val="0"/>
          <w:sz w:val="36"/>
          <w:szCs w:val="36"/>
          <w:lang w:val="en-US" w:eastAsia="zh-CN"/>
        </w:rPr>
      </w:pPr>
      <w:r>
        <w:rPr>
          <w:rFonts w:hint="eastAsia" w:ascii="方正小标宋_GBK" w:hAnsi="方正小标宋_GBK" w:eastAsia="方正小标宋_GBK" w:cs="方正小标宋_GBK"/>
          <w:i w:val="0"/>
          <w:iCs w:val="0"/>
          <w:caps w:val="0"/>
          <w:color w:val="auto"/>
          <w:spacing w:val="0"/>
          <w:sz w:val="36"/>
          <w:szCs w:val="36"/>
          <w:lang w:val="en-US" w:eastAsia="zh-CN"/>
        </w:rPr>
        <w:t>电动汽车充电设施线缆穿越人防工程主体结构备案表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40" w:lineRule="exact"/>
        <w:ind w:left="0" w:right="0" w:firstLine="420"/>
        <w:jc w:val="center"/>
        <w:textAlignment w:val="auto"/>
        <w:rPr>
          <w:rFonts w:hint="default" w:ascii="方正小标宋_GBK" w:hAnsi="方正小标宋_GBK" w:eastAsia="方正小标宋_GBK" w:cs="方正小标宋_GBK"/>
          <w:i w:val="0"/>
          <w:iCs w:val="0"/>
          <w:caps w:val="0"/>
          <w:color w:val="auto"/>
          <w:spacing w:val="0"/>
          <w:sz w:val="36"/>
          <w:szCs w:val="36"/>
          <w:lang w:val="en-US" w:eastAsia="zh-CN"/>
        </w:rPr>
      </w:pPr>
    </w:p>
    <w:tbl>
      <w:tblPr>
        <w:tblStyle w:val="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6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right="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项目名称</w:t>
            </w:r>
          </w:p>
        </w:tc>
        <w:tc>
          <w:tcPr>
            <w:tcW w:w="7548" w:type="dxa"/>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right="0"/>
              <w:jc w:val="both"/>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left="0" w:leftChars="0" w:right="0" w:rightChars="0"/>
              <w:jc w:val="center"/>
              <w:textAlignment w:val="auto"/>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sz w:val="32"/>
                <w:szCs w:val="32"/>
                <w:vertAlign w:val="baseline"/>
                <w:lang w:val="en-US" w:eastAsia="zh-CN"/>
              </w:rPr>
              <w:t>备案事项</w:t>
            </w:r>
          </w:p>
        </w:tc>
        <w:tc>
          <w:tcPr>
            <w:tcW w:w="7548" w:type="dxa"/>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right="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color w:val="auto"/>
                <w:sz w:val="32"/>
                <w:szCs w:val="32"/>
              </w:rPr>
              <w:t>线缆</w:t>
            </w:r>
            <w:r>
              <w:rPr>
                <w:rFonts w:hint="eastAsia" w:ascii="仿宋" w:hAnsi="仿宋" w:eastAsia="仿宋" w:cs="仿宋"/>
                <w:color w:val="auto"/>
                <w:sz w:val="32"/>
                <w:szCs w:val="32"/>
                <w:lang w:val="en-US" w:eastAsia="zh-CN"/>
              </w:rPr>
              <w:t>穿越人防主体结构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56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580" w:lineRule="exact"/>
              <w:ind w:left="0" w:leftChars="0" w:right="0" w:rightChars="0"/>
              <w:jc w:val="center"/>
              <w:textAlignment w:val="auto"/>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sz w:val="32"/>
                <w:szCs w:val="32"/>
                <w:vertAlign w:val="baseline"/>
                <w:lang w:val="en-US" w:eastAsia="zh-CN"/>
              </w:rPr>
              <w:t>基本情况</w:t>
            </w:r>
          </w:p>
        </w:tc>
        <w:tc>
          <w:tcPr>
            <w:tcW w:w="7548"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8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本单位主动联系了供电部门、人防工程设计单位确定了人防工程改造方案，安装过程严格按照方案组织施工。施工过程中主动联系人防部门进行现场查看。（内容可参照修改）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80" w:lineRule="exact"/>
              <w:ind w:right="0" w:firstLine="56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28"/>
                <w:szCs w:val="28"/>
                <w:lang w:val="en-US" w:eastAsia="zh-CN"/>
              </w:rPr>
              <w:t>附件：人防工程设计单位出具的《人防工程改造方案》、人防工程维护管理使用单位与使用人签订的《人防工程内安装电动汽车自用充电设施使用承诺书》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156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left="0" w:leftChars="0" w:right="0" w:rightChars="0"/>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val="en-US" w:eastAsia="zh-CN"/>
              </w:rPr>
              <w:t>人防工程维护管理</w:t>
            </w:r>
            <w:r>
              <w:rPr>
                <w:rFonts w:hint="eastAsia" w:ascii="黑体" w:hAnsi="黑体" w:eastAsia="黑体" w:cs="黑体"/>
                <w:color w:val="auto"/>
                <w:sz w:val="32"/>
                <w:szCs w:val="32"/>
                <w:u w:val="none"/>
                <w:lang w:eastAsia="zh-CN"/>
              </w:rPr>
              <w:t>使用单位</w:t>
            </w:r>
          </w:p>
        </w:tc>
        <w:tc>
          <w:tcPr>
            <w:tcW w:w="7548" w:type="dxa"/>
            <w:vAlign w:val="top"/>
          </w:tcPr>
          <w:p>
            <w:pPr>
              <w:pStyle w:val="4"/>
              <w:rPr>
                <w:rFonts w:hint="eastAsia" w:ascii="仿宋" w:hAnsi="仿宋" w:eastAsia="仿宋" w:cs="仿宋"/>
                <w:color w:val="auto"/>
                <w:sz w:val="32"/>
                <w:szCs w:val="32"/>
                <w:lang w:eastAsia="zh-CN"/>
              </w:rPr>
            </w:pPr>
          </w:p>
          <w:p>
            <w:pPr>
              <w:pStyle w:val="4"/>
              <w:rPr>
                <w:rFonts w:hint="eastAsia" w:ascii="仿宋" w:hAnsi="仿宋" w:eastAsia="仿宋" w:cs="仿宋"/>
                <w:color w:val="auto"/>
                <w:sz w:val="32"/>
                <w:szCs w:val="32"/>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60" w:lineRule="exact"/>
              <w:ind w:right="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人防工程维护管理</w:t>
            </w:r>
            <w:r>
              <w:rPr>
                <w:rFonts w:hint="eastAsia" w:ascii="仿宋" w:hAnsi="仿宋" w:eastAsia="仿宋" w:cs="仿宋"/>
                <w:color w:val="auto"/>
                <w:sz w:val="32"/>
                <w:szCs w:val="32"/>
              </w:rPr>
              <w:t>使用单位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盖章）：</w:t>
            </w:r>
          </w:p>
          <w:p>
            <w:pPr>
              <w:pStyle w:val="3"/>
              <w:rPr>
                <w:rFonts w:hint="eastAsia" w:ascii="仿宋" w:hAnsi="仿宋" w:eastAsia="仿宋" w:cs="仿宋"/>
                <w:color w:val="auto"/>
                <w:sz w:val="32"/>
                <w:szCs w:val="32"/>
                <w:lang w:val="en-US" w:eastAsia="zh-CN"/>
              </w:rPr>
            </w:pPr>
          </w:p>
          <w:p>
            <w:pPr>
              <w:pStyle w:val="4"/>
              <w:rPr>
                <w:rFonts w:hint="eastAsia" w:ascii="仿宋" w:hAnsi="仿宋" w:eastAsia="仿宋" w:cs="仿宋"/>
                <w:color w:val="auto"/>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60" w:lineRule="exact"/>
              <w:ind w:right="0" w:firstLine="2880" w:firstLineChars="900"/>
              <w:jc w:val="both"/>
              <w:textAlignment w:val="auto"/>
              <w:rPr>
                <w:rFonts w:hint="eastAsia" w:ascii="仿宋" w:hAnsi="仿宋" w:eastAsia="仿宋" w:cs="仿宋"/>
                <w:i w:val="0"/>
                <w:iCs w:val="0"/>
                <w:caps w:val="0"/>
                <w:snapToGrid w:val="0"/>
                <w:color w:val="auto"/>
                <w:spacing w:val="0"/>
                <w:kern w:val="0"/>
                <w:sz w:val="32"/>
                <w:szCs w:val="32"/>
                <w:vertAlign w:val="baseline"/>
                <w:lang w:val="en-US" w:eastAsia="zh-CN" w:bidi="ar"/>
              </w:rPr>
            </w:pPr>
            <w:r>
              <w:rPr>
                <w:rFonts w:hint="eastAsia" w:ascii="仿宋" w:hAnsi="仿宋" w:eastAsia="仿宋" w:cs="仿宋"/>
                <w:i w:val="0"/>
                <w:iCs w:val="0"/>
                <w:caps w:val="0"/>
                <w:snapToGrid w:val="0"/>
                <w:color w:val="auto"/>
                <w:spacing w:val="0"/>
                <w:kern w:val="0"/>
                <w:sz w:val="32"/>
                <w:szCs w:val="32"/>
                <w:vertAlign w:val="baseline"/>
                <w:lang w:val="en-US" w:eastAsia="zh-CN" w:bidi="ar"/>
              </w:rPr>
              <w:t>联系人（签字）：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760" w:lineRule="exact"/>
              <w:ind w:right="0" w:firstLine="2880" w:firstLineChars="900"/>
              <w:jc w:val="both"/>
              <w:textAlignment w:val="auto"/>
              <w:rPr>
                <w:rFonts w:hint="eastAsia" w:ascii="仿宋" w:hAnsi="仿宋" w:eastAsia="仿宋" w:cs="仿宋"/>
                <w:i w:val="0"/>
                <w:iCs w:val="0"/>
                <w:caps w:val="0"/>
                <w:snapToGrid w:val="0"/>
                <w:color w:val="auto"/>
                <w:spacing w:val="0"/>
                <w:kern w:val="0"/>
                <w:sz w:val="32"/>
                <w:szCs w:val="32"/>
                <w:vertAlign w:val="baseline"/>
                <w:lang w:val="en-US" w:eastAsia="zh-CN" w:bidi="ar"/>
              </w:rPr>
            </w:pPr>
            <w:r>
              <w:rPr>
                <w:rFonts w:hint="eastAsia" w:ascii="仿宋" w:hAnsi="仿宋" w:eastAsia="仿宋" w:cs="仿宋"/>
                <w:i w:val="0"/>
                <w:iCs w:val="0"/>
                <w:caps w:val="0"/>
                <w:snapToGrid w:val="0"/>
                <w:color w:val="auto"/>
                <w:spacing w:val="0"/>
                <w:kern w:val="0"/>
                <w:sz w:val="32"/>
                <w:szCs w:val="32"/>
                <w:vertAlign w:val="baseli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56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660" w:lineRule="exact"/>
              <w:ind w:left="0" w:leftChars="0" w:right="0" w:rightChars="0"/>
              <w:jc w:val="center"/>
              <w:textAlignment w:val="auto"/>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kern w:val="0"/>
                <w:sz w:val="32"/>
                <w:szCs w:val="32"/>
                <w:vertAlign w:val="baseline"/>
                <w:lang w:val="en-US" w:eastAsia="zh-CN" w:bidi="ar"/>
              </w:rPr>
              <w:t>备注</w:t>
            </w:r>
          </w:p>
        </w:tc>
        <w:tc>
          <w:tcPr>
            <w:tcW w:w="7548" w:type="dxa"/>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1、从简政便民角度，只要不破坏人防主体结构和防护设备设施，不影响人防工程平战转换和防空效能，无需报请人防部门备案。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exact"/>
              <w:ind w:right="0" w:firstLine="560" w:firstLineChars="200"/>
              <w:jc w:val="both"/>
              <w:textAlignment w:val="auto"/>
              <w:rPr>
                <w:rFonts w:hint="eastAsia" w:ascii="仿宋" w:hAnsi="仿宋" w:eastAsia="仿宋" w:cs="仿宋"/>
                <w:color w:val="auto"/>
                <w:sz w:val="30"/>
                <w:szCs w:val="30"/>
                <w:lang w:val="en-US" w:eastAsia="zh-CN"/>
              </w:rPr>
            </w:pPr>
            <w:r>
              <w:rPr>
                <w:rFonts w:hint="eastAsia" w:ascii="楷体_GB2312" w:hAnsi="楷体_GB2312" w:eastAsia="楷体_GB2312" w:cs="楷体_GB2312"/>
                <w:color w:val="auto"/>
                <w:sz w:val="28"/>
                <w:szCs w:val="28"/>
                <w:lang w:val="en-US" w:eastAsia="zh-CN"/>
              </w:rPr>
              <w:t>2、因引入外接电源线缆确需穿墙打洞的，填写此表，报人防部门备案。</w:t>
            </w:r>
          </w:p>
        </w:tc>
      </w:tr>
    </w:tbl>
    <w:p>
      <w:pPr>
        <w:spacing w:line="560" w:lineRule="exact"/>
        <w:ind w:firstLine="640" w:firstLineChars="200"/>
        <w:rPr>
          <w:rFonts w:hint="eastAsia" w:ascii="仿宋" w:hAnsi="仿宋" w:eastAsia="仿宋"/>
          <w:color w:val="1B1B1B"/>
          <w:sz w:val="32"/>
          <w:szCs w:val="32"/>
          <w:shd w:val="clear" w:color="auto" w:fill="FFFFFF"/>
        </w:rPr>
      </w:pPr>
    </w:p>
    <w:p>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spacing w:line="560" w:lineRule="exact"/>
        <w:ind w:firstLine="880" w:firstLineChars="20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人防工程内安装电动汽车自用充电设施</w:t>
      </w:r>
    </w:p>
    <w:p>
      <w:pPr>
        <w:spacing w:line="560" w:lineRule="exact"/>
        <w:ind w:firstLine="880" w:firstLineChars="200"/>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使用承诺书（参照格式）</w:t>
      </w:r>
    </w:p>
    <w:p>
      <w:pPr>
        <w:spacing w:line="560" w:lineRule="exact"/>
        <w:ind w:firstLine="560" w:firstLineChars="200"/>
        <w:jc w:val="center"/>
        <w:rPr>
          <w:rFonts w:hint="eastAsia" w:ascii="楷体_GB2312" w:hAnsi="楷体_GB2312" w:eastAsia="楷体_GB2312" w:cs="楷体_GB2312"/>
          <w:color w:val="auto"/>
          <w:sz w:val="28"/>
          <w:szCs w:val="28"/>
          <w:lang w:val="en-US" w:eastAsia="zh-CN"/>
        </w:rPr>
      </w:pPr>
    </w:p>
    <w:p>
      <w:pPr>
        <w:spacing w:line="560" w:lineRule="exact"/>
        <w:ind w:firstLine="640" w:firstLineChars="200"/>
        <w:jc w:val="both"/>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________________（人防工程维护管理</w:t>
      </w:r>
      <w:r>
        <w:rPr>
          <w:rFonts w:hint="eastAsia" w:ascii="仿宋" w:hAnsi="仿宋" w:eastAsia="仿宋" w:cs="仿宋"/>
          <w:color w:val="auto"/>
          <w:sz w:val="32"/>
          <w:szCs w:val="32"/>
        </w:rPr>
        <w:t>使用单位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（盖章）：</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电动汽车自用充电设施使用人在使用期间应当自觉遵守人防工程维护管理相关规定。</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在人防工程内安装电</w:t>
      </w:r>
      <w:r>
        <w:rPr>
          <w:rFonts w:hint="eastAsia" w:ascii="仿宋" w:hAnsi="仿宋" w:eastAsia="仿宋" w:cs="仿宋"/>
          <w:color w:val="auto"/>
          <w:sz w:val="32"/>
          <w:szCs w:val="32"/>
        </w:rPr>
        <w:t>动汽车自用充电设施</w:t>
      </w:r>
      <w:r>
        <w:rPr>
          <w:rFonts w:hint="eastAsia" w:ascii="仿宋" w:hAnsi="仿宋" w:eastAsia="仿宋" w:cs="仿宋"/>
          <w:color w:val="auto"/>
          <w:sz w:val="32"/>
          <w:szCs w:val="32"/>
          <w:lang w:val="en-US" w:eastAsia="zh-CN"/>
        </w:rPr>
        <w:t>及布局</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首先</w:t>
      </w:r>
      <w:r>
        <w:rPr>
          <w:rFonts w:hint="eastAsia" w:ascii="仿宋" w:hAnsi="仿宋" w:eastAsia="仿宋" w:cs="仿宋"/>
          <w:color w:val="auto"/>
          <w:sz w:val="32"/>
          <w:szCs w:val="32"/>
        </w:rPr>
        <w:t>符合消防主管部门、供电部门等相关单位的要求，确保无安全隐患。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战争来临时</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按照</w:t>
      </w:r>
      <w:r>
        <w:rPr>
          <w:rFonts w:hint="eastAsia" w:ascii="仿宋" w:hAnsi="仿宋" w:eastAsia="仿宋" w:cs="仿宋"/>
          <w:color w:val="auto"/>
          <w:sz w:val="32"/>
          <w:szCs w:val="32"/>
          <w:lang w:val="en-US" w:eastAsia="zh-CN"/>
        </w:rPr>
        <w:t>人防工程维护管理使用单位</w:t>
      </w:r>
      <w:r>
        <w:rPr>
          <w:rFonts w:hint="default" w:ascii="仿宋" w:hAnsi="仿宋" w:eastAsia="仿宋" w:cs="仿宋"/>
          <w:color w:val="auto"/>
          <w:sz w:val="32"/>
          <w:szCs w:val="32"/>
          <w:lang w:val="en-US" w:eastAsia="zh-CN"/>
        </w:rPr>
        <w:t>或人防主管部门规定的时限，</w:t>
      </w:r>
      <w:r>
        <w:rPr>
          <w:rFonts w:hint="eastAsia" w:ascii="仿宋" w:hAnsi="仿宋" w:eastAsia="仿宋" w:cs="仿宋"/>
          <w:color w:val="auto"/>
          <w:sz w:val="32"/>
          <w:szCs w:val="32"/>
          <w:lang w:val="en-US" w:eastAsia="zh-CN"/>
        </w:rPr>
        <w:t>使用人要</w:t>
      </w:r>
      <w:r>
        <w:rPr>
          <w:rFonts w:hint="default" w:ascii="仿宋" w:hAnsi="仿宋" w:eastAsia="仿宋" w:cs="仿宋"/>
          <w:color w:val="auto"/>
          <w:sz w:val="32"/>
          <w:szCs w:val="32"/>
          <w:lang w:val="en-US" w:eastAsia="zh-CN"/>
        </w:rPr>
        <w:t>无条件拆除充电设施，恢复至安装前原貌。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电动汽车自用充电设施使用人：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时  间：</w:t>
      </w:r>
    </w:p>
    <w:p>
      <w:pPr>
        <w:spacing w:line="560" w:lineRule="exact"/>
        <w:ind w:firstLine="560" w:firstLineChars="200"/>
        <w:jc w:val="center"/>
        <w:rPr>
          <w:rFonts w:hint="eastAsia" w:ascii="楷体_GB2312" w:hAnsi="楷体_GB2312" w:eastAsia="楷体_GB2312" w:cs="楷体_GB2312"/>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p>
    <w:sectPr>
      <w:footerReference r:id="rId3" w:type="default"/>
      <w:footerReference r:id="rId4" w:type="even"/>
      <w:pgSz w:w="11906" w:h="16838"/>
      <w:pgMar w:top="2041" w:right="1474" w:bottom="1928" w:left="1588" w:header="1701" w:footer="170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- 3 -</w:t>
    </w:r>
    <w:r>
      <w:rPr>
        <w:rStyle w:val="11"/>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39CF9"/>
    <w:multiLevelType w:val="singleLevel"/>
    <w:tmpl w:val="A3139CF9"/>
    <w:lvl w:ilvl="0" w:tentative="0">
      <w:start w:val="1"/>
      <w:numFmt w:val="chineseCounting"/>
      <w:suff w:val="nothing"/>
      <w:lvlText w:val="%1、"/>
      <w:lvlJc w:val="left"/>
      <w:rPr>
        <w:rFonts w:hint="eastAsia"/>
      </w:rPr>
    </w:lvl>
  </w:abstractNum>
  <w:abstractNum w:abstractNumId="1">
    <w:nsid w:val="465C0313"/>
    <w:multiLevelType w:val="singleLevel"/>
    <w:tmpl w:val="465C03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YTM3ZDM1NzJkYmRlYjkxNDMxZjEwNDZiZmFmNWEifQ=="/>
  </w:docVars>
  <w:rsids>
    <w:rsidRoot w:val="56D33A28"/>
    <w:rsid w:val="002C4D3C"/>
    <w:rsid w:val="002D24E3"/>
    <w:rsid w:val="003A4FB9"/>
    <w:rsid w:val="004723A4"/>
    <w:rsid w:val="00711945"/>
    <w:rsid w:val="0074624F"/>
    <w:rsid w:val="00792B1A"/>
    <w:rsid w:val="00884FDF"/>
    <w:rsid w:val="00980507"/>
    <w:rsid w:val="00A05DFF"/>
    <w:rsid w:val="00A41F40"/>
    <w:rsid w:val="00C838E6"/>
    <w:rsid w:val="00DC4C6F"/>
    <w:rsid w:val="00EA49DB"/>
    <w:rsid w:val="00F852CF"/>
    <w:rsid w:val="00FC767A"/>
    <w:rsid w:val="03D95B09"/>
    <w:rsid w:val="0BB2614A"/>
    <w:rsid w:val="0C512392"/>
    <w:rsid w:val="15910A5D"/>
    <w:rsid w:val="1AD30F26"/>
    <w:rsid w:val="1B915F61"/>
    <w:rsid w:val="1F532F46"/>
    <w:rsid w:val="22C52C63"/>
    <w:rsid w:val="24C92112"/>
    <w:rsid w:val="28875FA6"/>
    <w:rsid w:val="298F1021"/>
    <w:rsid w:val="29A66CE1"/>
    <w:rsid w:val="2DB46632"/>
    <w:rsid w:val="388F6E79"/>
    <w:rsid w:val="3BEE647B"/>
    <w:rsid w:val="3FAC3CB4"/>
    <w:rsid w:val="41E579D9"/>
    <w:rsid w:val="44C5726E"/>
    <w:rsid w:val="478E56E6"/>
    <w:rsid w:val="47BC35E7"/>
    <w:rsid w:val="47D8435A"/>
    <w:rsid w:val="488A2ED0"/>
    <w:rsid w:val="4B451A8C"/>
    <w:rsid w:val="4BDD6232"/>
    <w:rsid w:val="4C8D3147"/>
    <w:rsid w:val="526E44CD"/>
    <w:rsid w:val="56D33A28"/>
    <w:rsid w:val="59570D64"/>
    <w:rsid w:val="5ABF47F9"/>
    <w:rsid w:val="5FF60A85"/>
    <w:rsid w:val="6A8E48EF"/>
    <w:rsid w:val="6FE647F2"/>
    <w:rsid w:val="73357954"/>
    <w:rsid w:val="73B206C5"/>
    <w:rsid w:val="74E67DDD"/>
    <w:rsid w:val="777F175A"/>
    <w:rsid w:val="7A4B2A2F"/>
    <w:rsid w:val="7C903DD1"/>
    <w:rsid w:val="7E275D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locked/>
    <w:uiPriority w:val="0"/>
    <w:pPr>
      <w:keepNext/>
      <w:keepLines/>
      <w:spacing w:before="260" w:after="260" w:line="416" w:lineRule="auto"/>
      <w:outlineLvl w:val="2"/>
    </w:pPr>
    <w:rPr>
      <w:rFonts w:eastAsia="宋体"/>
      <w:b/>
      <w:bCs/>
      <w:szCs w:val="32"/>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2"/>
    <w:qFormat/>
    <w:uiPriority w:val="99"/>
    <w:rPr>
      <w:sz w:val="32"/>
      <w:szCs w:val="32"/>
    </w:rPr>
  </w:style>
  <w:style w:type="paragraph" w:styleId="4">
    <w:name w:val="Body Text 2"/>
    <w:basedOn w:val="1"/>
    <w:qFormat/>
    <w:uiPriority w:val="0"/>
    <w:pPr>
      <w:spacing w:line="360" w:lineRule="exact"/>
    </w:pPr>
    <w:rPr>
      <w:sz w:val="24"/>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Body Text Char"/>
    <w:basedOn w:val="10"/>
    <w:link w:val="3"/>
    <w:semiHidden/>
    <w:qFormat/>
    <w:uiPriority w:val="99"/>
    <w:rPr>
      <w:szCs w:val="24"/>
    </w:rPr>
  </w:style>
  <w:style w:type="character" w:customStyle="1" w:styleId="13">
    <w:name w:val="Footer Char"/>
    <w:basedOn w:val="10"/>
    <w:link w:val="5"/>
    <w:semiHidden/>
    <w:qFormat/>
    <w:uiPriority w:val="99"/>
    <w:rPr>
      <w:sz w:val="18"/>
      <w:szCs w:val="18"/>
    </w:rPr>
  </w:style>
  <w:style w:type="character" w:customStyle="1" w:styleId="14">
    <w:name w:val="Header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170</Words>
  <Characters>973</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2023-05-29T01:59:00Z</dcterms:created>
  <dc:creator>小优秀</dc:creator>
  <cp:lastModifiedBy>夏天</cp:lastModifiedBy>
  <cp:lastPrinted>2023-09-22T01:31:27Z</cp:lastPrinted>
  <dcterms:modified xsi:type="dcterms:W3CDTF">2023-09-22T01:31:34Z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5A2745697C4D44778F46859BB5C31383_13</vt:lpwstr>
  </property>
</Properties>
</file>