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47C1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bookmarkStart w:id="0" w:name="OLE_LINK1"/>
    </w:p>
    <w:p w14:paraId="420B1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6"/>
        <w:tblW w:w="88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 w14:paraId="37C28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4" w:type="dxa"/>
            <w:tcBorders>
              <w:tl2br w:val="nil"/>
              <w:tr2bl w:val="nil"/>
            </w:tcBorders>
            <w:noWrap w:val="0"/>
            <w:vAlign w:val="center"/>
          </w:tcPr>
          <w:p w14:paraId="589761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方正小标宋简体" w:hAnsi="华文中宋" w:eastAsia="方正小标宋简体"/>
                <w:snapToGrid w:val="0"/>
                <w:color w:val="FF0000"/>
                <w:spacing w:val="74"/>
                <w:w w:val="60"/>
                <w:kern w:val="0"/>
                <w:sz w:val="96"/>
                <w:szCs w:val="96"/>
              </w:rPr>
              <w:t>青岛西海岸新区民政局</w:t>
            </w:r>
            <w:r>
              <w:rPr>
                <w:rFonts w:hint="eastAsia" w:ascii="方正小标宋简体" w:hAnsi="华文中宋" w:eastAsia="方正小标宋简体"/>
                <w:snapToGrid w:val="0"/>
                <w:color w:val="FF0000"/>
                <w:spacing w:val="74"/>
                <w:w w:val="60"/>
                <w:kern w:val="0"/>
                <w:sz w:val="96"/>
                <w:szCs w:val="96"/>
                <w:lang w:val="en-US" w:eastAsia="zh-CN"/>
              </w:rPr>
              <w:t>文件</w:t>
            </w:r>
          </w:p>
        </w:tc>
      </w:tr>
    </w:tbl>
    <w:p w14:paraId="095A2D12">
      <w:pPr>
        <w:adjustRightInd w:val="0"/>
        <w:snapToGrid w:val="0"/>
        <w:spacing w:line="560" w:lineRule="exact"/>
        <w:jc w:val="center"/>
        <w:rPr>
          <w:rFonts w:ascii="仿宋_GB2312" w:hAnsi="Calibri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青西新民〔</w:t>
      </w:r>
      <w:r>
        <w:rPr>
          <w:rFonts w:ascii="仿宋_GB2312" w:hAnsi="宋体" w:eastAsia="仿宋_GB2312"/>
          <w:color w:val="000000"/>
          <w:sz w:val="32"/>
          <w:szCs w:val="32"/>
        </w:rPr>
        <w:t>20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〕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139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号</w:t>
      </w:r>
    </w:p>
    <w:p w14:paraId="6D6DF1DC">
      <w:pPr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105410</wp:posOffset>
                </wp:positionV>
                <wp:extent cx="5615940" cy="0"/>
                <wp:effectExtent l="0" t="13970" r="3810" b="24130"/>
                <wp:wrapTopAndBottom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2155" cy="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8pt;margin-top:8.3pt;height:0pt;width:442.2pt;mso-wrap-distance-bottom:0pt;mso-wrap-distance-top:0pt;z-index:251660288;mso-width-relative:page;mso-height-relative:page;" filled="f" stroked="t" coordsize="21600,21600" o:gfxdata="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h4wH40wAAAAgBAAAPAAAAAAAAAAEAIAAAACIAAABkcnMvZG93&#10;bnJldi54bWxQSwECFAAUAAAACACHTuJAMlIRZQUCAAD9AwAADgAAAAAAAAABACAAAAAiAQAAZHJz&#10;L2Uyb0RvYy54bWxQSwUGAAAAAAYABgBZAQAAmQUAAAAA&#10;">
                <v:fill on="f" focussize="0,0"/>
                <v:stroke weight="2.25pt" color="#FF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18282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t>关于在全区社会组织中开展202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t>年度</w:t>
      </w:r>
    </w:p>
    <w:p w14:paraId="2C0F5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t>“双随机、一公开”抽查的通知</w:t>
      </w:r>
    </w:p>
    <w:p w14:paraId="7E22A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1052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新区各社会组织：</w:t>
      </w:r>
    </w:p>
    <w:p w14:paraId="1B9B8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为进一步加强对新区社会组织的监督管理，规范社会组织行为，促进社会组织健康有序发展，根据《社会团体登记管理条例》《基金会管理条例》《民办非企业单位登记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管理暂行条例》和《山东省民政厅〈关于进一步规范和加强社会组织“双随机、一公开”监管工作的通知〉》（鲁民函〔2025〕31号），现就开展全区社会组织2026年度“双随机、一公开”抽查工作有关事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项通知如下：</w:t>
      </w:r>
    </w:p>
    <w:p w14:paraId="35556BD5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一、抽查范围</w:t>
      </w:r>
    </w:p>
    <w:p w14:paraId="5601975B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在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青岛西海岸</w:t>
      </w:r>
      <w:r>
        <w:rPr>
          <w:rFonts w:hint="eastAsia" w:ascii="仿宋_GB2312" w:hAnsi="仿宋" w:eastAsia="仿宋_GB2312" w:cs="Times New Roman"/>
          <w:sz w:val="32"/>
          <w:szCs w:val="32"/>
        </w:rPr>
        <w:t>新区登记的社会组织。</w:t>
      </w:r>
    </w:p>
    <w:p w14:paraId="3CEE35BA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二、抽查数量</w:t>
      </w:r>
    </w:p>
    <w:p w14:paraId="55F72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通过“山东省政府部门联合‘双随机、一公开’监管平台”随机抽取，按照对本级登记的社会组织的抽查比例不低于5%的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要求，共抽取80家新区社会组织（附件1），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抽取名单在青岛西海岸新区政务网公示。</w:t>
      </w:r>
    </w:p>
    <w:p w14:paraId="1966F3F5">
      <w:pPr>
        <w:adjustRightInd w:val="0"/>
        <w:snapToGrid w:val="0"/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三、抽查内容</w:t>
      </w:r>
    </w:p>
    <w:p w14:paraId="56DA0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（一）党建情况；</w:t>
      </w:r>
    </w:p>
    <w:p w14:paraId="5F26B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（二）年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情况；</w:t>
      </w:r>
    </w:p>
    <w:p w14:paraId="1BF7D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（三）法人治理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情况；</w:t>
      </w:r>
    </w:p>
    <w:p w14:paraId="6520A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（四）内部管理制度的建立与落实情况；</w:t>
      </w:r>
    </w:p>
    <w:p w14:paraId="0DA29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（五）按章程开展活动情况；</w:t>
      </w:r>
    </w:p>
    <w:p w14:paraId="2D92E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（六）财务管理情况；</w:t>
      </w:r>
    </w:p>
    <w:p w14:paraId="4EC02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（七）评比表彰情况（社会团体）；</w:t>
      </w:r>
    </w:p>
    <w:p w14:paraId="4F8EE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（八）涉企收费情况（社会团体）；</w:t>
      </w:r>
    </w:p>
    <w:p w14:paraId="0401F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（九）分支机构情况（社会团体）；</w:t>
      </w:r>
    </w:p>
    <w:p w14:paraId="455A4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（十）非营利情况（民办非企业单位）；</w:t>
      </w:r>
    </w:p>
    <w:p w14:paraId="61A8E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（十一）落实《慈善法》和《基金会管理条例》情况（基金会）;</w:t>
      </w:r>
    </w:p>
    <w:p w14:paraId="60957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（十二）登记信息变更情况；</w:t>
      </w:r>
    </w:p>
    <w:p w14:paraId="650D1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（十三）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其它情况（详见附件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 w14:paraId="59CD158A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、抽查时间</w:t>
      </w:r>
    </w:p>
    <w:p w14:paraId="1271E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202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Times New Roman"/>
          <w:sz w:val="32"/>
          <w:szCs w:val="32"/>
        </w:rPr>
        <w:t>年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 w:cs="Times New Roman"/>
          <w:sz w:val="32"/>
          <w:szCs w:val="32"/>
        </w:rPr>
        <w:t>月至202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Times New Roman"/>
          <w:sz w:val="32"/>
          <w:szCs w:val="32"/>
        </w:rPr>
        <w:t>年12月。</w:t>
      </w:r>
    </w:p>
    <w:p w14:paraId="5C12D108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、工作重点</w:t>
      </w:r>
    </w:p>
    <w:p w14:paraId="2C6D1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（一）检查方式。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本次抽查以现场检查方式实施,按出示执法证件、听取介绍、查阅收集资料、记录检查情况、检查结果公示、检查结果归档等步骤进行。社会组织无需支付费用。</w:t>
      </w:r>
    </w:p>
    <w:p w14:paraId="24CB0A74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（二）整改验收。</w:t>
      </w:r>
      <w:r>
        <w:rPr>
          <w:rFonts w:hint="eastAsia" w:ascii="仿宋_GB2312" w:hAnsi="仿宋" w:eastAsia="仿宋_GB2312" w:cs="Times New Roman"/>
          <w:sz w:val="32"/>
          <w:szCs w:val="32"/>
        </w:rPr>
        <w:t>检查人员对存在问题的社会组织下达整改通知，有关社会组织应当在规定时间内完成整改并形成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书面</w:t>
      </w:r>
      <w:r>
        <w:rPr>
          <w:rFonts w:hint="eastAsia" w:ascii="仿宋_GB2312" w:hAnsi="仿宋" w:eastAsia="仿宋_GB2312" w:cs="Times New Roman"/>
          <w:sz w:val="32"/>
          <w:szCs w:val="32"/>
        </w:rPr>
        <w:t>整改报告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检查</w:t>
      </w:r>
      <w:r>
        <w:rPr>
          <w:rFonts w:hint="eastAsia" w:ascii="仿宋_GB2312" w:hAnsi="仿宋" w:eastAsia="仿宋_GB2312" w:cs="Times New Roman"/>
          <w:sz w:val="32"/>
          <w:szCs w:val="32"/>
        </w:rPr>
        <w:t>机关将对整改情况进行现场验收。</w:t>
      </w:r>
    </w:p>
    <w:p w14:paraId="52C0751D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（三）结果运用。</w:t>
      </w:r>
      <w:r>
        <w:rPr>
          <w:rFonts w:hint="eastAsia" w:ascii="仿宋_GB2312" w:hAnsi="仿宋" w:eastAsia="仿宋_GB2312" w:cs="Times New Roman"/>
          <w:sz w:val="32"/>
          <w:szCs w:val="32"/>
        </w:rPr>
        <w:t>检查结果录入“山东省政府部门联合‘双随机、一公开’监管平台”，并在检查结束后通过青岛西海岸新区政务网公示。抽查结果作为社会组织等级评估、信用评价等工作的重要依据，并提供给有关部门作为政府购买服务、税收优惠、资格认定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等工作的</w:t>
      </w:r>
      <w:r>
        <w:rPr>
          <w:rFonts w:hint="eastAsia" w:ascii="仿宋_GB2312" w:hAnsi="仿宋" w:eastAsia="仿宋_GB2312" w:cs="Times New Roman"/>
          <w:sz w:val="32"/>
          <w:szCs w:val="32"/>
        </w:rPr>
        <w:t>重要参考依据。</w:t>
      </w:r>
    </w:p>
    <w:p w14:paraId="54709146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、有关要求</w:t>
      </w:r>
    </w:p>
    <w:p w14:paraId="4DC72E3B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（一）社会组织应当配合抽查工作，按时接受检查，不得无故拖延。法定代表人和财务负责人应当到场，因特殊情况无法到场的须安排主要负责人和有关财务人员到场。材料应当齐全真实，按要求在现场检查前完成管理资料和账务资料原件、复印件的准备工作。</w:t>
      </w:r>
    </w:p>
    <w:p w14:paraId="62F07375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（二）被检查社会组织通过登记的信息无法联系或不予配合检查情节严重,致使无法开展实质性检查的,取得相关证据后直接形成相应的检查结果，按规定作出行政处罚并列入社会组织信用记录。</w:t>
      </w:r>
    </w:p>
    <w:p w14:paraId="11E7B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（三）对不按要求整改、整改不到位或不按要求提供整改报告的社会组织，将按照有关规定依法处理。</w:t>
      </w:r>
    </w:p>
    <w:p w14:paraId="52BE9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D89F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附件：1.</w:t>
      </w:r>
      <w:bookmarkStart w:id="1" w:name="OLE_LINK2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年度“双随机、一公开”抽查名单</w:t>
      </w:r>
      <w:bookmarkEnd w:id="1"/>
    </w:p>
    <w:p w14:paraId="4DB5A8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检查资料清单</w:t>
      </w:r>
    </w:p>
    <w:p w14:paraId="5B75DB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7847C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CD70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 w:firstLine="0" w:firstLineChars="0"/>
        <w:jc w:val="both"/>
        <w:textAlignment w:val="auto"/>
        <w:rPr>
          <w:rFonts w:hint="eastAsia" w:ascii="仿宋_GB2312" w:hAnsi="Calibri" w:eastAsia="仿宋_GB2312"/>
          <w:sz w:val="32"/>
          <w:szCs w:val="32"/>
        </w:rPr>
      </w:pPr>
    </w:p>
    <w:p w14:paraId="7AB47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120" w:firstLineChars="1600"/>
        <w:jc w:val="both"/>
        <w:textAlignment w:val="auto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青岛西海岸新区民政局</w:t>
      </w:r>
    </w:p>
    <w:p w14:paraId="64BF9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right"/>
        <w:textAlignment w:val="auto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202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Calibri" w:eastAsia="仿宋_GB2312"/>
          <w:sz w:val="32"/>
          <w:szCs w:val="32"/>
        </w:rPr>
        <w:t>年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Calibri" w:eastAsia="仿宋_GB2312"/>
          <w:sz w:val="32"/>
          <w:szCs w:val="32"/>
        </w:rPr>
        <w:t>月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Calibri" w:eastAsia="仿宋_GB2312"/>
          <w:sz w:val="32"/>
          <w:szCs w:val="32"/>
        </w:rPr>
        <w:t>日</w:t>
      </w:r>
    </w:p>
    <w:p w14:paraId="1B1ED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Calibri" w:eastAsia="仿宋_GB2312"/>
          <w:sz w:val="32"/>
          <w:szCs w:val="32"/>
        </w:rPr>
      </w:pPr>
    </w:p>
    <w:p w14:paraId="13E13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Calibri" w:eastAsia="仿宋_GB2312"/>
          <w:sz w:val="32"/>
          <w:szCs w:val="32"/>
        </w:rPr>
      </w:pPr>
    </w:p>
    <w:p w14:paraId="09CDF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（联系人：李焕明、闵黎，联系电话：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85166030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2D6CBEF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2FAE009A">
      <w:pPr>
        <w:spacing w:line="560" w:lineRule="exact"/>
        <w:rPr>
          <w:rFonts w:hint="eastAsia" w:ascii="黑体" w:hAnsi="黑体" w:eastAsia="黑体" w:cs="黑体"/>
          <w:spacing w:val="-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8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8"/>
          <w:sz w:val="32"/>
          <w:szCs w:val="32"/>
          <w:lang w:val="en-US" w:eastAsia="zh-CN"/>
        </w:rPr>
        <w:t>2</w:t>
      </w:r>
    </w:p>
    <w:p w14:paraId="56E360F8">
      <w:pPr>
        <w:spacing w:line="560" w:lineRule="exact"/>
        <w:contextualSpacing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检查资料清单</w:t>
      </w:r>
    </w:p>
    <w:p w14:paraId="14AE143C">
      <w:pPr>
        <w:spacing w:line="200" w:lineRule="exact"/>
        <w:contextualSpacing/>
        <w:jc w:val="left"/>
        <w:rPr>
          <w:rFonts w:ascii="方正小标宋_GBK" w:eastAsia="方正小标宋_GBK"/>
          <w:sz w:val="44"/>
          <w:szCs w:val="44"/>
        </w:rPr>
      </w:pPr>
    </w:p>
    <w:tbl>
      <w:tblPr>
        <w:tblStyle w:val="5"/>
        <w:tblW w:w="9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3798"/>
        <w:gridCol w:w="3798"/>
        <w:gridCol w:w="1"/>
      </w:tblGrid>
      <w:tr w14:paraId="19020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1984" w:type="dxa"/>
            <w:noWrap w:val="0"/>
            <w:vAlign w:val="center"/>
          </w:tcPr>
          <w:p w14:paraId="79567AA0">
            <w:pPr>
              <w:spacing w:line="560" w:lineRule="exact"/>
              <w:contextualSpacing/>
              <w:jc w:val="center"/>
              <w:rPr>
                <w:rFonts w:ascii="黑体" w:hAnsi="仿宋" w:eastAsia="黑体"/>
                <w:sz w:val="32"/>
                <w:szCs w:val="28"/>
              </w:rPr>
            </w:pPr>
            <w:r>
              <w:rPr>
                <w:rFonts w:hint="eastAsia" w:ascii="黑体" w:hAnsi="仿宋" w:eastAsia="黑体"/>
                <w:sz w:val="32"/>
                <w:szCs w:val="28"/>
              </w:rPr>
              <w:t>资料类别</w:t>
            </w:r>
          </w:p>
        </w:tc>
        <w:tc>
          <w:tcPr>
            <w:tcW w:w="3798" w:type="dxa"/>
            <w:noWrap w:val="0"/>
            <w:vAlign w:val="center"/>
          </w:tcPr>
          <w:p w14:paraId="0B516223">
            <w:pPr>
              <w:spacing w:line="560" w:lineRule="exact"/>
              <w:contextualSpacing/>
              <w:jc w:val="center"/>
              <w:rPr>
                <w:rFonts w:ascii="黑体" w:hAnsi="仿宋" w:eastAsia="黑体"/>
                <w:sz w:val="32"/>
                <w:szCs w:val="28"/>
              </w:rPr>
            </w:pPr>
            <w:r>
              <w:rPr>
                <w:rFonts w:hint="eastAsia" w:ascii="黑体" w:hAnsi="仿宋" w:eastAsia="黑体"/>
                <w:sz w:val="32"/>
                <w:szCs w:val="28"/>
              </w:rPr>
              <w:t>内容</w:t>
            </w:r>
          </w:p>
        </w:tc>
        <w:tc>
          <w:tcPr>
            <w:tcW w:w="3798" w:type="dxa"/>
            <w:noWrap w:val="0"/>
            <w:vAlign w:val="center"/>
          </w:tcPr>
          <w:p w14:paraId="3921038D">
            <w:pPr>
              <w:spacing w:line="560" w:lineRule="exact"/>
              <w:contextualSpacing/>
              <w:jc w:val="center"/>
              <w:rPr>
                <w:rFonts w:ascii="黑体" w:hAnsi="仿宋" w:eastAsia="黑体"/>
                <w:sz w:val="32"/>
                <w:szCs w:val="28"/>
              </w:rPr>
            </w:pPr>
            <w:r>
              <w:rPr>
                <w:rFonts w:hint="eastAsia" w:ascii="黑体" w:hAnsi="仿宋" w:eastAsia="黑体"/>
                <w:sz w:val="32"/>
                <w:szCs w:val="28"/>
              </w:rPr>
              <w:t>要求</w:t>
            </w:r>
          </w:p>
        </w:tc>
      </w:tr>
      <w:tr w14:paraId="55E8F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134" w:hRule="atLeast"/>
          <w:jc w:val="center"/>
        </w:trPr>
        <w:tc>
          <w:tcPr>
            <w:tcW w:w="1984" w:type="dxa"/>
            <w:vMerge w:val="restart"/>
            <w:noWrap w:val="0"/>
            <w:vAlign w:val="center"/>
          </w:tcPr>
          <w:p w14:paraId="47120263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1.党建工作</w:t>
            </w:r>
          </w:p>
        </w:tc>
        <w:tc>
          <w:tcPr>
            <w:tcW w:w="3798" w:type="dxa"/>
            <w:noWrap w:val="0"/>
            <w:vAlign w:val="center"/>
          </w:tcPr>
          <w:p w14:paraId="45EF663E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党建及社会主义核心价值观内容是否加入章程</w:t>
            </w:r>
          </w:p>
        </w:tc>
        <w:tc>
          <w:tcPr>
            <w:tcW w:w="3798" w:type="dxa"/>
            <w:noWrap w:val="0"/>
            <w:vAlign w:val="center"/>
          </w:tcPr>
          <w:p w14:paraId="5C28EF78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提供章程复印件</w:t>
            </w:r>
          </w:p>
        </w:tc>
      </w:tr>
      <w:tr w14:paraId="5C27D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134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20B5D580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2E7FDFF3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成立党支部时间</w:t>
            </w:r>
          </w:p>
        </w:tc>
        <w:tc>
          <w:tcPr>
            <w:tcW w:w="3798" w:type="dxa"/>
            <w:noWrap w:val="0"/>
            <w:vAlign w:val="center"/>
          </w:tcPr>
          <w:p w14:paraId="35BB92B1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如已成立，提供成立批复复印件</w:t>
            </w:r>
          </w:p>
        </w:tc>
      </w:tr>
      <w:tr w14:paraId="21EE4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1527D4C9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1F131818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是否有党建指导员</w:t>
            </w:r>
          </w:p>
        </w:tc>
        <w:tc>
          <w:tcPr>
            <w:tcW w:w="3798" w:type="dxa"/>
            <w:noWrap w:val="0"/>
            <w:vAlign w:val="center"/>
          </w:tcPr>
          <w:p w14:paraId="410BA224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提供党建指导员姓名</w:t>
            </w:r>
          </w:p>
        </w:tc>
      </w:tr>
      <w:tr w14:paraId="3B9A2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2D191A6E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58A93C7F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党员活动情况</w:t>
            </w:r>
          </w:p>
        </w:tc>
        <w:tc>
          <w:tcPr>
            <w:tcW w:w="3798" w:type="dxa"/>
            <w:noWrap w:val="0"/>
            <w:vAlign w:val="center"/>
          </w:tcPr>
          <w:p w14:paraId="115DD1A7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提供活动照片和会议纪要</w:t>
            </w:r>
          </w:p>
        </w:tc>
      </w:tr>
      <w:tr w14:paraId="199C5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1984" w:type="dxa"/>
            <w:vMerge w:val="restart"/>
            <w:noWrap w:val="0"/>
            <w:vAlign w:val="center"/>
          </w:tcPr>
          <w:p w14:paraId="5005076E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2.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年检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情况</w:t>
            </w:r>
          </w:p>
        </w:tc>
        <w:tc>
          <w:tcPr>
            <w:tcW w:w="3798" w:type="dxa"/>
            <w:noWrap w:val="0"/>
            <w:vAlign w:val="center"/>
          </w:tcPr>
          <w:p w14:paraId="24F5661A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是否完成202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度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检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工作</w:t>
            </w:r>
          </w:p>
        </w:tc>
        <w:tc>
          <w:tcPr>
            <w:tcW w:w="3798" w:type="dxa"/>
            <w:noWrap w:val="0"/>
            <w:vAlign w:val="center"/>
          </w:tcPr>
          <w:p w14:paraId="6407CB97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提供已通过截图</w:t>
            </w:r>
          </w:p>
        </w:tc>
      </w:tr>
      <w:tr w14:paraId="429A0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5E6A2391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60A0473F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检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是否真实</w:t>
            </w:r>
          </w:p>
        </w:tc>
        <w:tc>
          <w:tcPr>
            <w:tcW w:w="3798" w:type="dxa"/>
            <w:noWrap w:val="0"/>
            <w:vAlign w:val="center"/>
          </w:tcPr>
          <w:p w14:paraId="07CF1BC5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提供声明截图</w:t>
            </w:r>
          </w:p>
        </w:tc>
      </w:tr>
      <w:tr w14:paraId="68A3F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701" w:hRule="atLeast"/>
          <w:jc w:val="center"/>
        </w:trPr>
        <w:tc>
          <w:tcPr>
            <w:tcW w:w="1984" w:type="dxa"/>
            <w:vMerge w:val="restart"/>
            <w:noWrap w:val="0"/>
            <w:vAlign w:val="center"/>
          </w:tcPr>
          <w:p w14:paraId="475FDAA9">
            <w:pPr>
              <w:numPr>
                <w:ilvl w:val="0"/>
                <w:numId w:val="0"/>
              </w:numPr>
              <w:spacing w:line="560" w:lineRule="exact"/>
              <w:contextualSpacing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法人治理</w:t>
            </w:r>
          </w:p>
          <w:p w14:paraId="5990276F">
            <w:pPr>
              <w:numPr>
                <w:ilvl w:val="0"/>
                <w:numId w:val="0"/>
              </w:num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结构情况</w:t>
            </w:r>
          </w:p>
        </w:tc>
        <w:tc>
          <w:tcPr>
            <w:tcW w:w="3798" w:type="dxa"/>
            <w:noWrap w:val="0"/>
            <w:vAlign w:val="center"/>
          </w:tcPr>
          <w:p w14:paraId="1867E624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会员数量、理事（常务）数量及会长副会长秘书长数量</w:t>
            </w:r>
          </w:p>
        </w:tc>
        <w:tc>
          <w:tcPr>
            <w:tcW w:w="3798" w:type="dxa"/>
            <w:noWrap w:val="0"/>
            <w:vAlign w:val="center"/>
          </w:tcPr>
          <w:p w14:paraId="370777E0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提供会员名册，要标注理事（常务）数量及会长副会长秘书长</w:t>
            </w:r>
          </w:p>
        </w:tc>
      </w:tr>
      <w:tr w14:paraId="78D7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134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1D373711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6099D4A9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最近一届吸收会员、副会长（或负责人）名单</w:t>
            </w:r>
          </w:p>
        </w:tc>
        <w:tc>
          <w:tcPr>
            <w:tcW w:w="3798" w:type="dxa"/>
            <w:noWrap w:val="0"/>
            <w:vAlign w:val="center"/>
          </w:tcPr>
          <w:p w14:paraId="45D041D7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提供理事会纪要</w:t>
            </w:r>
          </w:p>
        </w:tc>
      </w:tr>
      <w:tr w14:paraId="6B9F1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28177A56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5B9DAF14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是否按期换届</w:t>
            </w:r>
          </w:p>
        </w:tc>
        <w:tc>
          <w:tcPr>
            <w:tcW w:w="3798" w:type="dxa"/>
            <w:noWrap w:val="0"/>
            <w:vAlign w:val="center"/>
          </w:tcPr>
          <w:p w14:paraId="430E4E90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提供说明</w:t>
            </w:r>
          </w:p>
        </w:tc>
      </w:tr>
      <w:tr w14:paraId="069E6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1984" w:type="dxa"/>
            <w:vMerge w:val="restart"/>
            <w:noWrap w:val="0"/>
            <w:vAlign w:val="center"/>
          </w:tcPr>
          <w:p w14:paraId="794630A3">
            <w:pPr>
              <w:numPr>
                <w:ilvl w:val="0"/>
                <w:numId w:val="0"/>
              </w:numPr>
              <w:spacing w:line="560" w:lineRule="exact"/>
              <w:contextualSpacing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内部制度</w:t>
            </w:r>
          </w:p>
          <w:p w14:paraId="17F9FA6D">
            <w:pPr>
              <w:numPr>
                <w:ilvl w:val="0"/>
                <w:numId w:val="0"/>
              </w:numPr>
              <w:spacing w:line="560" w:lineRule="exact"/>
              <w:contextualSpacing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建立与落实</w:t>
            </w:r>
          </w:p>
          <w:p w14:paraId="66347D62">
            <w:pPr>
              <w:numPr>
                <w:ilvl w:val="0"/>
                <w:numId w:val="0"/>
              </w:num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情况</w:t>
            </w:r>
          </w:p>
        </w:tc>
        <w:tc>
          <w:tcPr>
            <w:tcW w:w="3798" w:type="dxa"/>
            <w:noWrap w:val="0"/>
            <w:vAlign w:val="center"/>
          </w:tcPr>
          <w:p w14:paraId="7A422E9E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是否建立印章</w:t>
            </w: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证书管理制度</w:t>
            </w:r>
          </w:p>
        </w:tc>
        <w:tc>
          <w:tcPr>
            <w:tcW w:w="3798" w:type="dxa"/>
            <w:noWrap w:val="0"/>
            <w:vAlign w:val="center"/>
          </w:tcPr>
          <w:p w14:paraId="4CC8CDD2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提供复印件</w:t>
            </w:r>
          </w:p>
        </w:tc>
      </w:tr>
      <w:tr w14:paraId="3C0DE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014D7794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14581812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是否建立人事管理制度</w:t>
            </w:r>
          </w:p>
        </w:tc>
        <w:tc>
          <w:tcPr>
            <w:tcW w:w="3798" w:type="dxa"/>
            <w:noWrap w:val="0"/>
            <w:vAlign w:val="center"/>
          </w:tcPr>
          <w:p w14:paraId="6648FA66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提供复印件</w:t>
            </w:r>
          </w:p>
        </w:tc>
      </w:tr>
      <w:tr w14:paraId="4F087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1735E4BD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39025941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是否建议会议制度</w:t>
            </w:r>
          </w:p>
        </w:tc>
        <w:tc>
          <w:tcPr>
            <w:tcW w:w="3798" w:type="dxa"/>
            <w:noWrap w:val="0"/>
            <w:vAlign w:val="center"/>
          </w:tcPr>
          <w:p w14:paraId="086D45B6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提供复印件</w:t>
            </w:r>
          </w:p>
        </w:tc>
      </w:tr>
      <w:tr w14:paraId="2A935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675D7CA5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108FC5FA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是否建立档案管理制度</w:t>
            </w:r>
          </w:p>
        </w:tc>
        <w:tc>
          <w:tcPr>
            <w:tcW w:w="3798" w:type="dxa"/>
            <w:noWrap w:val="0"/>
            <w:vAlign w:val="center"/>
          </w:tcPr>
          <w:p w14:paraId="4363C90A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提供复印件</w:t>
            </w:r>
          </w:p>
        </w:tc>
      </w:tr>
      <w:tr w14:paraId="03428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39701503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1CDC2F8F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是否建立财务管理制度</w:t>
            </w:r>
          </w:p>
        </w:tc>
        <w:tc>
          <w:tcPr>
            <w:tcW w:w="3798" w:type="dxa"/>
            <w:noWrap w:val="0"/>
            <w:vAlign w:val="center"/>
          </w:tcPr>
          <w:p w14:paraId="014C37B4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提供复印件</w:t>
            </w:r>
          </w:p>
        </w:tc>
      </w:tr>
      <w:tr w14:paraId="43422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134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173E1716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5110BD68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是否建立会费标准及会费管理办法</w:t>
            </w:r>
          </w:p>
        </w:tc>
        <w:tc>
          <w:tcPr>
            <w:tcW w:w="3798" w:type="dxa"/>
            <w:noWrap w:val="0"/>
            <w:vAlign w:val="center"/>
          </w:tcPr>
          <w:p w14:paraId="3F2A01C4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提供复印件</w:t>
            </w:r>
          </w:p>
        </w:tc>
      </w:tr>
      <w:tr w14:paraId="6248C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701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530E7EBC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55CF7F55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是否按规定变更法人</w:t>
            </w:r>
          </w:p>
        </w:tc>
        <w:tc>
          <w:tcPr>
            <w:tcW w:w="3798" w:type="dxa"/>
            <w:noWrap w:val="0"/>
            <w:vAlign w:val="center"/>
          </w:tcPr>
          <w:p w14:paraId="12A60C92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提供登记证书副本复印件</w:t>
            </w:r>
          </w:p>
          <w:p w14:paraId="2D7303B6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提供法人登记证书（副本）复印件</w:t>
            </w:r>
          </w:p>
        </w:tc>
      </w:tr>
      <w:tr w14:paraId="05105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701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0710844C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4DA2C305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登记地址是否与现地址一致</w:t>
            </w:r>
          </w:p>
        </w:tc>
        <w:tc>
          <w:tcPr>
            <w:tcW w:w="3798" w:type="dxa"/>
            <w:noWrap w:val="0"/>
            <w:vAlign w:val="center"/>
          </w:tcPr>
          <w:p w14:paraId="2340981B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提供登记证书副本复印件</w:t>
            </w:r>
          </w:p>
          <w:p w14:paraId="09D2F3A9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提供法人登记证书（副本）复印件</w:t>
            </w:r>
          </w:p>
        </w:tc>
      </w:tr>
      <w:tr w14:paraId="6D6B7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6BCEDC1D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3F3497B1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制度上墙情况</w:t>
            </w:r>
          </w:p>
        </w:tc>
        <w:tc>
          <w:tcPr>
            <w:tcW w:w="3798" w:type="dxa"/>
            <w:noWrap w:val="0"/>
            <w:vAlign w:val="center"/>
          </w:tcPr>
          <w:p w14:paraId="0CEBEE14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提供照片</w:t>
            </w:r>
          </w:p>
        </w:tc>
      </w:tr>
      <w:tr w14:paraId="12F8D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1984" w:type="dxa"/>
            <w:vMerge w:val="restart"/>
            <w:noWrap w:val="0"/>
            <w:vAlign w:val="center"/>
          </w:tcPr>
          <w:p w14:paraId="5D84A3CE">
            <w:pPr>
              <w:numPr>
                <w:ilvl w:val="0"/>
                <w:numId w:val="0"/>
              </w:num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依据章程开展业务活动情况</w:t>
            </w:r>
          </w:p>
        </w:tc>
        <w:tc>
          <w:tcPr>
            <w:tcW w:w="3798" w:type="dxa"/>
            <w:noWrap w:val="0"/>
            <w:vAlign w:val="center"/>
          </w:tcPr>
          <w:p w14:paraId="7D019963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工作计划</w:t>
            </w:r>
          </w:p>
        </w:tc>
        <w:tc>
          <w:tcPr>
            <w:tcW w:w="3798" w:type="dxa"/>
            <w:noWrap w:val="0"/>
            <w:vAlign w:val="center"/>
          </w:tcPr>
          <w:p w14:paraId="747584F7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提供复印件</w:t>
            </w:r>
          </w:p>
        </w:tc>
      </w:tr>
      <w:tr w14:paraId="2C1D6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059F3730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1A3E7F76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工作总结</w:t>
            </w:r>
          </w:p>
        </w:tc>
        <w:tc>
          <w:tcPr>
            <w:tcW w:w="3798" w:type="dxa"/>
            <w:noWrap w:val="0"/>
            <w:vAlign w:val="center"/>
          </w:tcPr>
          <w:p w14:paraId="5045836D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提供复印件（包含工作照片）</w:t>
            </w:r>
          </w:p>
        </w:tc>
      </w:tr>
      <w:tr w14:paraId="49A15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0C5C1EE3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7C7225E8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重大活动会议纪要</w:t>
            </w:r>
          </w:p>
        </w:tc>
        <w:tc>
          <w:tcPr>
            <w:tcW w:w="3798" w:type="dxa"/>
            <w:noWrap w:val="0"/>
            <w:vAlign w:val="center"/>
          </w:tcPr>
          <w:p w14:paraId="5738B99D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提供复印件</w:t>
            </w:r>
          </w:p>
        </w:tc>
      </w:tr>
      <w:tr w14:paraId="7179D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134" w:hRule="atLeast"/>
          <w:jc w:val="center"/>
        </w:trPr>
        <w:tc>
          <w:tcPr>
            <w:tcW w:w="1984" w:type="dxa"/>
            <w:noWrap w:val="0"/>
            <w:vAlign w:val="center"/>
          </w:tcPr>
          <w:p w14:paraId="4091A291">
            <w:pPr>
              <w:spacing w:line="5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6.评比表彰情况（社会团体）</w:t>
            </w:r>
          </w:p>
        </w:tc>
        <w:tc>
          <w:tcPr>
            <w:tcW w:w="3798" w:type="dxa"/>
            <w:noWrap w:val="0"/>
            <w:vAlign w:val="center"/>
          </w:tcPr>
          <w:p w14:paraId="57C46B2F">
            <w:pPr>
              <w:spacing w:line="560" w:lineRule="exact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2026年以来是否组织过评比表彰等相关活动</w:t>
            </w:r>
          </w:p>
        </w:tc>
        <w:tc>
          <w:tcPr>
            <w:tcW w:w="3798" w:type="dxa"/>
            <w:noWrap w:val="0"/>
            <w:vAlign w:val="center"/>
          </w:tcPr>
          <w:p w14:paraId="29E324A5">
            <w:pPr>
              <w:spacing w:line="560" w:lineRule="exact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提供相关资料复印件</w:t>
            </w:r>
          </w:p>
        </w:tc>
      </w:tr>
      <w:tr w14:paraId="6E104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134" w:hRule="atLeast"/>
          <w:jc w:val="center"/>
        </w:trPr>
        <w:tc>
          <w:tcPr>
            <w:tcW w:w="1984" w:type="dxa"/>
            <w:noWrap w:val="0"/>
            <w:vAlign w:val="center"/>
          </w:tcPr>
          <w:p w14:paraId="43EB2401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7.涉企收费情况（社会团体）</w:t>
            </w:r>
          </w:p>
        </w:tc>
        <w:tc>
          <w:tcPr>
            <w:tcW w:w="3798" w:type="dxa"/>
            <w:noWrap w:val="0"/>
            <w:vAlign w:val="center"/>
          </w:tcPr>
          <w:p w14:paraId="340EC625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社会团体收费情况</w:t>
            </w:r>
          </w:p>
        </w:tc>
        <w:tc>
          <w:tcPr>
            <w:tcW w:w="3798" w:type="dxa"/>
            <w:noWrap w:val="0"/>
            <w:vAlign w:val="center"/>
          </w:tcPr>
          <w:p w14:paraId="5B4B3DB2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提供社会团体收费自查自纠表</w:t>
            </w:r>
          </w:p>
        </w:tc>
      </w:tr>
      <w:tr w14:paraId="172F2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134" w:hRule="atLeast"/>
          <w:jc w:val="center"/>
        </w:trPr>
        <w:tc>
          <w:tcPr>
            <w:tcW w:w="1984" w:type="dxa"/>
            <w:noWrap w:val="0"/>
            <w:vAlign w:val="center"/>
          </w:tcPr>
          <w:p w14:paraId="14DC38ED"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8.分支机构情况（社会团体）</w:t>
            </w:r>
          </w:p>
        </w:tc>
        <w:tc>
          <w:tcPr>
            <w:tcW w:w="3798" w:type="dxa"/>
            <w:noWrap w:val="0"/>
            <w:vAlign w:val="center"/>
          </w:tcPr>
          <w:p w14:paraId="3BF87AA9">
            <w:pPr>
              <w:spacing w:line="560" w:lineRule="exact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是否有分支机构</w:t>
            </w:r>
          </w:p>
        </w:tc>
        <w:tc>
          <w:tcPr>
            <w:tcW w:w="3798" w:type="dxa"/>
            <w:noWrap w:val="0"/>
            <w:vAlign w:val="center"/>
          </w:tcPr>
          <w:p w14:paraId="7FC8D9A7">
            <w:pPr>
              <w:spacing w:line="560" w:lineRule="exact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如有，提供相关资料复印件</w:t>
            </w:r>
          </w:p>
        </w:tc>
      </w:tr>
      <w:tr w14:paraId="03E5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701" w:hRule="atLeast"/>
          <w:jc w:val="center"/>
        </w:trPr>
        <w:tc>
          <w:tcPr>
            <w:tcW w:w="1984" w:type="dxa"/>
            <w:vMerge w:val="restart"/>
            <w:noWrap w:val="0"/>
            <w:vAlign w:val="center"/>
          </w:tcPr>
          <w:p w14:paraId="525CC259"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9.社会组织乱象专项整顿情况</w:t>
            </w:r>
          </w:p>
        </w:tc>
        <w:tc>
          <w:tcPr>
            <w:tcW w:w="3798" w:type="dxa"/>
            <w:noWrap w:val="0"/>
            <w:vAlign w:val="center"/>
          </w:tcPr>
          <w:p w14:paraId="7E1756D5">
            <w:pPr>
              <w:spacing w:line="560" w:lineRule="exact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社会组织乱象专项整顿存在问题摸排情况</w:t>
            </w:r>
          </w:p>
        </w:tc>
        <w:tc>
          <w:tcPr>
            <w:tcW w:w="3798" w:type="dxa"/>
            <w:noWrap w:val="0"/>
            <w:vAlign w:val="center"/>
          </w:tcPr>
          <w:p w14:paraId="6E81A30A">
            <w:pPr>
              <w:spacing w:line="560" w:lineRule="exact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提供《各级各类行业协会商会等社会组织乱象专项整顿情况表》</w:t>
            </w:r>
          </w:p>
        </w:tc>
      </w:tr>
      <w:tr w14:paraId="363B7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134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2E47D8F9">
            <w:pPr>
              <w:widowControl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798" w:type="dxa"/>
            <w:noWrap w:val="0"/>
            <w:vAlign w:val="center"/>
          </w:tcPr>
          <w:p w14:paraId="0C3CCD69">
            <w:pPr>
              <w:spacing w:line="560" w:lineRule="exact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社会组织乱象专项整顿存在问题整改情况</w:t>
            </w:r>
          </w:p>
        </w:tc>
        <w:tc>
          <w:tcPr>
            <w:tcW w:w="3798" w:type="dxa"/>
            <w:noWrap w:val="0"/>
            <w:vAlign w:val="center"/>
          </w:tcPr>
          <w:p w14:paraId="686DBB34">
            <w:pPr>
              <w:spacing w:line="560" w:lineRule="exact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提供存在问题整改情况说明</w:t>
            </w:r>
          </w:p>
        </w:tc>
      </w:tr>
      <w:tr w14:paraId="04341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Merge w:val="restart"/>
            <w:noWrap w:val="0"/>
            <w:vAlign w:val="center"/>
          </w:tcPr>
          <w:p w14:paraId="066FBA96">
            <w:pPr>
              <w:spacing w:line="560" w:lineRule="exact"/>
              <w:contextualSpacing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.财务资料清单</w:t>
            </w:r>
          </w:p>
        </w:tc>
        <w:tc>
          <w:tcPr>
            <w:tcW w:w="7597" w:type="dxa"/>
            <w:gridSpan w:val="3"/>
            <w:noWrap w:val="0"/>
            <w:vAlign w:val="center"/>
          </w:tcPr>
          <w:p w14:paraId="70F461F5">
            <w:pPr>
              <w:spacing w:line="560" w:lineRule="exact"/>
              <w:contextualSpacing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2024年度、2025年度《审计报告》（如没有无需提供）</w:t>
            </w:r>
          </w:p>
        </w:tc>
      </w:tr>
      <w:tr w14:paraId="30866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369511FB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97" w:type="dxa"/>
            <w:gridSpan w:val="3"/>
            <w:noWrap w:val="0"/>
            <w:vAlign w:val="center"/>
          </w:tcPr>
          <w:p w14:paraId="2F1D656D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2024年度、2025年度、2026年上半年资产负债表、业务活动表</w:t>
            </w:r>
          </w:p>
        </w:tc>
      </w:tr>
      <w:tr w14:paraId="4C06C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3EAE33F3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97" w:type="dxa"/>
            <w:gridSpan w:val="3"/>
            <w:noWrap w:val="0"/>
            <w:vAlign w:val="center"/>
          </w:tcPr>
          <w:p w14:paraId="23441A2C">
            <w:pPr>
              <w:spacing w:line="560" w:lineRule="exact"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截至2026年6月30日固定资产清单</w:t>
            </w:r>
          </w:p>
        </w:tc>
      </w:tr>
      <w:tr w14:paraId="23430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3A28F529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97" w:type="dxa"/>
            <w:gridSpan w:val="3"/>
            <w:noWrap w:val="0"/>
            <w:vAlign w:val="center"/>
          </w:tcPr>
          <w:p w14:paraId="75D4B60C">
            <w:pPr>
              <w:spacing w:line="560" w:lineRule="exact"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截至2026年6月30日往来款项明细表</w:t>
            </w:r>
          </w:p>
        </w:tc>
      </w:tr>
      <w:tr w14:paraId="5E29B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5A0F7570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97" w:type="dxa"/>
            <w:gridSpan w:val="3"/>
            <w:noWrap w:val="0"/>
            <w:vAlign w:val="center"/>
          </w:tcPr>
          <w:p w14:paraId="1EEEDB3A">
            <w:pPr>
              <w:spacing w:line="560" w:lineRule="exact"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注册资金明细表</w:t>
            </w:r>
          </w:p>
        </w:tc>
      </w:tr>
      <w:tr w14:paraId="12DF4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54A33B79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  <w:p w14:paraId="33780AF5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97" w:type="dxa"/>
            <w:gridSpan w:val="3"/>
            <w:noWrap w:val="0"/>
            <w:vAlign w:val="center"/>
          </w:tcPr>
          <w:p w14:paraId="7BC470B8">
            <w:pPr>
              <w:spacing w:line="560" w:lineRule="exact"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2024年至2026年6月30日总账</w:t>
            </w:r>
          </w:p>
        </w:tc>
      </w:tr>
      <w:tr w14:paraId="2EABB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63ECDFF4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97" w:type="dxa"/>
            <w:gridSpan w:val="3"/>
            <w:noWrap w:val="0"/>
            <w:vAlign w:val="center"/>
          </w:tcPr>
          <w:p w14:paraId="5A4F0AC2">
            <w:pPr>
              <w:spacing w:line="560" w:lineRule="exact"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2024年至2026年6月30日明细账(含往来款项、固定资产明细账)</w:t>
            </w:r>
          </w:p>
        </w:tc>
      </w:tr>
      <w:tr w14:paraId="4DA69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34053581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97" w:type="dxa"/>
            <w:gridSpan w:val="3"/>
            <w:noWrap w:val="0"/>
            <w:vAlign w:val="center"/>
          </w:tcPr>
          <w:p w14:paraId="19EA0D3D">
            <w:pPr>
              <w:spacing w:line="560" w:lineRule="exact"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2024年至2026年6月30日现金日记账、银行存款日记账</w:t>
            </w:r>
          </w:p>
        </w:tc>
      </w:tr>
      <w:tr w14:paraId="19702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11D3394D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97" w:type="dxa"/>
            <w:gridSpan w:val="3"/>
            <w:noWrap w:val="0"/>
            <w:vAlign w:val="center"/>
          </w:tcPr>
          <w:p w14:paraId="4CC8F6CA">
            <w:pPr>
              <w:spacing w:line="560" w:lineRule="exact"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2024年至2026年6月30日记账凭证</w:t>
            </w:r>
          </w:p>
        </w:tc>
      </w:tr>
      <w:tr w14:paraId="00840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567F48A8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97" w:type="dxa"/>
            <w:gridSpan w:val="3"/>
            <w:noWrap w:val="0"/>
            <w:vAlign w:val="center"/>
          </w:tcPr>
          <w:p w14:paraId="7635F17D">
            <w:pPr>
              <w:spacing w:line="560" w:lineRule="exact"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2024年至2026年6月30日银行对账单、银行存款调节表</w:t>
            </w:r>
          </w:p>
        </w:tc>
      </w:tr>
      <w:tr w14:paraId="42411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610796F8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97" w:type="dxa"/>
            <w:gridSpan w:val="3"/>
            <w:noWrap w:val="0"/>
            <w:vAlign w:val="center"/>
          </w:tcPr>
          <w:p w14:paraId="41CBF6FC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截止2026年6月30日增值税、城建税等纳税申报表</w:t>
            </w:r>
          </w:p>
        </w:tc>
      </w:tr>
      <w:tr w14:paraId="545C7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05B85761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97" w:type="dxa"/>
            <w:gridSpan w:val="3"/>
            <w:noWrap w:val="0"/>
            <w:vAlign w:val="center"/>
          </w:tcPr>
          <w:p w14:paraId="1710D888">
            <w:pPr>
              <w:spacing w:line="560" w:lineRule="exact"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2024年度、2025年度企业所得税汇算清缴全套报表，2026年度所得税第二季度季报</w:t>
            </w:r>
          </w:p>
        </w:tc>
      </w:tr>
      <w:tr w14:paraId="66220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3E9C1C2D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97" w:type="dxa"/>
            <w:gridSpan w:val="3"/>
            <w:noWrap w:val="0"/>
            <w:vAlign w:val="center"/>
          </w:tcPr>
          <w:p w14:paraId="0A3DB313">
            <w:pPr>
              <w:spacing w:line="560" w:lineRule="exact"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内部财务管理制度（含单位会计</w:t>
            </w:r>
            <w:bookmarkStart w:id="2" w:name="_GoBack"/>
            <w:bookmarkEnd w:id="2"/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岗位设置、货币资金业务程序)</w:t>
            </w:r>
          </w:p>
        </w:tc>
      </w:tr>
      <w:tr w14:paraId="42FB7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432D7BAC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97" w:type="dxa"/>
            <w:gridSpan w:val="3"/>
            <w:noWrap w:val="0"/>
            <w:vAlign w:val="center"/>
          </w:tcPr>
          <w:p w14:paraId="01AC1E87">
            <w:pPr>
              <w:spacing w:line="560" w:lineRule="exact"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房产证复印件、机动车行驶证复印件（如没有则无需提供）</w:t>
            </w:r>
          </w:p>
        </w:tc>
      </w:tr>
      <w:tr w14:paraId="1D37A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7095C2B7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97" w:type="dxa"/>
            <w:gridSpan w:val="3"/>
            <w:noWrap w:val="0"/>
            <w:vAlign w:val="center"/>
          </w:tcPr>
          <w:p w14:paraId="25F625C5">
            <w:pPr>
              <w:spacing w:line="560" w:lineRule="exact"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注册资金证明（验收报告或银行回单）</w:t>
            </w:r>
          </w:p>
        </w:tc>
      </w:tr>
      <w:tr w14:paraId="7C56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 w14:paraId="404CE75C">
            <w:pPr>
              <w:spacing w:line="560" w:lineRule="exact"/>
              <w:contextualSpacing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97" w:type="dxa"/>
            <w:gridSpan w:val="3"/>
            <w:noWrap w:val="0"/>
            <w:vAlign w:val="center"/>
          </w:tcPr>
          <w:p w14:paraId="08471D7E">
            <w:pPr>
              <w:spacing w:line="560" w:lineRule="exact"/>
              <w:jc w:val="both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单位未建账或无收支，提供《情况证明》</w:t>
            </w:r>
          </w:p>
        </w:tc>
      </w:tr>
      <w:tr w14:paraId="69C6B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81" w:type="dxa"/>
            <w:gridSpan w:val="4"/>
            <w:noWrap w:val="0"/>
            <w:vAlign w:val="center"/>
          </w:tcPr>
          <w:p w14:paraId="6051D59C">
            <w:pPr>
              <w:spacing w:line="560" w:lineRule="exact"/>
              <w:contextualSpacing/>
              <w:jc w:val="both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说明：社会组织对提供的所有材料均盖单位章（页数过多可盖骑缝章</w:t>
            </w:r>
            <w:r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  <w:t>）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，并对材料真实性负责。</w:t>
            </w:r>
          </w:p>
        </w:tc>
      </w:tr>
    </w:tbl>
    <w:p w14:paraId="76819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bookmarkEnd w:id="0"/>
    <w:tbl>
      <w:tblPr>
        <w:tblStyle w:val="5"/>
        <w:tblpPr w:leftFromText="180" w:rightFromText="180" w:vertAnchor="text" w:horzAnchor="page" w:tblpX="1727" w:tblpY="7246"/>
        <w:tblW w:w="881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1"/>
      </w:tblGrid>
      <w:tr w14:paraId="546F35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11" w:type="dxa"/>
            <w:noWrap w:val="0"/>
            <w:vAlign w:val="top"/>
          </w:tcPr>
          <w:p w14:paraId="4D63C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210" w:leftChars="100" w:right="210" w:rightChars="100"/>
              <w:jc w:val="both"/>
              <w:textAlignment w:val="auto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color w:val="000000"/>
                <w:sz w:val="28"/>
                <w:szCs w:val="28"/>
              </w:rPr>
              <w:t>青岛西海岸新区民政局办公室</w:t>
            </w:r>
            <w:r>
              <w:rPr>
                <w:rFonts w:ascii="仿宋_GB2312" w:hAnsi="黑体" w:eastAsia="仿宋_GB2312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黑体" w:eastAsia="仿宋_GB2312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黑体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黑体" w:eastAsia="仿宋_GB2312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_GB2312" w:hAnsi="黑体" w:eastAsia="仿宋_GB2312" w:cs="Times New Roman"/>
                <w:color w:val="000000"/>
                <w:sz w:val="28"/>
                <w:szCs w:val="28"/>
              </w:rPr>
              <w:t xml:space="preserve">   20</w:t>
            </w:r>
            <w:r>
              <w:rPr>
                <w:rFonts w:hint="eastAsia" w:ascii="仿宋_GB2312" w:hAnsi="黑体" w:eastAsia="仿宋_GB2312" w:cs="Times New Roman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仿宋_GB2312" w:hAnsi="黑体" w:eastAsia="仿宋_GB2312" w:cs="Times New Roman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黑体" w:eastAsia="仿宋_GB2312" w:cs="Times New Roman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hAnsi="黑体" w:eastAsia="仿宋_GB2312" w:cs="Times New Roman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黑体" w:eastAsia="仿宋_GB2312" w:cs="Times New Roman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hAnsi="黑体" w:eastAsia="仿宋_GB2312" w:cs="Times New Roman"/>
                <w:color w:val="00000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_GB2312" w:hAnsi="黑体" w:eastAsia="仿宋_GB2312" w:cs="Times New Roman"/>
                <w:color w:val="000000"/>
                <w:sz w:val="28"/>
                <w:szCs w:val="28"/>
              </w:rPr>
              <w:t>日印发</w:t>
            </w:r>
          </w:p>
        </w:tc>
      </w:tr>
    </w:tbl>
    <w:p w14:paraId="0406D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368C8">
    <w:pPr>
      <w:pStyle w:val="2"/>
      <w:ind w:right="360"/>
      <w:rPr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31A778C">
                          <w:pPr>
                            <w:pStyle w:val="2"/>
                            <w:rPr>
                              <w:rStyle w:val="8"/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rFonts w:ascii="宋体" w:hAnsi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8"/>
                              <w:rFonts w:ascii="宋体" w:hAnsi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宋体" w:hAnsi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  <w:rFonts w:ascii="宋体" w:hAnsi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宋体" w:hAnsi="宋体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Style w:val="8"/>
                              <w:rFonts w:ascii="宋体" w:hAnsi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ascii="宋体" w:hAnsi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mCeY7tUAAAADAQAADwAAAAAAAAABACAA&#10;AAAiAAAAZHJzL2Rvd25yZXYueG1sUEsBAhQAFAAAAAgAh07iQN/H3BDXAQAAoQMAAA4AAAAAAAAA&#10;AQAgAAAAJAEAAGRycy9lMm9Eb2MueG1sUEsFBgAAAAAGAAYAWQEAAG0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31A778C">
                    <w:pPr>
                      <w:pStyle w:val="2"/>
                      <w:rPr>
                        <w:rStyle w:val="8"/>
                        <w:rFonts w:ascii="宋体" w:hAnsi="宋体" w:eastAsia="宋体" w:cs="Times New Roman"/>
                        <w:sz w:val="28"/>
                        <w:szCs w:val="28"/>
                      </w:rPr>
                    </w:pPr>
                    <w:r>
                      <w:rPr>
                        <w:rStyle w:val="8"/>
                        <w:rFonts w:ascii="宋体" w:hAnsi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8"/>
                        <w:rFonts w:ascii="宋体" w:hAnsi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宋体" w:hAnsi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8"/>
                        <w:rFonts w:ascii="宋体" w:hAnsi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宋体" w:hAnsi="宋体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Style w:val="8"/>
                        <w:rFonts w:ascii="宋体" w:hAnsi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ascii="宋体" w:hAnsi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64B66">
    <w:pPr>
      <w:pStyle w:val="3"/>
      <w:pBdr>
        <w:bottom w:val="none" w:color="auto" w:sz="0" w:space="0"/>
      </w:pBdr>
      <w:rPr>
        <w:rFonts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26512"/>
    <w:rsid w:val="0D534320"/>
    <w:rsid w:val="0D581C3D"/>
    <w:rsid w:val="111B0B51"/>
    <w:rsid w:val="15E61575"/>
    <w:rsid w:val="18AA4C2E"/>
    <w:rsid w:val="204975EF"/>
    <w:rsid w:val="208D62C2"/>
    <w:rsid w:val="21633E9D"/>
    <w:rsid w:val="24631850"/>
    <w:rsid w:val="24A42964"/>
    <w:rsid w:val="256C3F85"/>
    <w:rsid w:val="27214C67"/>
    <w:rsid w:val="38324020"/>
    <w:rsid w:val="38F95709"/>
    <w:rsid w:val="39BA0BDA"/>
    <w:rsid w:val="3CE94508"/>
    <w:rsid w:val="434C6A68"/>
    <w:rsid w:val="45F6004E"/>
    <w:rsid w:val="49621143"/>
    <w:rsid w:val="4A867112"/>
    <w:rsid w:val="4F147C0B"/>
    <w:rsid w:val="590F2D22"/>
    <w:rsid w:val="6207466C"/>
    <w:rsid w:val="65856D15"/>
    <w:rsid w:val="66732A03"/>
    <w:rsid w:val="67576B11"/>
    <w:rsid w:val="6A695DE3"/>
    <w:rsid w:val="726D6D8C"/>
    <w:rsid w:val="79FE6BC3"/>
    <w:rsid w:val="7D45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4">
    <w:name w:val="Normal (Web)"/>
    <w:qFormat/>
    <w:uiPriority w:val="0"/>
    <w:pPr>
      <w:widowControl/>
      <w:spacing w:before="100" w:beforeAutospacing="1" w:after="100" w:afterAutospacing="1" w:line="288" w:lineRule="auto"/>
      <w:jc w:val="left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</w:style>
  <w:style w:type="paragraph" w:styleId="9">
    <w:name w:val="No Spacing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2221</Words>
  <Characters>2352</Characters>
  <Lines>0</Lines>
  <Paragraphs>0</Paragraphs>
  <TotalTime>10</TotalTime>
  <ScaleCrop>false</ScaleCrop>
  <LinksUpToDate>false</LinksUpToDate>
  <CharactersWithSpaces>2368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2025-10-17T03:12:00Z</dcterms:created>
  <dc:creator>Administrator</dc:creator>
  <cp:lastModifiedBy>嘿呀</cp:lastModifiedBy>
  <dcterms:modified xsi:type="dcterms:W3CDTF">2026-07-24T08:34:13Z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eyJoZGlkIjoiMGI2NTM5YTAxZTFlOGUxN2MyYjY2ZGJhYmVhZGZiOTMiLCJ1c2VySWQiOiI2NzgzOTIwNTcifQ==</vt:lpwstr>
  </property>
  <property fmtid="{D5CDD505-2E9C-101B-9397-08002B2CF9AE}" pid="4" name="ICV">
    <vt:lpwstr>E1659D88915E4EE2B2855799D7579BC5_12</vt:lpwstr>
  </property>
</Properties>
</file>