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77634">
      <w:pPr>
        <w:spacing w:line="600" w:lineRule="exact"/>
        <w:rPr>
          <w:rFonts w:hint="eastAsia" w:ascii="黑体" w:hAnsi="黑体" w:eastAsia="黑体" w:cs="黑体"/>
          <w:sz w:val="32"/>
          <w:szCs w:val="32"/>
        </w:rPr>
      </w:pPr>
      <w:r>
        <w:rPr>
          <w:rFonts w:hint="eastAsia" w:ascii="黑体" w:hAnsi="黑体" w:eastAsia="黑体" w:cs="黑体"/>
          <w:sz w:val="32"/>
          <w:szCs w:val="32"/>
        </w:rPr>
        <w:t>附件1</w:t>
      </w:r>
    </w:p>
    <w:p w14:paraId="5F88B9B1">
      <w:pPr>
        <w:pStyle w:val="3"/>
        <w:spacing w:line="560" w:lineRule="exact"/>
        <w:ind w:firstLine="880"/>
        <w:rPr>
          <w:rFonts w:hint="eastAsia" w:ascii="方正小标宋简体" w:hAnsi="方正小标宋简体" w:eastAsia="方正小标宋简体" w:cs="方正小标宋简体"/>
          <w:sz w:val="44"/>
          <w:szCs w:val="44"/>
        </w:rPr>
      </w:pPr>
    </w:p>
    <w:p w14:paraId="4E349D28">
      <w:pPr>
        <w:overflowPunct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居家社区养老服务补贴项目清单</w:t>
      </w:r>
    </w:p>
    <w:p w14:paraId="24F48535">
      <w:pPr>
        <w:overflowPunct w:val="0"/>
        <w:spacing w:line="560" w:lineRule="exact"/>
        <w:jc w:val="center"/>
        <w:rPr>
          <w:rFonts w:hint="eastAsia" w:ascii="方正小标宋_GBK" w:hAnsi="方正小标宋_GBK" w:eastAsia="方正小标宋_GBK" w:cs="方正小标宋_GBK"/>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528"/>
        <w:gridCol w:w="1515"/>
        <w:gridCol w:w="3255"/>
        <w:gridCol w:w="1597"/>
      </w:tblGrid>
      <w:tr w14:paraId="064E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811" w:type="dxa"/>
            <w:noWrap w:val="0"/>
            <w:vAlign w:val="center"/>
          </w:tcPr>
          <w:p w14:paraId="3EC6053F">
            <w:pPr>
              <w:overflowPunct w:val="0"/>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528" w:type="dxa"/>
            <w:noWrap w:val="0"/>
            <w:vAlign w:val="center"/>
          </w:tcPr>
          <w:p w14:paraId="3A4B168A">
            <w:pPr>
              <w:overflowPunct w:val="0"/>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类别</w:t>
            </w:r>
          </w:p>
        </w:tc>
        <w:tc>
          <w:tcPr>
            <w:tcW w:w="1515" w:type="dxa"/>
            <w:noWrap w:val="0"/>
            <w:vAlign w:val="center"/>
          </w:tcPr>
          <w:p w14:paraId="374F1F90">
            <w:pPr>
              <w:overflowPunct w:val="0"/>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项目名称</w:t>
            </w:r>
          </w:p>
        </w:tc>
        <w:tc>
          <w:tcPr>
            <w:tcW w:w="3255" w:type="dxa"/>
            <w:noWrap w:val="0"/>
            <w:vAlign w:val="center"/>
          </w:tcPr>
          <w:p w14:paraId="031337C0">
            <w:pPr>
              <w:overflowPunct w:val="0"/>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服务内容</w:t>
            </w:r>
          </w:p>
        </w:tc>
        <w:tc>
          <w:tcPr>
            <w:tcW w:w="1597" w:type="dxa"/>
            <w:noWrap w:val="0"/>
            <w:vAlign w:val="center"/>
          </w:tcPr>
          <w:p w14:paraId="07D18560">
            <w:pPr>
              <w:overflowPunct w:val="0"/>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服务参考时长（次）</w:t>
            </w:r>
          </w:p>
        </w:tc>
      </w:tr>
      <w:tr w14:paraId="09C2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jc w:val="center"/>
        </w:trPr>
        <w:tc>
          <w:tcPr>
            <w:tcW w:w="811" w:type="dxa"/>
            <w:noWrap w:val="0"/>
            <w:vAlign w:val="center"/>
          </w:tcPr>
          <w:p w14:paraId="31B65773">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528" w:type="dxa"/>
            <w:noWrap w:val="0"/>
            <w:vAlign w:val="center"/>
          </w:tcPr>
          <w:p w14:paraId="176C67CE">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评估服务</w:t>
            </w:r>
          </w:p>
        </w:tc>
        <w:tc>
          <w:tcPr>
            <w:tcW w:w="1515" w:type="dxa"/>
            <w:noWrap w:val="0"/>
            <w:vAlign w:val="center"/>
          </w:tcPr>
          <w:p w14:paraId="01A9913D">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失能等级评估</w:t>
            </w:r>
          </w:p>
        </w:tc>
        <w:tc>
          <w:tcPr>
            <w:tcW w:w="3255" w:type="dxa"/>
            <w:noWrap w:val="0"/>
            <w:vAlign w:val="center"/>
          </w:tcPr>
          <w:p w14:paraId="37DFB425">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按照《老年人能力评估规范》（GB/T 42195-2022）标准为护理对象开展能力评估服务</w:t>
            </w:r>
          </w:p>
        </w:tc>
        <w:tc>
          <w:tcPr>
            <w:tcW w:w="1597" w:type="dxa"/>
            <w:noWrap w:val="0"/>
            <w:vAlign w:val="center"/>
          </w:tcPr>
          <w:p w14:paraId="47AC43F2">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20-60</w:t>
            </w:r>
          </w:p>
          <w:p w14:paraId="33FFC049">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分钟</w:t>
            </w:r>
          </w:p>
        </w:tc>
      </w:tr>
      <w:tr w14:paraId="3FBA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11" w:type="dxa"/>
            <w:noWrap w:val="0"/>
            <w:vAlign w:val="center"/>
          </w:tcPr>
          <w:p w14:paraId="6F8C6B1F">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528" w:type="dxa"/>
            <w:noWrap w:val="0"/>
            <w:vAlign w:val="center"/>
          </w:tcPr>
          <w:p w14:paraId="34D243DE">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聘用服务</w:t>
            </w:r>
          </w:p>
        </w:tc>
        <w:tc>
          <w:tcPr>
            <w:tcW w:w="1515" w:type="dxa"/>
            <w:noWrap w:val="0"/>
            <w:vAlign w:val="center"/>
          </w:tcPr>
          <w:p w14:paraId="69869E04">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聘用养老护理员</w:t>
            </w:r>
          </w:p>
        </w:tc>
        <w:tc>
          <w:tcPr>
            <w:tcW w:w="3255" w:type="dxa"/>
            <w:noWrap w:val="0"/>
            <w:vAlign w:val="center"/>
          </w:tcPr>
          <w:p w14:paraId="0C40CCC8">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全职或兼职为居家老年人提供专业养老服务</w:t>
            </w:r>
          </w:p>
        </w:tc>
        <w:tc>
          <w:tcPr>
            <w:tcW w:w="1597" w:type="dxa"/>
            <w:noWrap w:val="0"/>
            <w:vAlign w:val="center"/>
          </w:tcPr>
          <w:p w14:paraId="6CB93A31">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1个月或按天计算</w:t>
            </w:r>
          </w:p>
        </w:tc>
      </w:tr>
      <w:tr w14:paraId="57B0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1" w:type="dxa"/>
            <w:noWrap w:val="0"/>
            <w:vAlign w:val="center"/>
          </w:tcPr>
          <w:p w14:paraId="090752EB">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528" w:type="dxa"/>
            <w:noWrap w:val="0"/>
            <w:vAlign w:val="center"/>
          </w:tcPr>
          <w:p w14:paraId="6C26F019">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个性化服务</w:t>
            </w:r>
          </w:p>
        </w:tc>
        <w:tc>
          <w:tcPr>
            <w:tcW w:w="1515" w:type="dxa"/>
            <w:noWrap w:val="0"/>
            <w:vAlign w:val="center"/>
          </w:tcPr>
          <w:p w14:paraId="22CAA259">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服务包</w:t>
            </w:r>
          </w:p>
        </w:tc>
        <w:tc>
          <w:tcPr>
            <w:tcW w:w="3255" w:type="dxa"/>
            <w:noWrap w:val="0"/>
            <w:vAlign w:val="center"/>
          </w:tcPr>
          <w:p w14:paraId="0F9095AB">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根据护理对象需求情况提供包括“六助”、基础照护服务等在内的打包式服务</w:t>
            </w:r>
          </w:p>
        </w:tc>
        <w:tc>
          <w:tcPr>
            <w:tcW w:w="1597" w:type="dxa"/>
            <w:noWrap w:val="0"/>
            <w:vAlign w:val="center"/>
          </w:tcPr>
          <w:p w14:paraId="7474EA17">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根据实际情况而定</w:t>
            </w:r>
          </w:p>
        </w:tc>
      </w:tr>
      <w:tr w14:paraId="1CB4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811" w:type="dxa"/>
            <w:noWrap w:val="0"/>
            <w:vAlign w:val="center"/>
          </w:tcPr>
          <w:p w14:paraId="4E53BF35">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528" w:type="dxa"/>
            <w:vMerge w:val="restart"/>
            <w:noWrap w:val="0"/>
            <w:vAlign w:val="center"/>
          </w:tcPr>
          <w:p w14:paraId="31739761">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生活照料服务</w:t>
            </w:r>
          </w:p>
        </w:tc>
        <w:tc>
          <w:tcPr>
            <w:tcW w:w="1515" w:type="dxa"/>
            <w:noWrap w:val="0"/>
            <w:vAlign w:val="center"/>
          </w:tcPr>
          <w:p w14:paraId="3D1A66C2">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助餐</w:t>
            </w:r>
          </w:p>
        </w:tc>
        <w:tc>
          <w:tcPr>
            <w:tcW w:w="3255" w:type="dxa"/>
            <w:noWrap w:val="0"/>
            <w:vAlign w:val="center"/>
          </w:tcPr>
          <w:p w14:paraId="23227FBF">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上门送餐、鼻饲服务等</w:t>
            </w:r>
          </w:p>
        </w:tc>
        <w:tc>
          <w:tcPr>
            <w:tcW w:w="1597" w:type="dxa"/>
            <w:noWrap w:val="0"/>
            <w:vAlign w:val="center"/>
          </w:tcPr>
          <w:p w14:paraId="04692485">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10-30分钟</w:t>
            </w:r>
          </w:p>
        </w:tc>
      </w:tr>
      <w:tr w14:paraId="2128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1" w:type="dxa"/>
            <w:noWrap w:val="0"/>
            <w:vAlign w:val="center"/>
          </w:tcPr>
          <w:p w14:paraId="4A461D75">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528" w:type="dxa"/>
            <w:vMerge w:val="continue"/>
            <w:noWrap w:val="0"/>
            <w:vAlign w:val="center"/>
          </w:tcPr>
          <w:p w14:paraId="3325E8E0">
            <w:pPr>
              <w:spacing w:line="400" w:lineRule="exact"/>
              <w:jc w:val="center"/>
              <w:rPr>
                <w:rFonts w:hint="eastAsia" w:ascii="仿宋_GB2312" w:hAnsi="仿宋_GB2312" w:eastAsia="仿宋_GB2312" w:cs="仿宋_GB2312"/>
                <w:sz w:val="28"/>
                <w:szCs w:val="28"/>
              </w:rPr>
            </w:pPr>
          </w:p>
        </w:tc>
        <w:tc>
          <w:tcPr>
            <w:tcW w:w="1515" w:type="dxa"/>
            <w:noWrap w:val="0"/>
            <w:vAlign w:val="center"/>
          </w:tcPr>
          <w:p w14:paraId="2EC981EA">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助浴</w:t>
            </w:r>
          </w:p>
        </w:tc>
        <w:tc>
          <w:tcPr>
            <w:tcW w:w="3255" w:type="dxa"/>
            <w:noWrap w:val="0"/>
            <w:vAlign w:val="center"/>
          </w:tcPr>
          <w:p w14:paraId="78FC6E96">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上门擦浴、洗浴，门店助浴等</w:t>
            </w:r>
          </w:p>
        </w:tc>
        <w:tc>
          <w:tcPr>
            <w:tcW w:w="1597" w:type="dxa"/>
            <w:noWrap w:val="0"/>
            <w:vAlign w:val="center"/>
          </w:tcPr>
          <w:p w14:paraId="51AE59A1">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20-60分钟</w:t>
            </w:r>
          </w:p>
        </w:tc>
      </w:tr>
      <w:tr w14:paraId="7B81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811" w:type="dxa"/>
            <w:noWrap w:val="0"/>
            <w:vAlign w:val="center"/>
          </w:tcPr>
          <w:p w14:paraId="51D9489B">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528" w:type="dxa"/>
            <w:vMerge w:val="continue"/>
            <w:noWrap w:val="0"/>
            <w:vAlign w:val="center"/>
          </w:tcPr>
          <w:p w14:paraId="56821108">
            <w:pPr>
              <w:spacing w:line="400" w:lineRule="exact"/>
              <w:jc w:val="center"/>
              <w:rPr>
                <w:rFonts w:hint="eastAsia" w:ascii="仿宋_GB2312" w:hAnsi="仿宋_GB2312" w:eastAsia="仿宋_GB2312" w:cs="仿宋_GB2312"/>
                <w:sz w:val="28"/>
                <w:szCs w:val="28"/>
              </w:rPr>
            </w:pPr>
          </w:p>
        </w:tc>
        <w:tc>
          <w:tcPr>
            <w:tcW w:w="1515" w:type="dxa"/>
            <w:noWrap w:val="0"/>
            <w:vAlign w:val="center"/>
          </w:tcPr>
          <w:p w14:paraId="6B643B82">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助洁</w:t>
            </w:r>
          </w:p>
        </w:tc>
        <w:tc>
          <w:tcPr>
            <w:tcW w:w="3255" w:type="dxa"/>
            <w:noWrap w:val="0"/>
            <w:vAlign w:val="center"/>
          </w:tcPr>
          <w:p w14:paraId="10F2A74E">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头面部、手足部、口腔等清洁护理，理发等</w:t>
            </w:r>
          </w:p>
        </w:tc>
        <w:tc>
          <w:tcPr>
            <w:tcW w:w="1597" w:type="dxa"/>
            <w:noWrap w:val="0"/>
            <w:vAlign w:val="center"/>
          </w:tcPr>
          <w:p w14:paraId="3DCAB756">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20-40分钟</w:t>
            </w:r>
          </w:p>
        </w:tc>
      </w:tr>
      <w:tr w14:paraId="49CB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811" w:type="dxa"/>
            <w:noWrap w:val="0"/>
            <w:vAlign w:val="center"/>
          </w:tcPr>
          <w:p w14:paraId="2CC150BA">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528" w:type="dxa"/>
            <w:vMerge w:val="continue"/>
            <w:noWrap w:val="0"/>
            <w:vAlign w:val="center"/>
          </w:tcPr>
          <w:p w14:paraId="38E1EC66">
            <w:pPr>
              <w:spacing w:line="400" w:lineRule="exact"/>
              <w:jc w:val="center"/>
              <w:rPr>
                <w:rFonts w:hint="eastAsia" w:ascii="仿宋_GB2312" w:hAnsi="仿宋_GB2312" w:eastAsia="仿宋_GB2312" w:cs="仿宋_GB2312"/>
                <w:sz w:val="28"/>
                <w:szCs w:val="28"/>
              </w:rPr>
            </w:pPr>
          </w:p>
        </w:tc>
        <w:tc>
          <w:tcPr>
            <w:tcW w:w="1515" w:type="dxa"/>
            <w:noWrap w:val="0"/>
            <w:vAlign w:val="center"/>
          </w:tcPr>
          <w:p w14:paraId="6CE8B648">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助行</w:t>
            </w:r>
          </w:p>
        </w:tc>
        <w:tc>
          <w:tcPr>
            <w:tcW w:w="3255" w:type="dxa"/>
            <w:noWrap w:val="0"/>
            <w:vAlign w:val="center"/>
          </w:tcPr>
          <w:p w14:paraId="3B3CC60D">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室内移位、室外助行等</w:t>
            </w:r>
          </w:p>
        </w:tc>
        <w:tc>
          <w:tcPr>
            <w:tcW w:w="1597" w:type="dxa"/>
            <w:noWrap w:val="0"/>
            <w:vAlign w:val="center"/>
          </w:tcPr>
          <w:p w14:paraId="7A20A4BC">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根据实际情况确定</w:t>
            </w:r>
          </w:p>
        </w:tc>
      </w:tr>
      <w:tr w14:paraId="3517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11" w:type="dxa"/>
            <w:noWrap w:val="0"/>
            <w:vAlign w:val="center"/>
          </w:tcPr>
          <w:p w14:paraId="28A5407C">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528" w:type="dxa"/>
            <w:vMerge w:val="continue"/>
            <w:noWrap w:val="0"/>
            <w:vAlign w:val="center"/>
          </w:tcPr>
          <w:p w14:paraId="6D7F38ED">
            <w:pPr>
              <w:spacing w:line="400" w:lineRule="exact"/>
              <w:jc w:val="center"/>
              <w:rPr>
                <w:rFonts w:hint="eastAsia" w:ascii="仿宋_GB2312" w:hAnsi="仿宋_GB2312" w:eastAsia="仿宋_GB2312" w:cs="仿宋_GB2312"/>
                <w:sz w:val="28"/>
                <w:szCs w:val="28"/>
              </w:rPr>
            </w:pPr>
          </w:p>
        </w:tc>
        <w:tc>
          <w:tcPr>
            <w:tcW w:w="1515" w:type="dxa"/>
            <w:noWrap w:val="0"/>
            <w:vAlign w:val="center"/>
          </w:tcPr>
          <w:p w14:paraId="21AD3EB4">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助急</w:t>
            </w:r>
          </w:p>
        </w:tc>
        <w:tc>
          <w:tcPr>
            <w:tcW w:w="3255" w:type="dxa"/>
            <w:noWrap w:val="0"/>
            <w:vAlign w:val="center"/>
          </w:tcPr>
          <w:p w14:paraId="1206F982">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紧急呼叫、紧急转介等</w:t>
            </w:r>
          </w:p>
        </w:tc>
        <w:tc>
          <w:tcPr>
            <w:tcW w:w="1597" w:type="dxa"/>
            <w:noWrap w:val="0"/>
            <w:vAlign w:val="center"/>
          </w:tcPr>
          <w:p w14:paraId="4740C77E">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根据实际情况确定</w:t>
            </w:r>
          </w:p>
        </w:tc>
      </w:tr>
      <w:tr w14:paraId="4A8B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1" w:type="dxa"/>
            <w:noWrap w:val="0"/>
            <w:vAlign w:val="center"/>
          </w:tcPr>
          <w:p w14:paraId="13D8D5C2">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528" w:type="dxa"/>
            <w:vMerge w:val="continue"/>
            <w:noWrap w:val="0"/>
            <w:vAlign w:val="center"/>
          </w:tcPr>
          <w:p w14:paraId="6C5E43D3">
            <w:pPr>
              <w:spacing w:line="400" w:lineRule="exact"/>
              <w:jc w:val="center"/>
              <w:rPr>
                <w:rFonts w:hint="eastAsia" w:ascii="仿宋_GB2312" w:hAnsi="仿宋_GB2312" w:eastAsia="仿宋_GB2312" w:cs="仿宋_GB2312"/>
                <w:sz w:val="28"/>
                <w:szCs w:val="28"/>
              </w:rPr>
            </w:pPr>
          </w:p>
        </w:tc>
        <w:tc>
          <w:tcPr>
            <w:tcW w:w="1515" w:type="dxa"/>
            <w:noWrap w:val="0"/>
            <w:vAlign w:val="center"/>
          </w:tcPr>
          <w:p w14:paraId="0E17D84C">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助医</w:t>
            </w:r>
          </w:p>
        </w:tc>
        <w:tc>
          <w:tcPr>
            <w:tcW w:w="3255" w:type="dxa"/>
            <w:noWrap w:val="0"/>
            <w:vAlign w:val="center"/>
          </w:tcPr>
          <w:p w14:paraId="119C8174">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陪同就医、治疗陪伴等</w:t>
            </w:r>
          </w:p>
        </w:tc>
        <w:tc>
          <w:tcPr>
            <w:tcW w:w="1597" w:type="dxa"/>
            <w:noWrap w:val="0"/>
            <w:vAlign w:val="center"/>
          </w:tcPr>
          <w:p w14:paraId="70815E84">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根据实际情况确定</w:t>
            </w:r>
          </w:p>
        </w:tc>
      </w:tr>
      <w:tr w14:paraId="0911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11" w:type="dxa"/>
            <w:noWrap w:val="0"/>
            <w:vAlign w:val="center"/>
          </w:tcPr>
          <w:p w14:paraId="69236B37">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528" w:type="dxa"/>
            <w:vMerge w:val="restart"/>
            <w:noWrap w:val="0"/>
            <w:vAlign w:val="center"/>
          </w:tcPr>
          <w:p w14:paraId="4AA5952A">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基础照护服务</w:t>
            </w:r>
          </w:p>
        </w:tc>
        <w:tc>
          <w:tcPr>
            <w:tcW w:w="1515" w:type="dxa"/>
            <w:noWrap w:val="0"/>
            <w:vAlign w:val="center"/>
          </w:tcPr>
          <w:p w14:paraId="595C61E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排泄护理</w:t>
            </w:r>
          </w:p>
        </w:tc>
        <w:tc>
          <w:tcPr>
            <w:tcW w:w="3255" w:type="dxa"/>
            <w:noWrap w:val="0"/>
            <w:vAlign w:val="center"/>
          </w:tcPr>
          <w:p w14:paraId="09272362">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二便护理、排气护理等</w:t>
            </w:r>
          </w:p>
        </w:tc>
        <w:tc>
          <w:tcPr>
            <w:tcW w:w="1597" w:type="dxa"/>
            <w:noWrap w:val="0"/>
            <w:vAlign w:val="center"/>
          </w:tcPr>
          <w:p w14:paraId="3629DE25">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10-30分钟</w:t>
            </w:r>
          </w:p>
        </w:tc>
      </w:tr>
      <w:tr w14:paraId="0F7C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1" w:type="dxa"/>
            <w:noWrap w:val="0"/>
            <w:vAlign w:val="center"/>
          </w:tcPr>
          <w:p w14:paraId="63D090FB">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528" w:type="dxa"/>
            <w:vMerge w:val="continue"/>
            <w:noWrap w:val="0"/>
            <w:vAlign w:val="center"/>
          </w:tcPr>
          <w:p w14:paraId="10C7776B">
            <w:pPr>
              <w:spacing w:line="400" w:lineRule="exact"/>
              <w:jc w:val="center"/>
              <w:rPr>
                <w:rFonts w:hint="eastAsia" w:ascii="仿宋_GB2312" w:hAnsi="仿宋_GB2312" w:eastAsia="仿宋_GB2312" w:cs="仿宋_GB2312"/>
                <w:sz w:val="28"/>
                <w:szCs w:val="28"/>
              </w:rPr>
            </w:pPr>
          </w:p>
        </w:tc>
        <w:tc>
          <w:tcPr>
            <w:tcW w:w="1515" w:type="dxa"/>
            <w:noWrap w:val="0"/>
            <w:vAlign w:val="center"/>
          </w:tcPr>
          <w:p w14:paraId="6DB575E9">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护理协助</w:t>
            </w:r>
          </w:p>
        </w:tc>
        <w:tc>
          <w:tcPr>
            <w:tcW w:w="3255" w:type="dxa"/>
            <w:noWrap w:val="0"/>
            <w:vAlign w:val="center"/>
          </w:tcPr>
          <w:p w14:paraId="76F72718">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协助和指导翻身、拍背、褥疮预防等</w:t>
            </w:r>
          </w:p>
        </w:tc>
        <w:tc>
          <w:tcPr>
            <w:tcW w:w="1597" w:type="dxa"/>
            <w:noWrap w:val="0"/>
            <w:vAlign w:val="center"/>
          </w:tcPr>
          <w:p w14:paraId="380D0313">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5-30分钟</w:t>
            </w:r>
          </w:p>
        </w:tc>
      </w:tr>
      <w:tr w14:paraId="471D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1" w:type="dxa"/>
            <w:noWrap w:val="0"/>
            <w:vAlign w:val="center"/>
          </w:tcPr>
          <w:p w14:paraId="2F2152DC">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528" w:type="dxa"/>
            <w:vMerge w:val="continue"/>
            <w:noWrap w:val="0"/>
            <w:vAlign w:val="center"/>
          </w:tcPr>
          <w:p w14:paraId="6B28DB12">
            <w:pPr>
              <w:spacing w:line="400" w:lineRule="exact"/>
              <w:jc w:val="center"/>
              <w:rPr>
                <w:rFonts w:hint="eastAsia" w:ascii="仿宋_GB2312" w:hAnsi="仿宋_GB2312" w:eastAsia="仿宋_GB2312" w:cs="仿宋_GB2312"/>
                <w:sz w:val="28"/>
                <w:szCs w:val="28"/>
              </w:rPr>
            </w:pPr>
          </w:p>
        </w:tc>
        <w:tc>
          <w:tcPr>
            <w:tcW w:w="1515" w:type="dxa"/>
            <w:noWrap w:val="0"/>
            <w:vAlign w:val="center"/>
          </w:tcPr>
          <w:p w14:paraId="00AA808C">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康复护理</w:t>
            </w:r>
          </w:p>
        </w:tc>
        <w:tc>
          <w:tcPr>
            <w:tcW w:w="3255" w:type="dxa"/>
            <w:noWrap w:val="0"/>
            <w:vAlign w:val="center"/>
          </w:tcPr>
          <w:p w14:paraId="63A8323F">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康复评估、计划制定、康复指导、康复训练等</w:t>
            </w:r>
          </w:p>
        </w:tc>
        <w:tc>
          <w:tcPr>
            <w:tcW w:w="1597" w:type="dxa"/>
            <w:noWrap w:val="0"/>
            <w:vAlign w:val="center"/>
          </w:tcPr>
          <w:p w14:paraId="323A5126">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5-30分钟</w:t>
            </w:r>
          </w:p>
        </w:tc>
      </w:tr>
      <w:tr w14:paraId="40DF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1" w:type="dxa"/>
            <w:noWrap w:val="0"/>
            <w:vAlign w:val="center"/>
          </w:tcPr>
          <w:p w14:paraId="50E6FE93">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528" w:type="dxa"/>
            <w:noWrap w:val="0"/>
            <w:vAlign w:val="center"/>
          </w:tcPr>
          <w:p w14:paraId="5F096E35">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探访关爱服务</w:t>
            </w:r>
          </w:p>
        </w:tc>
        <w:tc>
          <w:tcPr>
            <w:tcW w:w="1515" w:type="dxa"/>
            <w:noWrap w:val="0"/>
            <w:vAlign w:val="center"/>
          </w:tcPr>
          <w:p w14:paraId="4395E175">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上门探访</w:t>
            </w:r>
          </w:p>
        </w:tc>
        <w:tc>
          <w:tcPr>
            <w:tcW w:w="3255" w:type="dxa"/>
            <w:noWrap w:val="0"/>
            <w:vAlign w:val="center"/>
          </w:tcPr>
          <w:p w14:paraId="521B4D6A">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了解掌握老年人的健康状况、精神状况、安全情况、卫生状况、居室环境、服务需求等基本情况</w:t>
            </w:r>
          </w:p>
        </w:tc>
        <w:tc>
          <w:tcPr>
            <w:tcW w:w="1597" w:type="dxa"/>
            <w:noWrap w:val="0"/>
            <w:vAlign w:val="center"/>
          </w:tcPr>
          <w:p w14:paraId="1C7EF72E">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5-30分钟</w:t>
            </w:r>
          </w:p>
        </w:tc>
      </w:tr>
      <w:tr w14:paraId="3D32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11" w:type="dxa"/>
            <w:noWrap w:val="0"/>
            <w:vAlign w:val="center"/>
          </w:tcPr>
          <w:p w14:paraId="5BF8D852">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528" w:type="dxa"/>
            <w:noWrap w:val="0"/>
            <w:vAlign w:val="center"/>
          </w:tcPr>
          <w:p w14:paraId="05B237B6">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健康管理服务</w:t>
            </w:r>
          </w:p>
        </w:tc>
        <w:tc>
          <w:tcPr>
            <w:tcW w:w="1515" w:type="dxa"/>
            <w:noWrap w:val="0"/>
            <w:vAlign w:val="center"/>
          </w:tcPr>
          <w:p w14:paraId="0FCA6049">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常规生理指数监测</w:t>
            </w:r>
          </w:p>
        </w:tc>
        <w:tc>
          <w:tcPr>
            <w:tcW w:w="3255" w:type="dxa"/>
            <w:noWrap w:val="0"/>
            <w:vAlign w:val="center"/>
          </w:tcPr>
          <w:p w14:paraId="693F5AD6">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监测血压、血糖等</w:t>
            </w:r>
          </w:p>
        </w:tc>
        <w:tc>
          <w:tcPr>
            <w:tcW w:w="1597" w:type="dxa"/>
            <w:noWrap w:val="0"/>
            <w:vAlign w:val="center"/>
          </w:tcPr>
          <w:p w14:paraId="07E509B4">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5-10分钟</w:t>
            </w:r>
          </w:p>
        </w:tc>
      </w:tr>
    </w:tbl>
    <w:p w14:paraId="2121AFE2">
      <w:pPr>
        <w:spacing w:line="560" w:lineRule="exact"/>
        <w:rPr>
          <w:rFonts w:hint="eastAsia" w:ascii="宋体" w:hAnsi="宋体" w:cs="宋体"/>
          <w:sz w:val="44"/>
          <w:szCs w:val="44"/>
        </w:rPr>
      </w:pPr>
      <w:r>
        <w:rPr>
          <w:rFonts w:hint="eastAsia" w:ascii="仿宋_GB2312" w:hAnsi="仿宋_GB2312" w:eastAsia="仿宋_GB2312" w:cs="仿宋_GB2312"/>
          <w:color w:val="000000"/>
          <w:sz w:val="32"/>
          <w:szCs w:val="40"/>
        </w:rPr>
        <w:t>备注：细化清单另行发布。</w:t>
      </w:r>
    </w:p>
    <w:p w14:paraId="79D6A64D">
      <w:pPr>
        <w:spacing w:line="560" w:lineRule="exact"/>
        <w:jc w:val="center"/>
        <w:rPr>
          <w:rFonts w:hint="eastAsia" w:ascii="宋体" w:hAnsi="宋体" w:cs="宋体"/>
          <w:sz w:val="44"/>
          <w:szCs w:val="44"/>
        </w:rPr>
      </w:pPr>
    </w:p>
    <w:p w14:paraId="3F484FDC">
      <w:pPr>
        <w:spacing w:line="560" w:lineRule="exact"/>
        <w:jc w:val="center"/>
        <w:rPr>
          <w:rFonts w:hint="eastAsia" w:ascii="宋体" w:hAnsi="宋体" w:cs="宋体"/>
          <w:sz w:val="44"/>
          <w:szCs w:val="44"/>
        </w:rPr>
      </w:pPr>
    </w:p>
    <w:p w14:paraId="73C66DDB">
      <w:pPr>
        <w:spacing w:line="560" w:lineRule="exact"/>
        <w:jc w:val="center"/>
        <w:rPr>
          <w:rFonts w:hint="eastAsia" w:ascii="宋体" w:hAnsi="宋体" w:cs="宋体"/>
          <w:sz w:val="44"/>
          <w:szCs w:val="44"/>
        </w:rPr>
      </w:pPr>
    </w:p>
    <w:p w14:paraId="402FBB59">
      <w:pPr>
        <w:spacing w:line="560" w:lineRule="exact"/>
        <w:jc w:val="center"/>
        <w:rPr>
          <w:rFonts w:hint="eastAsia" w:ascii="宋体" w:hAnsi="宋体" w:cs="宋体"/>
          <w:sz w:val="44"/>
          <w:szCs w:val="44"/>
        </w:rPr>
      </w:pPr>
    </w:p>
    <w:p w14:paraId="783502EA">
      <w:pPr>
        <w:spacing w:line="560" w:lineRule="exact"/>
        <w:jc w:val="center"/>
        <w:rPr>
          <w:rFonts w:hint="eastAsia" w:ascii="宋体" w:hAnsi="宋体" w:cs="宋体"/>
          <w:sz w:val="44"/>
          <w:szCs w:val="44"/>
        </w:rPr>
      </w:pPr>
    </w:p>
    <w:p w14:paraId="62586784">
      <w:pPr>
        <w:spacing w:line="560" w:lineRule="exact"/>
        <w:jc w:val="center"/>
        <w:rPr>
          <w:rFonts w:hint="eastAsia" w:ascii="宋体" w:hAnsi="宋体" w:cs="宋体"/>
          <w:sz w:val="44"/>
          <w:szCs w:val="44"/>
        </w:rPr>
      </w:pPr>
    </w:p>
    <w:p w14:paraId="23EE02C1">
      <w:pPr>
        <w:spacing w:line="560" w:lineRule="exact"/>
        <w:jc w:val="center"/>
        <w:rPr>
          <w:rFonts w:hint="eastAsia" w:ascii="宋体" w:hAnsi="宋体" w:cs="宋体"/>
          <w:sz w:val="44"/>
          <w:szCs w:val="44"/>
        </w:rPr>
      </w:pPr>
    </w:p>
    <w:p w14:paraId="624F1F90">
      <w:pPr>
        <w:spacing w:line="560" w:lineRule="exact"/>
        <w:jc w:val="center"/>
        <w:rPr>
          <w:rFonts w:hint="eastAsia" w:ascii="宋体" w:hAnsi="宋体" w:cs="宋体"/>
          <w:sz w:val="44"/>
          <w:szCs w:val="44"/>
        </w:rPr>
      </w:pPr>
    </w:p>
    <w:p w14:paraId="442FEA3B">
      <w:pPr>
        <w:spacing w:line="560" w:lineRule="exact"/>
        <w:jc w:val="center"/>
        <w:rPr>
          <w:rFonts w:hint="eastAsia" w:ascii="宋体" w:hAnsi="宋体" w:cs="宋体"/>
          <w:sz w:val="44"/>
          <w:szCs w:val="44"/>
        </w:rPr>
      </w:pPr>
    </w:p>
    <w:p w14:paraId="314BD5E1">
      <w:pPr>
        <w:spacing w:line="560" w:lineRule="exact"/>
        <w:jc w:val="center"/>
        <w:rPr>
          <w:rFonts w:hint="eastAsia" w:ascii="宋体" w:hAnsi="宋体" w:cs="宋体"/>
          <w:sz w:val="44"/>
          <w:szCs w:val="44"/>
        </w:rPr>
      </w:pPr>
    </w:p>
    <w:p w14:paraId="1A50181E">
      <w:pPr>
        <w:spacing w:line="560" w:lineRule="exact"/>
        <w:jc w:val="center"/>
        <w:rPr>
          <w:rFonts w:hint="eastAsia" w:ascii="宋体" w:hAnsi="宋体" w:cs="宋体"/>
          <w:sz w:val="44"/>
          <w:szCs w:val="44"/>
        </w:rPr>
      </w:pPr>
    </w:p>
    <w:p w14:paraId="6A7B74CC">
      <w:pPr>
        <w:spacing w:line="560" w:lineRule="exact"/>
        <w:jc w:val="center"/>
        <w:rPr>
          <w:rFonts w:hint="eastAsia" w:ascii="宋体" w:hAnsi="宋体" w:cs="宋体"/>
          <w:sz w:val="44"/>
          <w:szCs w:val="44"/>
        </w:rPr>
      </w:pPr>
    </w:p>
    <w:p w14:paraId="07E58066">
      <w:pPr>
        <w:spacing w:line="560" w:lineRule="exact"/>
        <w:jc w:val="center"/>
        <w:rPr>
          <w:rFonts w:hint="eastAsia" w:ascii="宋体" w:hAnsi="宋体" w:cs="宋体"/>
          <w:sz w:val="44"/>
          <w:szCs w:val="44"/>
        </w:rPr>
      </w:pPr>
    </w:p>
    <w:p w14:paraId="6C6D7069">
      <w:pPr>
        <w:spacing w:line="560" w:lineRule="exact"/>
        <w:jc w:val="center"/>
        <w:rPr>
          <w:rFonts w:hint="eastAsia" w:ascii="宋体" w:hAnsi="宋体" w:cs="宋体"/>
          <w:sz w:val="44"/>
          <w:szCs w:val="44"/>
        </w:rPr>
      </w:pPr>
    </w:p>
    <w:p w14:paraId="0361E634">
      <w:pPr>
        <w:spacing w:line="560" w:lineRule="exact"/>
        <w:jc w:val="center"/>
        <w:rPr>
          <w:rFonts w:hint="eastAsia" w:ascii="宋体" w:hAnsi="宋体" w:cs="宋体"/>
          <w:sz w:val="44"/>
          <w:szCs w:val="44"/>
        </w:rPr>
      </w:pPr>
    </w:p>
    <w:p w14:paraId="2241F42C">
      <w:pPr>
        <w:spacing w:line="560" w:lineRule="exact"/>
        <w:jc w:val="center"/>
        <w:rPr>
          <w:rFonts w:hint="eastAsia" w:ascii="宋体" w:hAnsi="宋体" w:cs="宋体"/>
          <w:sz w:val="44"/>
          <w:szCs w:val="44"/>
        </w:rPr>
      </w:pPr>
    </w:p>
    <w:p w14:paraId="3BD65A76">
      <w:pPr>
        <w:widowControl/>
        <w:rPr>
          <w:rFonts w:ascii="黑体" w:hAnsi="黑体" w:eastAsia="黑体" w:cs="黑体"/>
          <w:sz w:val="32"/>
          <w:szCs w:val="32"/>
        </w:rPr>
      </w:pPr>
      <w:r>
        <w:rPr>
          <w:rFonts w:hint="eastAsia" w:ascii="黑体" w:hAnsi="黑体" w:eastAsia="黑体" w:cs="黑体"/>
          <w:sz w:val="32"/>
          <w:szCs w:val="32"/>
        </w:rPr>
        <w:t>附件2</w:t>
      </w:r>
    </w:p>
    <w:p w14:paraId="591B1F79">
      <w:pPr>
        <w:spacing w:line="600" w:lineRule="exact"/>
        <w:jc w:val="center"/>
        <w:rPr>
          <w:rFonts w:hint="eastAsia" w:ascii="方正小标宋简体" w:hAnsi="方正小标宋简体" w:eastAsia="方正小标宋简体" w:cs="方正小标宋简体"/>
          <w:sz w:val="44"/>
          <w:szCs w:val="44"/>
        </w:rPr>
      </w:pPr>
    </w:p>
    <w:p w14:paraId="3C3E5C1C">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补贴标准</w:t>
      </w:r>
    </w:p>
    <w:p w14:paraId="3E920154">
      <w:pPr>
        <w:spacing w:line="560" w:lineRule="exact"/>
        <w:ind w:firstLine="640" w:firstLineChars="200"/>
        <w:rPr>
          <w:rFonts w:hint="eastAsia" w:ascii="仿宋_GB2312" w:hAnsi="仿宋_GB2312" w:eastAsia="仿宋_GB2312" w:cs="仿宋_GB2312"/>
          <w:sz w:val="32"/>
          <w:szCs w:val="32"/>
        </w:rPr>
      </w:pPr>
    </w:p>
    <w:p w14:paraId="700A92C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消费券可以对补贴项目范围内个人自付部分的养老服务消费金额予以抵扣。其中入住养老机构、日间托养抵扣比例暂定为40%，抵扣额度为每人每月最高800元。居家养老服务抵扣比例暂定为50%，抵扣额度为每人每月最高500元，抵扣比例及额度根据上级要求，适时调整。正在享受长期护理保险待遇的老年人，扣除已享受的长期护理保险待遇后，个人自付部分可通过电子消费券按规定比例予以抵扣。</w:t>
      </w:r>
    </w:p>
    <w:p w14:paraId="66CEE828">
      <w:pPr>
        <w:spacing w:line="560" w:lineRule="exact"/>
        <w:jc w:val="center"/>
        <w:rPr>
          <w:rFonts w:hint="eastAsia" w:ascii="宋体" w:hAnsi="宋体" w:cs="宋体"/>
          <w:sz w:val="44"/>
          <w:szCs w:val="44"/>
        </w:rPr>
      </w:pPr>
    </w:p>
    <w:p w14:paraId="4721E173">
      <w:pPr>
        <w:spacing w:line="560" w:lineRule="exact"/>
        <w:jc w:val="center"/>
        <w:rPr>
          <w:rFonts w:hint="eastAsia" w:ascii="宋体" w:hAnsi="宋体" w:cs="宋体"/>
          <w:sz w:val="44"/>
          <w:szCs w:val="44"/>
        </w:rPr>
      </w:pPr>
    </w:p>
    <w:p w14:paraId="7C911E69">
      <w:pPr>
        <w:spacing w:line="560" w:lineRule="exact"/>
        <w:jc w:val="center"/>
        <w:rPr>
          <w:rFonts w:hint="eastAsia" w:ascii="宋体" w:hAnsi="宋体" w:cs="宋体"/>
          <w:sz w:val="44"/>
          <w:szCs w:val="44"/>
        </w:rPr>
      </w:pPr>
    </w:p>
    <w:p w14:paraId="169FDBEE">
      <w:pPr>
        <w:spacing w:line="560" w:lineRule="exact"/>
        <w:jc w:val="center"/>
        <w:rPr>
          <w:rFonts w:hint="eastAsia" w:ascii="宋体" w:hAnsi="宋体" w:cs="宋体"/>
          <w:sz w:val="44"/>
          <w:szCs w:val="44"/>
        </w:rPr>
      </w:pPr>
    </w:p>
    <w:p w14:paraId="4DA772D8">
      <w:pPr>
        <w:spacing w:line="560" w:lineRule="exact"/>
        <w:jc w:val="center"/>
        <w:rPr>
          <w:rFonts w:hint="eastAsia" w:ascii="宋体" w:hAnsi="宋体" w:cs="宋体"/>
          <w:sz w:val="44"/>
          <w:szCs w:val="44"/>
        </w:rPr>
      </w:pPr>
    </w:p>
    <w:p w14:paraId="37F8988C">
      <w:pPr>
        <w:spacing w:line="560" w:lineRule="exact"/>
        <w:jc w:val="center"/>
        <w:rPr>
          <w:rFonts w:hint="eastAsia" w:ascii="宋体" w:hAnsi="宋体" w:cs="宋体"/>
          <w:sz w:val="44"/>
          <w:szCs w:val="44"/>
        </w:rPr>
      </w:pPr>
    </w:p>
    <w:p w14:paraId="0E832F6C">
      <w:pPr>
        <w:spacing w:line="560" w:lineRule="exact"/>
        <w:jc w:val="center"/>
        <w:rPr>
          <w:rFonts w:hint="eastAsia" w:ascii="宋体" w:hAnsi="宋体" w:cs="宋体"/>
          <w:sz w:val="44"/>
          <w:szCs w:val="44"/>
        </w:rPr>
      </w:pPr>
    </w:p>
    <w:p w14:paraId="179178F9">
      <w:pPr>
        <w:spacing w:line="560" w:lineRule="exact"/>
        <w:jc w:val="center"/>
        <w:rPr>
          <w:rFonts w:hint="eastAsia" w:ascii="宋体" w:hAnsi="宋体" w:cs="宋体"/>
          <w:sz w:val="44"/>
          <w:szCs w:val="44"/>
        </w:rPr>
      </w:pPr>
    </w:p>
    <w:p w14:paraId="3656FED8">
      <w:pPr>
        <w:spacing w:line="560" w:lineRule="exact"/>
        <w:jc w:val="center"/>
        <w:rPr>
          <w:rFonts w:hint="eastAsia" w:ascii="宋体" w:hAnsi="宋体" w:cs="宋体"/>
          <w:sz w:val="44"/>
          <w:szCs w:val="44"/>
        </w:rPr>
      </w:pPr>
    </w:p>
    <w:p w14:paraId="3FEA3F1C">
      <w:pPr>
        <w:spacing w:line="560" w:lineRule="exact"/>
        <w:jc w:val="center"/>
        <w:rPr>
          <w:rFonts w:hint="eastAsia" w:ascii="宋体" w:hAnsi="宋体" w:cs="宋体"/>
          <w:sz w:val="44"/>
          <w:szCs w:val="44"/>
        </w:rPr>
      </w:pPr>
    </w:p>
    <w:p w14:paraId="4165051B">
      <w:pPr>
        <w:spacing w:line="560" w:lineRule="exact"/>
        <w:jc w:val="center"/>
        <w:rPr>
          <w:rFonts w:hint="eastAsia" w:ascii="宋体" w:hAnsi="宋体" w:cs="宋体"/>
          <w:sz w:val="44"/>
          <w:szCs w:val="44"/>
        </w:rPr>
      </w:pPr>
    </w:p>
    <w:p w14:paraId="4650D6CB">
      <w:pPr>
        <w:spacing w:line="560" w:lineRule="exact"/>
        <w:jc w:val="center"/>
        <w:rPr>
          <w:rFonts w:hint="eastAsia" w:ascii="宋体" w:hAnsi="宋体" w:cs="宋体"/>
          <w:sz w:val="44"/>
          <w:szCs w:val="44"/>
        </w:rPr>
      </w:pPr>
    </w:p>
    <w:p w14:paraId="3AB9CE78">
      <w:pPr>
        <w:spacing w:line="560" w:lineRule="exact"/>
        <w:jc w:val="both"/>
        <w:rPr>
          <w:rFonts w:hint="eastAsia" w:ascii="宋体" w:hAnsi="宋体" w:cs="宋体"/>
          <w:sz w:val="44"/>
          <w:szCs w:val="44"/>
        </w:rPr>
      </w:pPr>
      <w:bookmarkStart w:id="0" w:name="_GoBack"/>
      <w:bookmarkEnd w:id="0"/>
    </w:p>
    <w:p w14:paraId="5B275C86">
      <w:pPr>
        <w:spacing w:line="560" w:lineRule="exact"/>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rPr>
        <w:t>附件3</w:t>
      </w:r>
    </w:p>
    <w:p w14:paraId="61734679">
      <w:pPr>
        <w:spacing w:line="560" w:lineRule="exact"/>
        <w:jc w:val="center"/>
        <w:rPr>
          <w:rFonts w:hint="eastAsia" w:ascii="方正小标宋简体" w:hAnsi="方正小标宋简体" w:eastAsia="方正小标宋简体" w:cs="方正小标宋简体"/>
          <w:sz w:val="44"/>
          <w:szCs w:val="44"/>
        </w:rPr>
      </w:pPr>
    </w:p>
    <w:p w14:paraId="4B811780">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养老服务机构诚信承诺书</w:t>
      </w:r>
    </w:p>
    <w:p w14:paraId="40A72EE5">
      <w:pPr>
        <w:spacing w:line="560" w:lineRule="exact"/>
        <w:jc w:val="center"/>
        <w:rPr>
          <w:rFonts w:ascii="方正小标宋简体" w:hAnsi="方正小标宋简体" w:eastAsia="方正小标宋简体" w:cs="方正小标宋简体"/>
          <w:sz w:val="32"/>
          <w:szCs w:val="32"/>
        </w:rPr>
      </w:pPr>
    </w:p>
    <w:p w14:paraId="4EAD6AC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我机构自愿参与向中度以上失能老年人发放养老服务消费补贴项目，为提升养老服务体验，作出如下承诺：</w:t>
      </w:r>
    </w:p>
    <w:p w14:paraId="5EB720A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1.活动期间所提供服务的价格不高于参与活动前实际价格，老年人能够同时享受本机构优惠活动和消费补贴。</w:t>
      </w:r>
    </w:p>
    <w:p w14:paraId="514C884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2.服务前与服务对象签订服务协议，明确服务标准、流程、价格、权利及义务、风险处置、责任划分等内容。</w:t>
      </w:r>
    </w:p>
    <w:p w14:paraId="744ABF1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3.发现所服务老年人因身体状况变化等因素不再符合补贴条件的，及时告知所在地县级民政部门停发消费券。</w:t>
      </w:r>
    </w:p>
    <w:p w14:paraId="75DC673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4.严格遵守电子消费券发放规则，合法合规核销电子消费券，核销过程中保证所提供的全部信息、资料、票据的有效性、真实性、准确性和完整性，保证每笔服务交易真实、合法、有效。</w:t>
      </w:r>
    </w:p>
    <w:p w14:paraId="2E9AF9A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5.本机构在获得核销补贴资金后，自愿按要求接受、配合审计和相关部门检查。</w:t>
      </w:r>
    </w:p>
    <w:p w14:paraId="12948CB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6.本机构及本人实际控制的其他养老（服务）机构不参与开展本项目实施中的老年人能力评估业务。</w:t>
      </w:r>
    </w:p>
    <w:p w14:paraId="68FDF20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本机构若出现违反上述承诺的行为，自愿退出此次活动，由此引起的纠纷由本机构自行处理，由此产生的财政资金损失由本机构及本人全额承担，且本机构自愿根据有关规定承担相关责任。</w:t>
      </w:r>
    </w:p>
    <w:p w14:paraId="787AFC8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43AFB9A3">
      <w:pPr>
        <w:spacing w:line="560" w:lineRule="exact"/>
        <w:ind w:firstLine="640" w:firstLineChars="200"/>
        <w:rPr>
          <w:rFonts w:ascii="仿宋_GB2312" w:hAnsi="仿宋_GB2312" w:eastAsia="仿宋_GB2312" w:cs="仿宋_GB2312"/>
          <w:sz w:val="32"/>
          <w:szCs w:val="32"/>
        </w:rPr>
      </w:pPr>
    </w:p>
    <w:p w14:paraId="7433A73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养老服务机构（公章）：</w:t>
      </w:r>
    </w:p>
    <w:p w14:paraId="1EA9F6DE">
      <w:pPr>
        <w:spacing w:line="560" w:lineRule="exact"/>
        <w:ind w:firstLine="5440" w:firstLineChars="1700"/>
        <w:rPr>
          <w:rFonts w:hint="eastAsia" w:ascii="仿宋_GB2312" w:hAnsi="仿宋_GB2312" w:eastAsia="仿宋_GB2312" w:cs="仿宋_GB2312"/>
          <w:sz w:val="32"/>
          <w:szCs w:val="32"/>
        </w:rPr>
      </w:pPr>
    </w:p>
    <w:p w14:paraId="61BD2D2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法定代表人（签章）：       </w:t>
      </w:r>
    </w:p>
    <w:p w14:paraId="325CFE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FCDBBF9">
      <w:pPr>
        <w:spacing w:line="560" w:lineRule="exact"/>
        <w:ind w:firstLine="5760" w:firstLineChars="18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0D943F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2425B"/>
    <w:rsid w:val="20524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ind w:firstLine="600" w:firstLineChars="200"/>
    </w:pPr>
    <w:rPr>
      <w:sz w:val="30"/>
    </w:rPr>
  </w:style>
  <w:style w:type="paragraph" w:styleId="3">
    <w:name w:val="Body Text First Indent 2"/>
    <w:basedOn w:val="2"/>
    <w:uiPriority w:val="0"/>
    <w:pPr>
      <w:spacing w:after="120"/>
      <w:ind w:left="420" w:leftChars="200" w:firstLine="420"/>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2025-08-12T09:40:00Z</dcterms:created>
  <dc:creator>Fysholic</dc:creator>
  <cp:lastModifiedBy>Fysholic</cp:lastModifiedBy>
  <dcterms:modified xsi:type="dcterms:W3CDTF">2025-08-12T09:41:22Z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709BF5044B2F42A897957DC52928F7D4_11</vt:lpwstr>
  </property>
  <property fmtid="{D5CDD505-2E9C-101B-9397-08002B2CF9AE}" pid="4" name="KSOTemplateDocerSaveRecord">
    <vt:lpwstr>eyJoZGlkIjoiM2RiM2RiMGZjOTg5NWYzYzMwMTZkMWVlMDI1NDRjZmIiLCJ1c2VySWQiOiI1MjI4NjE3ODEifQ==</vt:lpwstr>
  </property>
</Properties>
</file>