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7B74E4">
      <w:pPr>
        <w:spacing w:line="540" w:lineRule="exact"/>
        <w:rPr>
          <w:rFonts w:hint="eastAsia" w:ascii="黑体" w:hAnsi="黑体" w:eastAsia="黑体"/>
          <w:sz w:val="32"/>
          <w:szCs w:val="32"/>
        </w:rPr>
      </w:pPr>
      <w:r>
        <w:rPr>
          <w:rFonts w:hint="eastAsia" w:ascii="黑体" w:hAnsi="黑体" w:eastAsia="黑体"/>
          <w:sz w:val="32"/>
          <w:szCs w:val="32"/>
        </w:rPr>
        <w:t>附件2</w:t>
      </w:r>
    </w:p>
    <w:p w14:paraId="30DF5685">
      <w:pPr>
        <w:spacing w:line="540" w:lineRule="exact"/>
        <w:jc w:val="center"/>
        <w:rPr>
          <w:rFonts w:hint="eastAsia" w:ascii="方正小标宋_GBK" w:eastAsia="方正小标宋_GBK"/>
          <w:color w:val="000000"/>
          <w:sz w:val="44"/>
          <w:szCs w:val="44"/>
        </w:rPr>
      </w:pPr>
      <w:bookmarkStart w:id="0" w:name="_GoBack"/>
      <w:r>
        <w:rPr>
          <w:rFonts w:hint="eastAsia" w:ascii="方正小标宋_GBK" w:eastAsia="方正小标宋_GBK"/>
          <w:color w:val="000000"/>
          <w:sz w:val="44"/>
          <w:szCs w:val="44"/>
        </w:rPr>
        <w:t>提报资料清单</w:t>
      </w:r>
    </w:p>
    <w:bookmarkEnd w:id="0"/>
    <w:p w14:paraId="4EEB5F08">
      <w:pPr>
        <w:spacing w:line="540" w:lineRule="exact"/>
        <w:jc w:val="center"/>
        <w:rPr>
          <w:rFonts w:hint="eastAsia" w:ascii="仿宋" w:hAnsi="仿宋" w:eastAsia="仿宋"/>
          <w:color w:val="000000"/>
          <w:sz w:val="32"/>
          <w:szCs w:val="32"/>
        </w:rPr>
      </w:pPr>
    </w:p>
    <w:p w14:paraId="1E8662C9">
      <w:pPr>
        <w:widowControl/>
        <w:spacing w:line="54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1.人才与单位签订的劳动合同复印件；</w:t>
      </w:r>
    </w:p>
    <w:p w14:paraId="681A9878">
      <w:pPr>
        <w:widowControl/>
        <w:spacing w:line="54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2.人才本人的身份证复印件；</w:t>
      </w:r>
    </w:p>
    <w:p w14:paraId="0131071F">
      <w:pPr>
        <w:widowControl/>
        <w:spacing w:line="54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3.人才202</w:t>
      </w:r>
      <w:r>
        <w:rPr>
          <w:rFonts w:hint="eastAsia" w:ascii="仿宋_GB2312" w:hAnsi="宋体" w:eastAsia="仿宋_GB2312" w:cs="宋体"/>
          <w:kern w:val="0"/>
          <w:sz w:val="32"/>
          <w:szCs w:val="32"/>
          <w:lang w:val="en-US" w:eastAsia="zh-CN"/>
        </w:rPr>
        <w:t>3</w:t>
      </w:r>
      <w:r>
        <w:rPr>
          <w:rFonts w:hint="eastAsia" w:ascii="仿宋_GB2312" w:hAnsi="宋体" w:eastAsia="仿宋_GB2312" w:cs="宋体"/>
          <w:kern w:val="0"/>
          <w:sz w:val="32"/>
          <w:szCs w:val="32"/>
        </w:rPr>
        <w:t>年度缴纳所得税证明；</w:t>
      </w:r>
    </w:p>
    <w:p w14:paraId="2360F11B">
      <w:pPr>
        <w:widowControl/>
        <w:spacing w:line="54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4.以人才本人名字办理的银行卡（中国银行）复印件；</w:t>
      </w:r>
    </w:p>
    <w:p w14:paraId="003ADA59">
      <w:pPr>
        <w:widowControl/>
        <w:spacing w:line="54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5.202</w:t>
      </w:r>
      <w:r>
        <w:rPr>
          <w:rFonts w:hint="eastAsia" w:ascii="仿宋_GB2312" w:hAnsi="宋体" w:eastAsia="仿宋_GB2312" w:cs="宋体"/>
          <w:kern w:val="0"/>
          <w:sz w:val="32"/>
          <w:szCs w:val="32"/>
          <w:lang w:val="en-US" w:eastAsia="zh-CN"/>
        </w:rPr>
        <w:t>3</w:t>
      </w:r>
      <w:r>
        <w:rPr>
          <w:rFonts w:hint="eastAsia" w:ascii="仿宋_GB2312" w:hAnsi="宋体" w:eastAsia="仿宋_GB2312" w:cs="宋体"/>
          <w:kern w:val="0"/>
          <w:sz w:val="32"/>
          <w:szCs w:val="32"/>
        </w:rPr>
        <w:t>年度业绩自述报告；</w:t>
      </w:r>
    </w:p>
    <w:p w14:paraId="117A72D4">
      <w:pPr>
        <w:pStyle w:val="4"/>
        <w:widowControl w:val="0"/>
        <w:adjustRightInd w:val="0"/>
        <w:snapToGrid w:val="0"/>
        <w:spacing w:before="0" w:beforeAutospacing="0" w:after="0" w:afterAutospacing="0" w:line="560" w:lineRule="exact"/>
        <w:ind w:firstLine="640" w:firstLineChars="200"/>
        <w:jc w:val="both"/>
        <w:rPr>
          <w:rFonts w:hint="eastAsia" w:ascii="仿宋_GB2312" w:hAnsi="Times New Roman" w:eastAsia="仿宋_GB2312" w:cs="仿宋_GB2312"/>
          <w:sz w:val="32"/>
          <w:szCs w:val="32"/>
        </w:rPr>
      </w:pPr>
      <w:r>
        <w:rPr>
          <w:rFonts w:hint="eastAsia" w:ascii="仿宋_GB2312" w:eastAsia="仿宋_GB2312"/>
          <w:sz w:val="32"/>
          <w:szCs w:val="32"/>
        </w:rPr>
        <w:t>6.202</w:t>
      </w:r>
      <w:r>
        <w:rPr>
          <w:rFonts w:hint="eastAsia" w:ascii="仿宋_GB2312" w:eastAsia="仿宋_GB2312"/>
          <w:sz w:val="32"/>
          <w:szCs w:val="32"/>
          <w:lang w:val="en-US" w:eastAsia="zh-CN"/>
        </w:rPr>
        <w:t>3</w:t>
      </w:r>
      <w:r>
        <w:rPr>
          <w:rFonts w:hint="eastAsia" w:ascii="仿宋_GB2312" w:eastAsia="仿宋_GB2312"/>
          <w:sz w:val="32"/>
          <w:szCs w:val="32"/>
        </w:rPr>
        <w:t>年业绩证明材料，包含：</w:t>
      </w:r>
      <w:r>
        <w:rPr>
          <w:rFonts w:hint="eastAsia" w:ascii="仿宋_GB2312" w:hAnsi="Times New Roman" w:eastAsia="仿宋_GB2312" w:cs="仿宋_GB2312"/>
          <w:sz w:val="32"/>
          <w:szCs w:val="32"/>
        </w:rPr>
        <w:t>入选市级及以上人才计划（工程）、优秀教学或创新团队的文件或证书；主持市级及以上重大或重点研究课题或重大工程建设项目的文件；获得的市级及以上科研成果奖；以第一作者发表高水平学术论文、出版专著、授权发明专利等；科研成果当地转化为重大经济效益和社会效益的资料；以非主持人身份参与市级及以上重大或重点研究课题或重大工程建设项目的文件，以非第一作者身份发表学术论文、出版著作、授权发明专利、实用新型发明专利等。</w:t>
      </w:r>
    </w:p>
    <w:p w14:paraId="78128AFB">
      <w:pPr>
        <w:pStyle w:val="4"/>
        <w:widowControl w:val="0"/>
        <w:adjustRightInd w:val="0"/>
        <w:snapToGrid w:val="0"/>
        <w:spacing w:before="0" w:beforeAutospacing="0" w:after="0" w:afterAutospacing="0" w:line="560" w:lineRule="exact"/>
        <w:ind w:firstLine="640" w:firstLineChars="200"/>
        <w:jc w:val="both"/>
        <w:rPr>
          <w:rFonts w:hint="eastAsia" w:ascii="仿宋_GB2312" w:hAnsi="Times New Roman" w:eastAsia="仿宋_GB2312" w:cs="仿宋_GB2312"/>
          <w:sz w:val="32"/>
          <w:szCs w:val="32"/>
        </w:rPr>
      </w:pPr>
      <w:r>
        <w:rPr>
          <w:rFonts w:hint="eastAsia" w:ascii="仿宋_GB2312" w:hAnsi="Times New Roman" w:eastAsia="仿宋_GB2312" w:cs="仿宋_GB2312"/>
          <w:sz w:val="32"/>
          <w:szCs w:val="32"/>
        </w:rPr>
        <w:t>以上材料均需提供原件和复印件，原件由专家现场审核后退回，复印件均须加盖单位公章。</w:t>
      </w:r>
    </w:p>
    <w:p w14:paraId="36C383E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E01B68"/>
    <w:rsid w:val="3A7754FB"/>
    <w:rsid w:val="54E01B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2024-11-15T03:38:00Z</dcterms:created>
  <dc:creator>木子李@</dc:creator>
  <cp:lastModifiedBy>木子李@</cp:lastModifiedBy>
  <dcterms:modified xsi:type="dcterms:W3CDTF">2024-11-15T03:40:20Z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AC26CB751D854E4F8C1938AA98D2F49D_13</vt:lpwstr>
  </property>
</Properties>
</file>