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14:paraId="5858D418">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CellMar>
            <w:top w:w="0" w:type="dxa"/>
            <w:left w:w="108" w:type="dxa"/>
            <w:bottom w:w="0" w:type="dxa"/>
            <w:right w:w="108" w:type="dxa"/>
          </w:tblCellMar>
        </w:tblPrEx>
        <w:trPr>
          <w:trHeight w:val="558" w:hRule="atLeast"/>
          <w:jc w:val="center"/>
        </w:trPr>
        <w:tc>
          <w:tcPr>
            <w:tcW w:w="9639" w:type="dxa"/>
            <w:tcMar>
              <w:left w:w="0" w:type="dxa"/>
              <w:right w:w="0" w:type="dxa"/>
            </w:tcMar>
          </w:tcPr>
          <w:p w14:paraId="347FB701">
            <w:pPr>
              <w:pStyle w:val="3"/>
              <w:rPr>
                <w:rFonts w:hint="eastAsia" w:ascii="方正小标宋简体" w:hAnsi="方正小标宋简体" w:eastAsia="方正小标宋简体" w:cs="方正小标宋简体"/>
                <w:color w:val="FF0000"/>
                <w:sz w:val="66"/>
                <w:szCs w:val="66"/>
              </w:rPr>
            </w:pPr>
            <w:r>
              <w:rPr>
                <w:rFonts w:hint="eastAsia" w:ascii="方正小标宋简体" w:hAnsi="方正小标宋简体" w:eastAsia="方正小标宋简体" w:cs="方正小标宋简体"/>
                <w:color w:val="FF0000"/>
                <w:w w:val="88"/>
                <w:position w:val="6"/>
                <w:sz w:val="80"/>
                <w:szCs w:val="80"/>
              </w:rPr>
              <w:t>青岛市人力资源和社会保障局</w:t>
            </w:r>
          </w:p>
        </w:tc>
      </w:tr>
    </w:tbl>
    <w:p w14:paraId="3791EDAA">
      <w:pPr>
        <w:spacing w:line="640" w:lineRule="exact"/>
        <w:jc w:val="center"/>
        <w:rPr>
          <w:rFonts w:ascii="方正小标宋简体" w:hAnsi="方正小标宋_GBK" w:eastAsia="方正小标宋简体" w:cs="方正小标宋_GBK"/>
          <w:color w:val="000000"/>
          <w:sz w:val="44"/>
          <w:szCs w:val="44"/>
        </w:rPr>
      </w:pPr>
    </w:p>
    <w:p w14:paraId="43CCEC64">
      <w:pPr>
        <w:spacing w:line="640" w:lineRule="exact"/>
        <w:jc w:val="center"/>
        <w:rPr>
          <w:rFonts w:hint="eastAsia" w:ascii="方正小标宋简体" w:eastAsia="方正小标宋简体"/>
          <w:sz w:val="44"/>
          <w:szCs w:val="44"/>
          <w:lang w:val="en-US" w:eastAsia="zh-CN"/>
        </w:rPr>
      </w:pPr>
      <w:r>
        <w:rPr>
          <w:rFonts w:hint="eastAsia" w:ascii="方正小标宋简体" w:hAnsi="方正小标宋_GBK" w:eastAsia="方正小标宋简体" w:cs="方正小标宋_GBK"/>
          <w:color w:val="000000"/>
          <w:sz w:val="44"/>
          <w:szCs w:val="44"/>
        </w:rPr>
        <w:t>关于</w:t>
      </w:r>
      <w:r>
        <w:rPr>
          <w:rFonts w:hint="eastAsia" w:ascii="方正小标宋简体" w:eastAsia="方正小标宋简体"/>
          <w:sz w:val="44"/>
          <w:szCs w:val="44"/>
        </w:rPr>
        <w:t>做好中华技能大奖</w:t>
      </w:r>
      <w:r>
        <w:rPr>
          <w:rFonts w:hint="eastAsia" w:ascii="方正小标宋简体" w:eastAsia="方正小标宋简体"/>
          <w:sz w:val="44"/>
          <w:szCs w:val="44"/>
          <w:lang w:val="en-US" w:eastAsia="zh-CN"/>
        </w:rPr>
        <w:t>和全国技术能手</w:t>
      </w:r>
    </w:p>
    <w:p w14:paraId="68622E11">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等</w:t>
      </w:r>
      <w:r>
        <w:rPr>
          <w:rFonts w:hint="eastAsia" w:ascii="方正小标宋简体" w:eastAsia="方正小标宋简体"/>
          <w:sz w:val="44"/>
          <w:szCs w:val="44"/>
          <w:lang w:val="en-US" w:eastAsia="zh-CN"/>
        </w:rPr>
        <w:t>技能荣誉</w:t>
      </w:r>
      <w:r>
        <w:rPr>
          <w:rFonts w:hint="eastAsia" w:ascii="方正小标宋简体" w:eastAsia="方正小标宋简体"/>
          <w:sz w:val="44"/>
          <w:szCs w:val="44"/>
        </w:rPr>
        <w:t>推荐工作的通知</w:t>
      </w:r>
    </w:p>
    <w:p w14:paraId="47BB2C21">
      <w:pPr>
        <w:spacing w:line="640" w:lineRule="exact"/>
        <w:jc w:val="center"/>
        <w:rPr>
          <w:rFonts w:ascii="方正小标宋简体" w:hAnsi="方正小标宋_GBK" w:eastAsia="方正小标宋简体" w:cs="方正小标宋_GBK"/>
          <w:color w:val="000000"/>
          <w:sz w:val="44"/>
          <w:szCs w:val="44"/>
        </w:rPr>
      </w:pPr>
    </w:p>
    <w:p w14:paraId="017A574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各区市人力资源和社会保障局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市直企业（集团），各有关单位：</w:t>
      </w:r>
    </w:p>
    <w:p w14:paraId="1DC43084">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现将《山东省人力资源和社会保障厅关于开展中华技能大奖和全国技术能手候选人推荐工作的</w:t>
      </w:r>
      <w:r>
        <w:rPr>
          <w:rFonts w:hint="eastAsia" w:ascii="仿宋_GB2312" w:hAnsi="仿宋_GB2312" w:eastAsia="仿宋_GB2312" w:cs="仿宋_GB2312"/>
          <w:sz w:val="32"/>
          <w:szCs w:val="32"/>
          <w:lang w:val="en-US" w:eastAsia="zh-CN"/>
        </w:rPr>
        <w:t>预备</w:t>
      </w:r>
      <w:r>
        <w:rPr>
          <w:rFonts w:hint="eastAsia" w:ascii="仿宋_GB2312" w:hAnsi="仿宋_GB2312" w:eastAsia="仿宋_GB2312" w:cs="仿宋_GB2312"/>
          <w:sz w:val="32"/>
          <w:szCs w:val="32"/>
        </w:rPr>
        <w:t>通知》转发你们，并就</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相关工作提出以下意见，请一并抓好贯彻落实：</w:t>
      </w:r>
    </w:p>
    <w:p w14:paraId="07AF94D5">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区市、各单位要广泛宣传发动，认真做好申报组织工作，研究吃透通知要求，确保全面了解推荐政策和报送流程，严格审核推荐材料，并对材料的真实性、完整性负责。推荐材料中涉及多人共同取得技术成果的应说明排位次序，涉及经济效益的须量化。</w:t>
      </w:r>
    </w:p>
    <w:p w14:paraId="547667E1">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二、根据省里分配的名额和我市的实际情况，各区市</w:t>
      </w:r>
      <w:r>
        <w:rPr>
          <w:rFonts w:hint="eastAsia" w:ascii="仿宋_GB2312" w:hAnsi="仿宋_GB2312" w:eastAsia="仿宋_GB2312" w:cs="仿宋_GB2312"/>
          <w:sz w:val="32"/>
          <w:szCs w:val="32"/>
          <w:lang w:val="en-US" w:eastAsia="zh-CN"/>
        </w:rPr>
        <w:t>负责向市推荐中华技能大奖荣誉项目1名、全国技术能手荣誉</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名候选人，没有符合条件的可不推荐。为避免重复推荐，各区市无需推荐所在地市直企业的人员。已经获得</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评选奖项的，不再重复申报推荐同类奖项。</w:t>
      </w:r>
    </w:p>
    <w:p w14:paraId="670F29E8">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报送材料要做到言简意赅，既能客观反映业绩材料的全</w:t>
      </w:r>
    </w:p>
    <w:tbl>
      <w:tblPr>
        <w:tblStyle w:val="4"/>
        <w:tblpPr w:leftFromText="180" w:rightFromText="180" w:vertAnchor="text" w:horzAnchor="page" w:tblpX="1181" w:tblpY="204"/>
        <w:tblOverlap w:val="never"/>
        <w:tblW w:w="0" w:type="auto"/>
        <w:tblInd w:w="0" w:type="dxa"/>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
      <w:tblGrid>
        <w:gridCol w:w="9639"/>
      </w:tblGrid>
      <w:tr w14:paraId="5C4BAFF2">
        <w:tblPrEx>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CellMar>
            <w:top w:w="0" w:type="dxa"/>
            <w:left w:w="108" w:type="dxa"/>
            <w:bottom w:w="0" w:type="dxa"/>
            <w:right w:w="108" w:type="dxa"/>
          </w:tblCellMar>
        </w:tblPrEx>
        <w:trPr>
          <w:trHeight w:val="113" w:hRule="exact"/>
        </w:trPr>
        <w:tc>
          <w:tcPr>
            <w:tcW w:w="9639" w:type="dxa"/>
          </w:tcPr>
          <w:p w14:paraId="6057C01A">
            <w:pPr>
              <w:pStyle w:val="2"/>
            </w:pPr>
            <w:bookmarkStart w:id="0" w:name="_GoBack"/>
            <w:bookmarkEnd w:id="0"/>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29167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path/>
                      <v:fill on="f" focussize="0,0"/>
                      <v:stroke on="f"/>
                      <v:imagedata o:title=""/>
                      <o:lock v:ext="edit" aspectratio="f"/>
                      <v:textbox inset="0mm,0mm,0mm,0mm" style="mso-fit-shape-to-text:t;">
                        <w:txbxContent>
                          <w:p w14:paraId="4D291671">
                            <w:pPr>
                              <w:snapToGrid w:val="0"/>
                              <w:rPr>
                                <w:sz w:val="18"/>
                              </w:rPr>
                            </w:pPr>
                          </w:p>
                        </w:txbxContent>
                      </v:textbox>
                    </v:shape>
                  </w:pict>
                </mc:Fallback>
              </mc:AlternateContent>
            </w:r>
          </w:p>
        </w:tc>
      </w:tr>
    </w:tbl>
    <w:p w14:paraId="6EC2848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面性，还要避免逻辑繁复、述事拖沓。所有申报材料按照附件版面填写，并统一使用仿宋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GB2312字体。申报材料须符合国家保密及相关规定。</w:t>
      </w:r>
    </w:p>
    <w:p w14:paraId="05CC98C6">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四、各推荐单位申报名额多于推荐名额需组织专家评审，</w:t>
      </w:r>
      <w:r>
        <w:rPr>
          <w:rFonts w:hint="eastAsia" w:ascii="仿宋_GB2312" w:hAnsi="仿宋_GB2312" w:eastAsia="仿宋_GB2312" w:cs="仿宋_GB2312"/>
          <w:sz w:val="32"/>
          <w:szCs w:val="32"/>
        </w:rPr>
        <w:t>集体研究和公示无异议后上报。全部申报推荐材料（纸质和电子版）于202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日前报市人社局职业能力建设处（地址：青岛市市南区闽江路7号市政府二期1705室）。</w:t>
      </w:r>
    </w:p>
    <w:p w14:paraId="373F152B">
      <w:pPr>
        <w:keepNext w:val="0"/>
        <w:keepLines w:val="0"/>
        <w:pageBreakBefore w:val="0"/>
        <w:widowControl/>
        <w:kinsoku/>
        <w:wordWrap/>
        <w:overflowPunct/>
        <w:topLinePunct w:val="0"/>
        <w:autoSpaceDE/>
        <w:autoSpaceDN/>
        <w:bidi w:val="0"/>
        <w:adjustRightInd/>
        <w:snapToGrid/>
        <w:spacing w:line="560" w:lineRule="exact"/>
        <w:ind w:left="1700" w:leftChars="200" w:hanging="1280" w:hangingChars="400"/>
        <w:jc w:val="left"/>
        <w:textAlignment w:val="auto"/>
        <w:rPr>
          <w:rFonts w:hint="eastAsia" w:ascii="仿宋_GB2312" w:hAnsi="仿宋_GB2312" w:eastAsia="仿宋_GB2312" w:cs="仿宋_GB2312"/>
          <w:sz w:val="32"/>
          <w:szCs w:val="32"/>
        </w:rPr>
      </w:pPr>
    </w:p>
    <w:p w14:paraId="10F47BD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附件：关于开展中华技能大奖和全国技术能手候选人推荐</w:t>
      </w:r>
    </w:p>
    <w:p w14:paraId="3EEA7410">
      <w:pPr>
        <w:keepNext w:val="0"/>
        <w:keepLines w:val="0"/>
        <w:pageBreakBefore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作的</w:t>
      </w:r>
      <w:r>
        <w:rPr>
          <w:rFonts w:hint="eastAsia" w:ascii="仿宋_GB2312" w:hAnsi="仿宋_GB2312" w:eastAsia="仿宋_GB2312" w:cs="仿宋_GB2312"/>
          <w:sz w:val="32"/>
          <w:szCs w:val="32"/>
          <w:lang w:val="en-US" w:eastAsia="zh-CN"/>
        </w:rPr>
        <w:t>预备</w:t>
      </w:r>
      <w:r>
        <w:rPr>
          <w:rFonts w:hint="eastAsia" w:ascii="仿宋_GB2312" w:hAnsi="仿宋_GB2312" w:eastAsia="仿宋_GB2312" w:cs="仿宋_GB2312"/>
          <w:sz w:val="32"/>
          <w:szCs w:val="32"/>
        </w:rPr>
        <w:t>通知</w:t>
      </w:r>
    </w:p>
    <w:p w14:paraId="286BDA78">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rPr>
      </w:pPr>
    </w:p>
    <w:p w14:paraId="102A0F10">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rPr>
      </w:pPr>
    </w:p>
    <w:p w14:paraId="0E2CD38B">
      <w:pPr>
        <w:keepNext w:val="0"/>
        <w:keepLines w:val="0"/>
        <w:pageBreakBefore w:val="0"/>
        <w:widowControl/>
        <w:kinsoku/>
        <w:wordWrap/>
        <w:overflowPunct/>
        <w:topLinePunct w:val="0"/>
        <w:autoSpaceDE/>
        <w:autoSpaceDN/>
        <w:bidi w:val="0"/>
        <w:adjustRightInd/>
        <w:snapToGrid/>
        <w:spacing w:line="560" w:lineRule="exact"/>
        <w:ind w:firstLine="3840" w:firstLineChars="1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青岛市人力资源和社会保障局</w:t>
      </w:r>
    </w:p>
    <w:p w14:paraId="48331CA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2E5809C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463D7E8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17F2425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（联系人：陈巍，联系电话：85912319、18661993280，电子邮箱：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"mailto:qdrsjzj@qd.shandong.cn"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qdgjnrc@qd.shandong.cn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0E7D08A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6725753"/>
    <w:p w14:paraId="2B432400">
      <w:pPr>
        <w:rPr>
          <w:rFonts w:hint="eastAsia"/>
        </w:rPr>
      </w:pPr>
    </w:p>
    <w:p w14:paraId="1A68B1CE"/>
    <w:sectPr>
      <w:headerReference r:id="rId3" w:type="default"/>
      <w:footerReference r:id="rId4" w:type="default"/>
      <w:footerReference r:id="rId5" w:type="even"/>
      <w:pgSz w:w="11907" w:h="16840"/>
      <w:pgMar w:top="2098" w:right="1474" w:bottom="1984" w:left="1587" w:header="0" w:footer="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5481">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-788035</wp:posOffset>
              </wp:positionV>
              <wp:extent cx="445135" cy="2311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1140"/>
                      </a:xfrm>
                      <a:prstGeom prst="rect">
                        <a:avLst/>
                      </a:prstGeom>
                      <a:noFill/>
                      <a:ln>
                        <a:noFill/>
                      </a:ln>
                    </wps:spPr>
                    <wps:txbx>
                      <w:txbxContent>
                        <w:p w14:paraId="57424388">
                          <w:pPr>
                            <w:pStyle w:val="2"/>
                            <w:rPr>
                              <w:rStyle w:val="6"/>
                              <w:rFonts w:ascii="宋体" w:hAnsi="宋体"/>
                              <w:sz w:val="28"/>
                              <w:szCs w:val="28"/>
                            </w:rPr>
                          </w:pPr>
                          <w:r>
                            <w:rPr>
                              <w:rStyle w:val="6"/>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 MERGEFORMAT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r>
                            <w:rPr>
                              <w:rStyle w:val="6"/>
                              <w:rFonts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62.05pt;height:18.2pt;width:35.05pt;mso-position-horizontal:outside;mso-position-horizontal-relative:margin;mso-wrap-style:none;z-index:251659264;mso-width-relative:page;mso-height-relative:page;" filled="f" stroked="f" coordsize="21600,21600" o:gfxdata="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zfqu1QAAAAgBAAAPAAAAAAAAAAEAIAAAACIAAABkcnMv&#10;ZG93bnJldi54bWxQSwECFAAUAAAACACHTuJAvqIYZM0BAACXAwAADgAAAAAAAAABACAAAAAkAQAA&#10;ZHJzL2Uyb0RvYy54bWxQSwUGAAAAAAYABgBZAQAAYwUAAAAA&#10;">
              <v:path/>
              <v:fill on="f" focussize="0,0"/>
              <v:stroke on="f"/>
              <v:imagedata o:title=""/>
              <o:lock v:ext="edit" aspectratio="f"/>
              <v:textbox inset="0mm,0mm,0mm,0mm" style="mso-fit-shape-to-text:t;">
                <w:txbxContent>
                  <w:p w14:paraId="57424388">
                    <w:pPr>
                      <w:pStyle w:val="2"/>
                      <w:rPr>
                        <w:rStyle w:val="6"/>
                        <w:rFonts w:ascii="宋体" w:hAnsi="宋体"/>
                        <w:sz w:val="28"/>
                        <w:szCs w:val="28"/>
                      </w:rPr>
                    </w:pPr>
                    <w:r>
                      <w:rPr>
                        <w:rStyle w:val="6"/>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 MERGEFORMAT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r>
                      <w:rPr>
                        <w:rStyle w:val="6"/>
                        <w:rFonts w:ascii="宋体" w:hAnsi="宋体"/>
                        <w:sz w:val="28"/>
                        <w:szCs w:val="28"/>
                      </w:rPr>
                      <w:t xml:space="preserve"> —</w:t>
                    </w:r>
                  </w:p>
                </w:txbxContent>
              </v:textbox>
            </v:shape>
          </w:pict>
        </mc:Fallback>
      </mc:AlternateContent>
    </w:r>
  </w:p>
  <w:p w14:paraId="40CE9F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326B4">
    <w:pPr>
      <w:pStyle w:val="2"/>
      <w:framePr w:wrap="around" w:vAnchor="text" w:hAnchor="margin" w:xAlign="outside" w:y="1"/>
      <w:rPr>
        <w:rStyle w:val="6"/>
      </w:rPr>
    </w:pPr>
    <w:r>
      <w:fldChar w:fldCharType="begin"/>
    </w:r>
    <w:r>
      <w:rPr>
        <w:rStyle w:val="6"/>
      </w:rPr>
      <w:instrText xml:space="preserve">PAGE  </w:instrText>
    </w:r>
    <w:r>
      <w:fldChar w:fldCharType="end"/>
    </w:r>
  </w:p>
  <w:p w14:paraId="5C4A6BC2">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D02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30E94"/>
    <w:rsid w:val="3743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rPr>
      <w:rFonts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2026-05-06T06:35:00Z</dcterms:created>
  <dc:creator>勿施</dc:creator>
  <cp:lastModifiedBy>勿施</cp:lastModifiedBy>
  <dcterms:modified xsi:type="dcterms:W3CDTF">2026-05-06T06:36:45Z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485DE713C287482FB71F8D37C273777B_11</vt:lpwstr>
  </property>
  <property fmtid="{D5CDD505-2E9C-101B-9397-08002B2CF9AE}" pid="4" name="KSOTemplateDocerSaveRecord">
    <vt:lpwstr>eyJoZGlkIjoiYmY0N2NkYWI3MDA2M2ZlZmViYmIxNWQyZTAwNDA3NzkiLCJ1c2VySWQiOiI1ODM0Mzc2NDcifQ==</vt:lpwstr>
  </property>
</Properties>
</file>