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500AF" w14:textId="0342A983" w:rsidR="00F27DF1" w:rsidRDefault="00000000">
      <w:pPr>
        <w:spacing w:line="560" w:lineRule="exact"/>
        <w:rPr>
          <w:rFonts w:ascii="黑体" w:eastAsia="黑体" w:hAnsi="黑体" w:cs="黑体" w:hint="eastAsia"/>
          <w:color w:val="000000" w:themeColor="text1"/>
          <w:kern w:val="0"/>
          <w:sz w:val="32"/>
          <w:szCs w:val="32"/>
          <w:lang w:bidi="ar"/>
        </w:rPr>
      </w:pPr>
      <w:r>
        <w:rPr>
          <w:rFonts w:ascii="黑体" w:eastAsia="黑体" w:hAnsi="黑体" w:cs="黑体" w:hint="eastAsia"/>
          <w:color w:val="000000" w:themeColor="text1"/>
          <w:kern w:val="0"/>
          <w:sz w:val="32"/>
          <w:szCs w:val="32"/>
          <w:lang w:bidi="ar"/>
        </w:rPr>
        <w:t>附件</w:t>
      </w:r>
      <w:r w:rsidR="00BF5CBB">
        <w:rPr>
          <w:rFonts w:ascii="黑体" w:eastAsia="黑体" w:hAnsi="黑体" w:cs="黑体" w:hint="eastAsia"/>
          <w:color w:val="000000" w:themeColor="text1"/>
          <w:kern w:val="0"/>
          <w:sz w:val="32"/>
          <w:szCs w:val="32"/>
          <w:lang w:bidi="ar"/>
        </w:rPr>
        <w:t>3</w:t>
      </w:r>
    </w:p>
    <w:p w14:paraId="13981FB4" w14:textId="77777777" w:rsidR="00F27DF1" w:rsidRDefault="00000000">
      <w:pPr>
        <w:spacing w:line="560" w:lineRule="exact"/>
        <w:jc w:val="center"/>
        <w:rPr>
          <w:rFonts w:ascii="方正小标宋_GBK" w:eastAsia="方正小标宋_GBK"/>
          <w:color w:val="000000" w:themeColor="text1"/>
          <w:sz w:val="44"/>
          <w:szCs w:val="44"/>
        </w:rPr>
      </w:pPr>
      <w:r>
        <w:rPr>
          <w:rFonts w:ascii="方正小标宋_GBK" w:eastAsia="方正小标宋_GBK" w:hint="eastAsia"/>
          <w:color w:val="000000" w:themeColor="text1"/>
          <w:sz w:val="44"/>
          <w:szCs w:val="44"/>
        </w:rPr>
        <w:t>青岛西海岸新区</w:t>
      </w:r>
    </w:p>
    <w:p w14:paraId="4E0505F8" w14:textId="77777777" w:rsidR="00F27DF1" w:rsidRDefault="00000000">
      <w:pPr>
        <w:spacing w:line="560" w:lineRule="exact"/>
        <w:jc w:val="center"/>
        <w:rPr>
          <w:rFonts w:ascii="方正小标宋_GBK" w:eastAsia="方正小标宋_GBK"/>
          <w:color w:val="000000" w:themeColor="text1"/>
          <w:sz w:val="44"/>
          <w:szCs w:val="44"/>
        </w:rPr>
      </w:pPr>
      <w:r>
        <w:rPr>
          <w:rFonts w:ascii="方正小标宋_GBK" w:eastAsia="方正小标宋_GBK" w:hint="eastAsia"/>
          <w:color w:val="000000" w:themeColor="text1"/>
          <w:sz w:val="44"/>
          <w:szCs w:val="44"/>
        </w:rPr>
        <w:t>劳务派遣单位信用等级自评表</w:t>
      </w:r>
    </w:p>
    <w:p w14:paraId="31C2E32C" w14:textId="77777777" w:rsidR="00F27DF1" w:rsidRDefault="00000000">
      <w:pPr>
        <w:spacing w:line="560" w:lineRule="exact"/>
        <w:ind w:firstLineChars="200" w:firstLine="640"/>
        <w:rPr>
          <w:rFonts w:ascii="黑体" w:eastAsia="黑体" w:hAnsi="黑体" w:cs="黑体" w:hint="eastAsia"/>
          <w:color w:val="000000" w:themeColor="text1"/>
          <w:sz w:val="32"/>
          <w:szCs w:val="32"/>
        </w:rPr>
      </w:pPr>
      <w:r>
        <w:rPr>
          <w:rFonts w:ascii="黑体" w:eastAsia="黑体" w:hAnsi="黑体" w:cs="黑体" w:hint="eastAsia"/>
          <w:color w:val="000000" w:themeColor="text1"/>
          <w:sz w:val="32"/>
          <w:szCs w:val="32"/>
        </w:rPr>
        <w:t>一、B级自评表（必填）</w:t>
      </w:r>
    </w:p>
    <w:tbl>
      <w:tblPr>
        <w:tblStyle w:val="a4"/>
        <w:tblW w:w="9063" w:type="dxa"/>
        <w:tblInd w:w="-73" w:type="dxa"/>
        <w:tblLook w:val="04A0" w:firstRow="1" w:lastRow="0" w:firstColumn="1" w:lastColumn="0" w:noHBand="0" w:noVBand="1"/>
      </w:tblPr>
      <w:tblGrid>
        <w:gridCol w:w="711"/>
        <w:gridCol w:w="3651"/>
        <w:gridCol w:w="1180"/>
        <w:gridCol w:w="2299"/>
        <w:gridCol w:w="1222"/>
      </w:tblGrid>
      <w:tr w:rsidR="00F27DF1" w14:paraId="2872427E" w14:textId="77777777">
        <w:trPr>
          <w:trHeight w:val="570"/>
        </w:trPr>
        <w:tc>
          <w:tcPr>
            <w:tcW w:w="711" w:type="dxa"/>
            <w:vAlign w:val="center"/>
          </w:tcPr>
          <w:p w14:paraId="1C91CDED" w14:textId="77777777" w:rsidR="00F27DF1" w:rsidRDefault="00000000">
            <w:pPr>
              <w:spacing w:line="340" w:lineRule="exact"/>
              <w:jc w:val="center"/>
              <w:rPr>
                <w:rFonts w:ascii="仿宋_GB2312" w:eastAsia="仿宋_GB2312"/>
                <w:b/>
                <w:bCs/>
                <w:color w:val="000000" w:themeColor="text1"/>
                <w:szCs w:val="21"/>
              </w:rPr>
            </w:pPr>
            <w:r>
              <w:rPr>
                <w:rFonts w:ascii="仿宋_GB2312" w:eastAsia="仿宋_GB2312" w:hint="eastAsia"/>
                <w:b/>
                <w:bCs/>
                <w:color w:val="000000" w:themeColor="text1"/>
                <w:szCs w:val="21"/>
              </w:rPr>
              <w:t>序号</w:t>
            </w:r>
          </w:p>
        </w:tc>
        <w:tc>
          <w:tcPr>
            <w:tcW w:w="3651" w:type="dxa"/>
            <w:vAlign w:val="center"/>
          </w:tcPr>
          <w:p w14:paraId="2095C6C1" w14:textId="77777777" w:rsidR="00F27DF1" w:rsidRDefault="00000000">
            <w:pPr>
              <w:spacing w:line="340" w:lineRule="exact"/>
              <w:jc w:val="center"/>
              <w:rPr>
                <w:rFonts w:ascii="方正小标宋_GBK" w:eastAsia="仿宋_GB2312"/>
                <w:color w:val="000000" w:themeColor="text1"/>
                <w:szCs w:val="21"/>
              </w:rPr>
            </w:pPr>
            <w:r>
              <w:rPr>
                <w:rFonts w:ascii="仿宋_GB2312" w:eastAsia="仿宋_GB2312" w:hint="eastAsia"/>
                <w:b/>
                <w:bCs/>
                <w:color w:val="000000" w:themeColor="text1"/>
                <w:szCs w:val="21"/>
              </w:rPr>
              <w:t>评价内容</w:t>
            </w:r>
          </w:p>
        </w:tc>
        <w:tc>
          <w:tcPr>
            <w:tcW w:w="3479" w:type="dxa"/>
            <w:gridSpan w:val="2"/>
            <w:vAlign w:val="center"/>
          </w:tcPr>
          <w:p w14:paraId="2CF6A2CC" w14:textId="77777777" w:rsidR="00F27DF1" w:rsidRDefault="00000000">
            <w:pPr>
              <w:spacing w:line="340" w:lineRule="exact"/>
              <w:jc w:val="center"/>
              <w:rPr>
                <w:rFonts w:ascii="方正小标宋_GBK" w:eastAsia="方正小标宋_GBK"/>
                <w:color w:val="000000" w:themeColor="text1"/>
                <w:szCs w:val="21"/>
              </w:rPr>
            </w:pPr>
            <w:r>
              <w:rPr>
                <w:rFonts w:ascii="仿宋_GB2312" w:eastAsia="仿宋_GB2312" w:hint="eastAsia"/>
                <w:b/>
                <w:bCs/>
                <w:color w:val="000000" w:themeColor="text1"/>
                <w:szCs w:val="21"/>
              </w:rPr>
              <w:t>佐证材料清单</w:t>
            </w:r>
          </w:p>
        </w:tc>
        <w:tc>
          <w:tcPr>
            <w:tcW w:w="1222" w:type="dxa"/>
            <w:vAlign w:val="center"/>
          </w:tcPr>
          <w:p w14:paraId="0CD026EE" w14:textId="77777777" w:rsidR="00F27DF1" w:rsidRDefault="00000000">
            <w:pPr>
              <w:spacing w:line="340" w:lineRule="exact"/>
              <w:jc w:val="center"/>
              <w:rPr>
                <w:rFonts w:ascii="方正小标宋_GBK" w:eastAsia="方正小标宋_GBK"/>
                <w:color w:val="000000" w:themeColor="text1"/>
                <w:szCs w:val="21"/>
              </w:rPr>
            </w:pPr>
            <w:r>
              <w:rPr>
                <w:rFonts w:ascii="仿宋_GB2312" w:eastAsia="仿宋_GB2312" w:hint="eastAsia"/>
                <w:b/>
                <w:bCs/>
                <w:color w:val="000000" w:themeColor="text1"/>
                <w:szCs w:val="21"/>
              </w:rPr>
              <w:t>自评情况（是/否）</w:t>
            </w:r>
          </w:p>
        </w:tc>
      </w:tr>
      <w:tr w:rsidR="00F27DF1" w14:paraId="14AFA409" w14:textId="77777777">
        <w:trPr>
          <w:trHeight w:val="490"/>
        </w:trPr>
        <w:tc>
          <w:tcPr>
            <w:tcW w:w="711" w:type="dxa"/>
            <w:vAlign w:val="center"/>
          </w:tcPr>
          <w:p w14:paraId="426DA0EF"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w:t>
            </w:r>
          </w:p>
        </w:tc>
        <w:tc>
          <w:tcPr>
            <w:tcW w:w="3651" w:type="dxa"/>
            <w:vAlign w:val="center"/>
          </w:tcPr>
          <w:p w14:paraId="02C3BD68"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持有有效的《劳务派遣经营许可证》</w:t>
            </w:r>
          </w:p>
        </w:tc>
        <w:tc>
          <w:tcPr>
            <w:tcW w:w="3479" w:type="dxa"/>
            <w:gridSpan w:val="2"/>
            <w:vAlign w:val="center"/>
          </w:tcPr>
          <w:p w14:paraId="2A45E452" w14:textId="77777777" w:rsidR="00F27DF1" w:rsidRDefault="00000000">
            <w:pPr>
              <w:spacing w:line="340" w:lineRule="exact"/>
              <w:jc w:val="left"/>
              <w:rPr>
                <w:rFonts w:ascii="仿宋_GB2312" w:eastAsia="仿宋_GB2312"/>
                <w:b/>
                <w:bCs/>
                <w:color w:val="000000" w:themeColor="text1"/>
                <w:szCs w:val="21"/>
              </w:rPr>
            </w:pPr>
            <w:r>
              <w:rPr>
                <w:rFonts w:ascii="仿宋_GB2312" w:eastAsia="仿宋_GB2312" w:hint="eastAsia"/>
                <w:color w:val="000000" w:themeColor="text1"/>
                <w:szCs w:val="21"/>
              </w:rPr>
              <w:t>无需提供佐证材料</w:t>
            </w:r>
          </w:p>
        </w:tc>
        <w:tc>
          <w:tcPr>
            <w:tcW w:w="1222" w:type="dxa"/>
            <w:vAlign w:val="center"/>
          </w:tcPr>
          <w:p w14:paraId="5654F7B4" w14:textId="77777777" w:rsidR="00F27DF1" w:rsidRDefault="00F27DF1">
            <w:pPr>
              <w:spacing w:line="340" w:lineRule="exact"/>
              <w:jc w:val="center"/>
              <w:rPr>
                <w:rFonts w:ascii="仿宋_GB2312" w:eastAsia="仿宋_GB2312"/>
                <w:b/>
                <w:bCs/>
                <w:color w:val="000000" w:themeColor="text1"/>
                <w:szCs w:val="21"/>
              </w:rPr>
            </w:pPr>
          </w:p>
        </w:tc>
      </w:tr>
      <w:tr w:rsidR="00F27DF1" w14:paraId="63AE0366" w14:textId="77777777">
        <w:tc>
          <w:tcPr>
            <w:tcW w:w="711" w:type="dxa"/>
            <w:vAlign w:val="center"/>
          </w:tcPr>
          <w:p w14:paraId="3134B979"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2</w:t>
            </w:r>
          </w:p>
        </w:tc>
        <w:tc>
          <w:tcPr>
            <w:tcW w:w="3651" w:type="dxa"/>
            <w:vAlign w:val="center"/>
          </w:tcPr>
          <w:p w14:paraId="4EBC2661"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许可信息与营业执照、实际经营情况一致</w:t>
            </w:r>
          </w:p>
        </w:tc>
        <w:tc>
          <w:tcPr>
            <w:tcW w:w="3479" w:type="dxa"/>
            <w:gridSpan w:val="2"/>
            <w:vAlign w:val="center"/>
          </w:tcPr>
          <w:p w14:paraId="231945C2" w14:textId="77777777" w:rsidR="00F27DF1" w:rsidRDefault="00000000">
            <w:pPr>
              <w:spacing w:line="340" w:lineRule="exact"/>
              <w:jc w:val="left"/>
              <w:rPr>
                <w:rFonts w:ascii="仿宋_GB2312" w:eastAsia="仿宋_GB2312"/>
                <w:b/>
                <w:bCs/>
                <w:color w:val="000000" w:themeColor="text1"/>
                <w:szCs w:val="21"/>
              </w:rPr>
            </w:pPr>
            <w:r>
              <w:rPr>
                <w:rFonts w:ascii="仿宋_GB2312" w:eastAsia="仿宋_GB2312" w:hint="eastAsia"/>
                <w:color w:val="000000" w:themeColor="text1"/>
                <w:szCs w:val="21"/>
              </w:rPr>
              <w:t>房产证或租房合同扫描件，办公场所门牌号照片</w:t>
            </w:r>
          </w:p>
        </w:tc>
        <w:tc>
          <w:tcPr>
            <w:tcW w:w="1222" w:type="dxa"/>
            <w:vAlign w:val="center"/>
          </w:tcPr>
          <w:p w14:paraId="1B95FA3F" w14:textId="77777777" w:rsidR="00F27DF1" w:rsidRDefault="00F27DF1">
            <w:pPr>
              <w:spacing w:line="340" w:lineRule="exact"/>
              <w:jc w:val="center"/>
              <w:rPr>
                <w:rFonts w:ascii="仿宋_GB2312" w:eastAsia="仿宋_GB2312"/>
                <w:b/>
                <w:bCs/>
                <w:color w:val="000000" w:themeColor="text1"/>
                <w:szCs w:val="21"/>
              </w:rPr>
            </w:pPr>
          </w:p>
        </w:tc>
      </w:tr>
      <w:tr w:rsidR="00F27DF1" w14:paraId="2C0CCED3" w14:textId="77777777">
        <w:trPr>
          <w:trHeight w:val="90"/>
        </w:trPr>
        <w:tc>
          <w:tcPr>
            <w:tcW w:w="711" w:type="dxa"/>
            <w:vAlign w:val="center"/>
          </w:tcPr>
          <w:p w14:paraId="25C548F5"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3</w:t>
            </w:r>
          </w:p>
        </w:tc>
        <w:tc>
          <w:tcPr>
            <w:tcW w:w="3651" w:type="dxa"/>
            <w:vAlign w:val="center"/>
          </w:tcPr>
          <w:p w14:paraId="1C8C9DDF"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登记联系方式真实有效</w:t>
            </w:r>
          </w:p>
        </w:tc>
        <w:tc>
          <w:tcPr>
            <w:tcW w:w="3479" w:type="dxa"/>
            <w:gridSpan w:val="2"/>
            <w:vAlign w:val="center"/>
          </w:tcPr>
          <w:p w14:paraId="599136B2"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rPr>
              <w:t>提供办理</w:t>
            </w:r>
            <w:r>
              <w:rPr>
                <w:rFonts w:ascii="仿宋_GB2312" w:eastAsia="仿宋_GB2312" w:hAnsi="仿宋_GB2312" w:cs="仿宋_GB2312" w:hint="eastAsia"/>
                <w:color w:val="000000" w:themeColor="text1"/>
                <w:kern w:val="0"/>
                <w:szCs w:val="21"/>
                <w:lang w:bidi="ar"/>
              </w:rPr>
              <w:t>《劳务派遣经营许可证》时的联系方式</w:t>
            </w:r>
          </w:p>
        </w:tc>
        <w:tc>
          <w:tcPr>
            <w:tcW w:w="1222" w:type="dxa"/>
            <w:vAlign w:val="center"/>
          </w:tcPr>
          <w:p w14:paraId="32EC3DD4" w14:textId="77777777" w:rsidR="00F27DF1" w:rsidRDefault="00F27DF1">
            <w:pPr>
              <w:spacing w:line="340" w:lineRule="exact"/>
              <w:jc w:val="center"/>
              <w:rPr>
                <w:rFonts w:ascii="仿宋_GB2312" w:eastAsia="仿宋_GB2312"/>
                <w:b/>
                <w:bCs/>
                <w:color w:val="000000" w:themeColor="text1"/>
                <w:szCs w:val="21"/>
              </w:rPr>
            </w:pPr>
          </w:p>
        </w:tc>
      </w:tr>
      <w:tr w:rsidR="00F27DF1" w14:paraId="4A689559" w14:textId="77777777">
        <w:tc>
          <w:tcPr>
            <w:tcW w:w="711" w:type="dxa"/>
            <w:vAlign w:val="center"/>
          </w:tcPr>
          <w:p w14:paraId="02674235"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4</w:t>
            </w:r>
          </w:p>
        </w:tc>
        <w:tc>
          <w:tcPr>
            <w:tcW w:w="3651" w:type="dxa"/>
            <w:vAlign w:val="center"/>
          </w:tcPr>
          <w:p w14:paraId="4E639EA7"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按规定时限如实报送年度经营情况报告及相关材料</w:t>
            </w:r>
          </w:p>
        </w:tc>
        <w:tc>
          <w:tcPr>
            <w:tcW w:w="3479" w:type="dxa"/>
            <w:gridSpan w:val="2"/>
            <w:vAlign w:val="center"/>
          </w:tcPr>
          <w:p w14:paraId="5ECA5DBC"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rPr>
              <w:t>无需提供佐证材料</w:t>
            </w:r>
          </w:p>
        </w:tc>
        <w:tc>
          <w:tcPr>
            <w:tcW w:w="1222" w:type="dxa"/>
            <w:vAlign w:val="center"/>
          </w:tcPr>
          <w:p w14:paraId="147AE9D0" w14:textId="77777777" w:rsidR="00F27DF1" w:rsidRDefault="00F27DF1">
            <w:pPr>
              <w:spacing w:line="340" w:lineRule="exact"/>
              <w:jc w:val="center"/>
              <w:rPr>
                <w:rFonts w:ascii="仿宋_GB2312" w:eastAsia="仿宋_GB2312"/>
                <w:b/>
                <w:bCs/>
                <w:color w:val="000000" w:themeColor="text1"/>
                <w:szCs w:val="21"/>
              </w:rPr>
            </w:pPr>
          </w:p>
        </w:tc>
      </w:tr>
      <w:tr w:rsidR="00F27DF1" w14:paraId="1E27E9A7" w14:textId="77777777">
        <w:tc>
          <w:tcPr>
            <w:tcW w:w="711" w:type="dxa"/>
            <w:vAlign w:val="center"/>
          </w:tcPr>
          <w:p w14:paraId="2936476F" w14:textId="77777777" w:rsidR="00F27DF1" w:rsidRDefault="00000000">
            <w:pPr>
              <w:spacing w:line="340" w:lineRule="exact"/>
              <w:jc w:val="center"/>
              <w:rPr>
                <w:rFonts w:ascii="仿宋_GB2312" w:eastAsia="仿宋_GB2312"/>
                <w:color w:val="000000" w:themeColor="text1"/>
                <w:szCs w:val="21"/>
              </w:rPr>
            </w:pPr>
            <w:r>
              <w:rPr>
                <w:rFonts w:ascii="仿宋_GB2312" w:eastAsia="仿宋_GB2312" w:hint="eastAsia"/>
                <w:color w:val="000000" w:themeColor="text1"/>
                <w:szCs w:val="21"/>
              </w:rPr>
              <w:t>5</w:t>
            </w:r>
          </w:p>
        </w:tc>
        <w:tc>
          <w:tcPr>
            <w:tcW w:w="3651" w:type="dxa"/>
            <w:vAlign w:val="center"/>
          </w:tcPr>
          <w:p w14:paraId="225F2779" w14:textId="77777777" w:rsidR="00F27DF1" w:rsidRDefault="00000000">
            <w:pPr>
              <w:spacing w:line="340" w:lineRule="exact"/>
              <w:rPr>
                <w:rFonts w:ascii="仿宋_GB2312" w:eastAsia="仿宋_GB2312"/>
                <w:b/>
                <w:bCs/>
                <w:color w:val="000000" w:themeColor="text1"/>
                <w:szCs w:val="21"/>
              </w:rPr>
            </w:pPr>
            <w:r>
              <w:rPr>
                <w:rFonts w:ascii="仿宋_GB2312" w:eastAsia="仿宋_GB2312" w:hint="eastAsia"/>
                <w:color w:val="000000" w:themeColor="text1"/>
                <w:szCs w:val="21"/>
              </w:rPr>
              <w:t>有与开展业务相适应的固定的经营场所和设施</w:t>
            </w:r>
          </w:p>
        </w:tc>
        <w:tc>
          <w:tcPr>
            <w:tcW w:w="3479" w:type="dxa"/>
            <w:gridSpan w:val="2"/>
            <w:vAlign w:val="center"/>
          </w:tcPr>
          <w:p w14:paraId="3779FEA3"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rPr>
              <w:t>办公场所、设施照片</w:t>
            </w:r>
          </w:p>
        </w:tc>
        <w:tc>
          <w:tcPr>
            <w:tcW w:w="1222" w:type="dxa"/>
            <w:vAlign w:val="center"/>
          </w:tcPr>
          <w:p w14:paraId="5E2A7719" w14:textId="77777777" w:rsidR="00F27DF1" w:rsidRDefault="00F27DF1">
            <w:pPr>
              <w:spacing w:line="340" w:lineRule="exact"/>
              <w:jc w:val="center"/>
              <w:rPr>
                <w:rFonts w:ascii="仿宋_GB2312" w:eastAsia="仿宋_GB2312"/>
                <w:b/>
                <w:bCs/>
                <w:color w:val="000000" w:themeColor="text1"/>
                <w:szCs w:val="21"/>
              </w:rPr>
            </w:pPr>
          </w:p>
        </w:tc>
      </w:tr>
      <w:tr w:rsidR="00F27DF1" w14:paraId="7062AB3F" w14:textId="77777777">
        <w:trPr>
          <w:trHeight w:val="610"/>
        </w:trPr>
        <w:tc>
          <w:tcPr>
            <w:tcW w:w="711" w:type="dxa"/>
            <w:vAlign w:val="center"/>
          </w:tcPr>
          <w:p w14:paraId="7C3B70E6"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6</w:t>
            </w:r>
          </w:p>
        </w:tc>
        <w:tc>
          <w:tcPr>
            <w:tcW w:w="3651" w:type="dxa"/>
            <w:vAlign w:val="center"/>
          </w:tcPr>
          <w:p w14:paraId="0F672177"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配备专职管理人员</w:t>
            </w:r>
          </w:p>
        </w:tc>
        <w:tc>
          <w:tcPr>
            <w:tcW w:w="3479" w:type="dxa"/>
            <w:gridSpan w:val="2"/>
            <w:vAlign w:val="center"/>
          </w:tcPr>
          <w:p w14:paraId="027B9A17"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rPr>
              <w:t>提供人员姓名职务等信息</w:t>
            </w:r>
          </w:p>
        </w:tc>
        <w:tc>
          <w:tcPr>
            <w:tcW w:w="1222" w:type="dxa"/>
            <w:vAlign w:val="center"/>
          </w:tcPr>
          <w:p w14:paraId="5AD31F3F" w14:textId="77777777" w:rsidR="00F27DF1" w:rsidRDefault="00F27DF1">
            <w:pPr>
              <w:spacing w:line="340" w:lineRule="exact"/>
              <w:jc w:val="center"/>
              <w:rPr>
                <w:rFonts w:ascii="仿宋_GB2312" w:eastAsia="仿宋_GB2312"/>
                <w:b/>
                <w:bCs/>
                <w:color w:val="000000" w:themeColor="text1"/>
                <w:szCs w:val="21"/>
              </w:rPr>
            </w:pPr>
          </w:p>
        </w:tc>
      </w:tr>
      <w:tr w:rsidR="00F27DF1" w14:paraId="3AB11190" w14:textId="77777777">
        <w:tc>
          <w:tcPr>
            <w:tcW w:w="711" w:type="dxa"/>
            <w:vAlign w:val="center"/>
          </w:tcPr>
          <w:p w14:paraId="14508E4B"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7</w:t>
            </w:r>
          </w:p>
        </w:tc>
        <w:tc>
          <w:tcPr>
            <w:tcW w:w="3651" w:type="dxa"/>
            <w:vAlign w:val="center"/>
          </w:tcPr>
          <w:p w14:paraId="716F9734"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依法与被派遣劳动者订立书面劳动合同</w:t>
            </w:r>
          </w:p>
        </w:tc>
        <w:tc>
          <w:tcPr>
            <w:tcW w:w="3479" w:type="dxa"/>
            <w:gridSpan w:val="2"/>
            <w:vAlign w:val="center"/>
          </w:tcPr>
          <w:p w14:paraId="61089C6D"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rPr>
              <w:t>与全部员工（包含被派遣劳动者）100%订立书面劳动合同的承诺书和花名册（含合同编号、起止日）；部分劳动合同扫描件</w:t>
            </w:r>
          </w:p>
        </w:tc>
        <w:tc>
          <w:tcPr>
            <w:tcW w:w="1222" w:type="dxa"/>
            <w:vAlign w:val="center"/>
          </w:tcPr>
          <w:p w14:paraId="2265E93A" w14:textId="77777777" w:rsidR="00F27DF1" w:rsidRDefault="00F27DF1">
            <w:pPr>
              <w:spacing w:line="340" w:lineRule="exact"/>
              <w:jc w:val="center"/>
              <w:rPr>
                <w:rFonts w:ascii="仿宋_GB2312" w:eastAsia="仿宋_GB2312"/>
                <w:b/>
                <w:bCs/>
                <w:color w:val="000000" w:themeColor="text1"/>
                <w:szCs w:val="21"/>
              </w:rPr>
            </w:pPr>
          </w:p>
        </w:tc>
      </w:tr>
      <w:tr w:rsidR="00F27DF1" w14:paraId="022A929B" w14:textId="77777777">
        <w:tc>
          <w:tcPr>
            <w:tcW w:w="711" w:type="dxa"/>
            <w:vAlign w:val="center"/>
          </w:tcPr>
          <w:p w14:paraId="35FBA3B2"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8</w:t>
            </w:r>
          </w:p>
        </w:tc>
        <w:tc>
          <w:tcPr>
            <w:tcW w:w="3651" w:type="dxa"/>
            <w:vAlign w:val="center"/>
          </w:tcPr>
          <w:p w14:paraId="11C3AA1A"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依法为被派遣劳动者参加社会保险，按时申报缴纳社会保险费</w:t>
            </w:r>
          </w:p>
        </w:tc>
        <w:tc>
          <w:tcPr>
            <w:tcW w:w="3479" w:type="dxa"/>
            <w:gridSpan w:val="2"/>
            <w:vAlign w:val="center"/>
          </w:tcPr>
          <w:p w14:paraId="1A615108"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Ansi="仿宋_GB2312" w:cs="仿宋_GB2312" w:hint="eastAsia"/>
                <w:color w:val="000000" w:themeColor="text1"/>
                <w:kern w:val="0"/>
                <w:szCs w:val="21"/>
                <w:lang w:bidi="ar"/>
              </w:rPr>
              <w:t>自劳务派遣单位年度经营情况报告材料中提取，无需提供</w:t>
            </w:r>
            <w:r>
              <w:rPr>
                <w:rFonts w:ascii="仿宋_GB2312" w:eastAsia="仿宋_GB2312" w:hAnsi="仿宋_GB2312" w:cs="仿宋_GB2312" w:hint="eastAsia"/>
                <w:color w:val="000000" w:themeColor="text1"/>
                <w:szCs w:val="21"/>
              </w:rPr>
              <w:t>佐证材料</w:t>
            </w:r>
          </w:p>
        </w:tc>
        <w:tc>
          <w:tcPr>
            <w:tcW w:w="1222" w:type="dxa"/>
            <w:vAlign w:val="center"/>
          </w:tcPr>
          <w:p w14:paraId="226E727B" w14:textId="77777777" w:rsidR="00F27DF1" w:rsidRDefault="00F27DF1">
            <w:pPr>
              <w:spacing w:line="340" w:lineRule="exact"/>
              <w:jc w:val="center"/>
              <w:rPr>
                <w:rFonts w:ascii="仿宋_GB2312" w:eastAsia="仿宋_GB2312"/>
                <w:b/>
                <w:bCs/>
                <w:color w:val="000000" w:themeColor="text1"/>
                <w:szCs w:val="21"/>
              </w:rPr>
            </w:pPr>
          </w:p>
        </w:tc>
      </w:tr>
      <w:tr w:rsidR="00F27DF1" w14:paraId="5B574959" w14:textId="77777777">
        <w:trPr>
          <w:trHeight w:val="530"/>
        </w:trPr>
        <w:tc>
          <w:tcPr>
            <w:tcW w:w="711" w:type="dxa"/>
            <w:vAlign w:val="center"/>
          </w:tcPr>
          <w:p w14:paraId="36470772"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9</w:t>
            </w:r>
          </w:p>
        </w:tc>
        <w:tc>
          <w:tcPr>
            <w:tcW w:w="3651" w:type="dxa"/>
            <w:vAlign w:val="center"/>
          </w:tcPr>
          <w:p w14:paraId="5DF570AA"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建立基本的劳动纠纷处置机制</w:t>
            </w:r>
          </w:p>
        </w:tc>
        <w:tc>
          <w:tcPr>
            <w:tcW w:w="3479" w:type="dxa"/>
            <w:gridSpan w:val="2"/>
            <w:vAlign w:val="center"/>
          </w:tcPr>
          <w:p w14:paraId="2BF008D8"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rPr>
              <w:t>劳动纠纷处置机制文件及照片</w:t>
            </w:r>
          </w:p>
        </w:tc>
        <w:tc>
          <w:tcPr>
            <w:tcW w:w="1222" w:type="dxa"/>
            <w:vAlign w:val="center"/>
          </w:tcPr>
          <w:p w14:paraId="32900D34" w14:textId="77777777" w:rsidR="00F27DF1" w:rsidRDefault="00F27DF1">
            <w:pPr>
              <w:spacing w:line="340" w:lineRule="exact"/>
              <w:jc w:val="center"/>
              <w:rPr>
                <w:rFonts w:ascii="仿宋_GB2312" w:eastAsia="仿宋_GB2312"/>
                <w:b/>
                <w:bCs/>
                <w:color w:val="000000" w:themeColor="text1"/>
                <w:szCs w:val="21"/>
              </w:rPr>
            </w:pPr>
          </w:p>
        </w:tc>
      </w:tr>
      <w:tr w:rsidR="00F27DF1" w14:paraId="5985F893" w14:textId="77777777">
        <w:tc>
          <w:tcPr>
            <w:tcW w:w="711" w:type="dxa"/>
            <w:vAlign w:val="center"/>
          </w:tcPr>
          <w:p w14:paraId="3EA5C3C8"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10</w:t>
            </w:r>
          </w:p>
        </w:tc>
        <w:tc>
          <w:tcPr>
            <w:tcW w:w="3651" w:type="dxa"/>
            <w:vAlign w:val="center"/>
          </w:tcPr>
          <w:p w14:paraId="7854B16F"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劳动争议均通过协商、调解或法定程序妥善处置，无矛盾激化、无投诉举报查实未处理情形</w:t>
            </w:r>
          </w:p>
        </w:tc>
        <w:tc>
          <w:tcPr>
            <w:tcW w:w="3479" w:type="dxa"/>
            <w:gridSpan w:val="2"/>
            <w:vAlign w:val="center"/>
          </w:tcPr>
          <w:p w14:paraId="6427F119"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rPr>
              <w:t>无需提供佐证材料</w:t>
            </w:r>
          </w:p>
        </w:tc>
        <w:tc>
          <w:tcPr>
            <w:tcW w:w="1222" w:type="dxa"/>
            <w:vAlign w:val="center"/>
          </w:tcPr>
          <w:p w14:paraId="6B593CFF" w14:textId="77777777" w:rsidR="00F27DF1" w:rsidRDefault="00F27DF1">
            <w:pPr>
              <w:spacing w:line="340" w:lineRule="exact"/>
              <w:jc w:val="center"/>
              <w:rPr>
                <w:rFonts w:ascii="仿宋_GB2312" w:eastAsia="仿宋_GB2312"/>
                <w:b/>
                <w:bCs/>
                <w:color w:val="000000" w:themeColor="text1"/>
                <w:szCs w:val="21"/>
              </w:rPr>
            </w:pPr>
          </w:p>
        </w:tc>
      </w:tr>
      <w:tr w:rsidR="00F27DF1" w14:paraId="7C2C5A9A" w14:textId="77777777">
        <w:tc>
          <w:tcPr>
            <w:tcW w:w="711" w:type="dxa"/>
            <w:vAlign w:val="center"/>
          </w:tcPr>
          <w:p w14:paraId="039DF5A6"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11</w:t>
            </w:r>
          </w:p>
        </w:tc>
        <w:tc>
          <w:tcPr>
            <w:tcW w:w="3651" w:type="dxa"/>
            <w:vAlign w:val="center"/>
          </w:tcPr>
          <w:p w14:paraId="5DE59767" w14:textId="77777777" w:rsidR="00F27DF1" w:rsidRDefault="00000000">
            <w:pPr>
              <w:spacing w:line="340" w:lineRule="exac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评价周期内未发生明显违法违规情形，未受到人社、市场监管、税务等部门行政处罚</w:t>
            </w:r>
          </w:p>
        </w:tc>
        <w:tc>
          <w:tcPr>
            <w:tcW w:w="3479" w:type="dxa"/>
            <w:gridSpan w:val="2"/>
            <w:vAlign w:val="center"/>
          </w:tcPr>
          <w:p w14:paraId="4BEE29CD"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rPr>
              <w:t>无需提供佐证材料</w:t>
            </w:r>
          </w:p>
        </w:tc>
        <w:tc>
          <w:tcPr>
            <w:tcW w:w="1222" w:type="dxa"/>
            <w:vAlign w:val="center"/>
          </w:tcPr>
          <w:p w14:paraId="0AC68015" w14:textId="77777777" w:rsidR="00F27DF1" w:rsidRDefault="00F27DF1">
            <w:pPr>
              <w:spacing w:line="340" w:lineRule="exact"/>
              <w:jc w:val="center"/>
              <w:rPr>
                <w:rFonts w:ascii="仿宋_GB2312" w:eastAsia="仿宋_GB2312"/>
                <w:b/>
                <w:bCs/>
                <w:color w:val="000000" w:themeColor="text1"/>
                <w:szCs w:val="21"/>
              </w:rPr>
            </w:pPr>
          </w:p>
        </w:tc>
      </w:tr>
      <w:tr w:rsidR="00F27DF1" w14:paraId="7DCA2188" w14:textId="77777777">
        <w:tc>
          <w:tcPr>
            <w:tcW w:w="711" w:type="dxa"/>
            <w:vAlign w:val="center"/>
          </w:tcPr>
          <w:p w14:paraId="4C9CAFE5" w14:textId="77777777" w:rsidR="00F27DF1" w:rsidRDefault="00000000">
            <w:pPr>
              <w:spacing w:line="340" w:lineRule="exact"/>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12</w:t>
            </w:r>
          </w:p>
        </w:tc>
        <w:tc>
          <w:tcPr>
            <w:tcW w:w="3651" w:type="dxa"/>
            <w:vAlign w:val="center"/>
          </w:tcPr>
          <w:p w14:paraId="3214B80A" w14:textId="77777777" w:rsidR="00F27DF1" w:rsidRDefault="00000000">
            <w:pPr>
              <w:spacing w:line="340" w:lineRule="exact"/>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不存在被列入经营异常名录、一般和严重失信等级名单等情形</w:t>
            </w:r>
          </w:p>
        </w:tc>
        <w:tc>
          <w:tcPr>
            <w:tcW w:w="3479" w:type="dxa"/>
            <w:gridSpan w:val="2"/>
            <w:vAlign w:val="center"/>
          </w:tcPr>
          <w:p w14:paraId="5FE514EC" w14:textId="77777777" w:rsidR="00F27DF1" w:rsidRDefault="00000000">
            <w:pPr>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14:ligatures w14:val="standardContextual"/>
              </w:rPr>
              <w:t>“信用中国”网站出具的《专项信用报告》</w:t>
            </w:r>
          </w:p>
        </w:tc>
        <w:tc>
          <w:tcPr>
            <w:tcW w:w="1222" w:type="dxa"/>
            <w:vAlign w:val="center"/>
          </w:tcPr>
          <w:p w14:paraId="726091E6" w14:textId="77777777" w:rsidR="00F27DF1" w:rsidRDefault="00F27DF1">
            <w:pPr>
              <w:spacing w:line="340" w:lineRule="exact"/>
              <w:jc w:val="center"/>
              <w:rPr>
                <w:rFonts w:ascii="仿宋_GB2312" w:eastAsia="仿宋_GB2312"/>
                <w:b/>
                <w:bCs/>
                <w:color w:val="000000" w:themeColor="text1"/>
                <w:szCs w:val="21"/>
              </w:rPr>
            </w:pPr>
          </w:p>
        </w:tc>
      </w:tr>
      <w:tr w:rsidR="00F27DF1" w14:paraId="0DEEEA8B" w14:textId="77777777">
        <w:trPr>
          <w:trHeight w:val="568"/>
        </w:trPr>
        <w:tc>
          <w:tcPr>
            <w:tcW w:w="5542" w:type="dxa"/>
            <w:gridSpan w:val="3"/>
            <w:vAlign w:val="center"/>
          </w:tcPr>
          <w:p w14:paraId="4E755DB5" w14:textId="77777777" w:rsidR="00F27DF1" w:rsidRDefault="00000000">
            <w:pPr>
              <w:tabs>
                <w:tab w:val="left" w:pos="661"/>
              </w:tabs>
              <w:spacing w:line="340" w:lineRule="exact"/>
              <w:jc w:val="left"/>
              <w:rPr>
                <w:rFonts w:ascii="仿宋_GB2312" w:eastAsia="仿宋_GB2312"/>
                <w:color w:val="000000" w:themeColor="text1"/>
                <w:szCs w:val="21"/>
              </w:rPr>
            </w:pPr>
            <w:r>
              <w:rPr>
                <w:rFonts w:ascii="仿宋_GB2312" w:eastAsia="仿宋_GB2312" w:hint="eastAsia"/>
                <w:color w:val="000000" w:themeColor="text1"/>
                <w:szCs w:val="21"/>
              </w:rPr>
              <w:t>申报单位（盖章）：</w:t>
            </w:r>
          </w:p>
        </w:tc>
        <w:tc>
          <w:tcPr>
            <w:tcW w:w="3521" w:type="dxa"/>
            <w:gridSpan w:val="2"/>
            <w:vAlign w:val="center"/>
          </w:tcPr>
          <w:p w14:paraId="0798D9F9" w14:textId="77777777" w:rsidR="00F27DF1" w:rsidRDefault="00000000">
            <w:pPr>
              <w:spacing w:line="340" w:lineRule="exact"/>
              <w:jc w:val="center"/>
              <w:rPr>
                <w:rFonts w:ascii="仿宋_GB2312" w:eastAsia="仿宋_GB2312"/>
                <w:color w:val="000000" w:themeColor="text1"/>
                <w:szCs w:val="21"/>
              </w:rPr>
            </w:pPr>
            <w:r>
              <w:rPr>
                <w:rFonts w:ascii="仿宋_GB2312" w:eastAsia="仿宋_GB2312" w:hint="eastAsia"/>
                <w:color w:val="000000" w:themeColor="text1"/>
                <w:szCs w:val="21"/>
              </w:rPr>
              <w:t xml:space="preserve">是否符合B级： </w:t>
            </w:r>
            <w:r>
              <w:rPr>
                <w:rFonts w:ascii="仿宋_GB2312" w:eastAsia="仿宋_GB2312" w:hint="eastAsia"/>
                <w:color w:val="000000" w:themeColor="text1"/>
                <w:szCs w:val="21"/>
              </w:rPr>
              <w:sym w:font="Wingdings" w:char="00A8"/>
            </w:r>
            <w:r>
              <w:rPr>
                <w:rFonts w:ascii="仿宋_GB2312" w:eastAsia="仿宋_GB2312" w:hint="eastAsia"/>
                <w:color w:val="000000" w:themeColor="text1"/>
                <w:szCs w:val="21"/>
              </w:rPr>
              <w:t xml:space="preserve">是  </w:t>
            </w:r>
            <w:r>
              <w:rPr>
                <w:rFonts w:ascii="仿宋_GB2312" w:eastAsia="仿宋_GB2312" w:hint="eastAsia"/>
                <w:color w:val="000000" w:themeColor="text1"/>
                <w:szCs w:val="21"/>
              </w:rPr>
              <w:sym w:font="Wingdings" w:char="00A8"/>
            </w:r>
            <w:r>
              <w:rPr>
                <w:rFonts w:ascii="仿宋_GB2312" w:eastAsia="仿宋_GB2312" w:hint="eastAsia"/>
                <w:color w:val="000000" w:themeColor="text1"/>
                <w:szCs w:val="21"/>
              </w:rPr>
              <w:t>否</w:t>
            </w:r>
          </w:p>
        </w:tc>
      </w:tr>
    </w:tbl>
    <w:p w14:paraId="21A89C1B" w14:textId="77777777" w:rsidR="00F27DF1" w:rsidRDefault="00000000">
      <w:pPr>
        <w:spacing w:line="560" w:lineRule="exact"/>
        <w:ind w:firstLineChars="200" w:firstLine="640"/>
        <w:rPr>
          <w:rFonts w:ascii="黑体" w:eastAsia="黑体" w:hAnsi="黑体" w:cs="黑体" w:hint="eastAsia"/>
          <w:color w:val="000000" w:themeColor="text1"/>
          <w:sz w:val="32"/>
          <w:szCs w:val="32"/>
        </w:rPr>
      </w:pPr>
      <w:r>
        <w:rPr>
          <w:rFonts w:ascii="黑体" w:eastAsia="黑体" w:hAnsi="黑体" w:cs="黑体" w:hint="eastAsia"/>
          <w:color w:val="000000" w:themeColor="text1"/>
          <w:sz w:val="32"/>
          <w:szCs w:val="32"/>
        </w:rPr>
        <w:lastRenderedPageBreak/>
        <w:t>二、A级自评表</w:t>
      </w:r>
    </w:p>
    <w:tbl>
      <w:tblPr>
        <w:tblStyle w:val="a4"/>
        <w:tblW w:w="9103" w:type="dxa"/>
        <w:jc w:val="center"/>
        <w:tblLook w:val="04A0" w:firstRow="1" w:lastRow="0" w:firstColumn="1" w:lastColumn="0" w:noHBand="0" w:noVBand="1"/>
      </w:tblPr>
      <w:tblGrid>
        <w:gridCol w:w="669"/>
        <w:gridCol w:w="2020"/>
        <w:gridCol w:w="4191"/>
        <w:gridCol w:w="1538"/>
        <w:gridCol w:w="685"/>
      </w:tblGrid>
      <w:tr w:rsidR="00F27DF1" w14:paraId="595D76F0" w14:textId="77777777">
        <w:trPr>
          <w:trHeight w:val="614"/>
          <w:tblHeader/>
          <w:jc w:val="center"/>
        </w:trPr>
        <w:tc>
          <w:tcPr>
            <w:tcW w:w="669" w:type="dxa"/>
            <w:vAlign w:val="center"/>
          </w:tcPr>
          <w:p w14:paraId="5C7987D5" w14:textId="77777777" w:rsidR="00F27DF1" w:rsidRDefault="00000000">
            <w:pPr>
              <w:snapToGrid w:val="0"/>
              <w:jc w:val="center"/>
              <w:rPr>
                <w:rFonts w:ascii="仿宋_GB2312" w:eastAsia="仿宋_GB2312"/>
                <w:b/>
                <w:bCs/>
                <w:color w:val="000000" w:themeColor="text1"/>
                <w:szCs w:val="21"/>
              </w:rPr>
            </w:pPr>
            <w:r>
              <w:rPr>
                <w:rFonts w:ascii="仿宋_GB2312" w:eastAsia="仿宋_GB2312" w:hint="eastAsia"/>
                <w:b/>
                <w:bCs/>
                <w:color w:val="000000" w:themeColor="text1"/>
                <w:szCs w:val="21"/>
              </w:rPr>
              <w:t>序号</w:t>
            </w:r>
          </w:p>
        </w:tc>
        <w:tc>
          <w:tcPr>
            <w:tcW w:w="2020" w:type="dxa"/>
            <w:vAlign w:val="center"/>
          </w:tcPr>
          <w:p w14:paraId="3D5CCFEB" w14:textId="77777777" w:rsidR="00F27DF1" w:rsidRDefault="00000000">
            <w:pPr>
              <w:snapToGrid w:val="0"/>
              <w:jc w:val="center"/>
              <w:rPr>
                <w:rFonts w:ascii="仿宋_GB2312" w:eastAsia="仿宋_GB2312"/>
                <w:b/>
                <w:color w:val="000000" w:themeColor="text1"/>
                <w:szCs w:val="21"/>
              </w:rPr>
            </w:pPr>
            <w:r>
              <w:rPr>
                <w:rFonts w:ascii="仿宋_GB2312" w:eastAsia="仿宋_GB2312" w:hint="eastAsia"/>
                <w:b/>
                <w:bCs/>
                <w:color w:val="000000" w:themeColor="text1"/>
                <w:szCs w:val="21"/>
              </w:rPr>
              <w:t>评价内容</w:t>
            </w:r>
          </w:p>
        </w:tc>
        <w:tc>
          <w:tcPr>
            <w:tcW w:w="4191" w:type="dxa"/>
            <w:vAlign w:val="center"/>
          </w:tcPr>
          <w:p w14:paraId="2CA14689" w14:textId="77777777" w:rsidR="00F27DF1" w:rsidRDefault="00000000">
            <w:pPr>
              <w:snapToGrid w:val="0"/>
              <w:jc w:val="center"/>
              <w:rPr>
                <w:rFonts w:ascii="仿宋_GB2312" w:eastAsia="仿宋_GB2312"/>
                <w:b/>
                <w:bCs/>
                <w:color w:val="000000" w:themeColor="text1"/>
                <w:szCs w:val="21"/>
              </w:rPr>
            </w:pPr>
            <w:r>
              <w:rPr>
                <w:rFonts w:ascii="仿宋_GB2312" w:eastAsia="仿宋_GB2312" w:hAnsi="黑体" w:hint="eastAsia"/>
                <w:b/>
                <w:color w:val="000000" w:themeColor="text1"/>
                <w:kern w:val="0"/>
                <w:szCs w:val="21"/>
              </w:rPr>
              <w:t>评价细则</w:t>
            </w:r>
          </w:p>
        </w:tc>
        <w:tc>
          <w:tcPr>
            <w:tcW w:w="1538" w:type="dxa"/>
            <w:vAlign w:val="center"/>
          </w:tcPr>
          <w:p w14:paraId="421BB948" w14:textId="77777777" w:rsidR="00F27DF1" w:rsidRDefault="00000000">
            <w:pPr>
              <w:snapToGrid w:val="0"/>
              <w:jc w:val="center"/>
              <w:rPr>
                <w:rFonts w:ascii="仿宋_GB2312" w:eastAsia="仿宋_GB2312"/>
                <w:b/>
                <w:color w:val="000000" w:themeColor="text1"/>
                <w:szCs w:val="21"/>
              </w:rPr>
            </w:pPr>
            <w:r>
              <w:rPr>
                <w:rFonts w:ascii="仿宋_GB2312" w:eastAsia="仿宋_GB2312" w:hint="eastAsia"/>
                <w:b/>
                <w:bCs/>
                <w:color w:val="000000" w:themeColor="text1"/>
                <w:szCs w:val="21"/>
              </w:rPr>
              <w:t>佐证材料清单</w:t>
            </w:r>
          </w:p>
        </w:tc>
        <w:tc>
          <w:tcPr>
            <w:tcW w:w="685" w:type="dxa"/>
            <w:vAlign w:val="center"/>
          </w:tcPr>
          <w:p w14:paraId="3C9FCBE2" w14:textId="77777777" w:rsidR="00F27DF1" w:rsidRDefault="00000000">
            <w:pPr>
              <w:snapToGrid w:val="0"/>
              <w:jc w:val="center"/>
              <w:rPr>
                <w:rFonts w:ascii="仿宋_GB2312" w:eastAsia="仿宋_GB2312"/>
                <w:b/>
                <w:color w:val="000000" w:themeColor="text1"/>
                <w:szCs w:val="21"/>
              </w:rPr>
            </w:pPr>
            <w:r>
              <w:rPr>
                <w:rFonts w:ascii="仿宋_GB2312" w:eastAsia="仿宋_GB2312" w:hint="eastAsia"/>
                <w:b/>
                <w:bCs/>
                <w:color w:val="000000" w:themeColor="text1"/>
                <w:szCs w:val="21"/>
              </w:rPr>
              <w:t>自评得分</w:t>
            </w:r>
          </w:p>
        </w:tc>
      </w:tr>
      <w:tr w:rsidR="00F27DF1" w14:paraId="1F620FBF" w14:textId="77777777">
        <w:trPr>
          <w:trHeight w:val="937"/>
          <w:jc w:val="center"/>
        </w:trPr>
        <w:tc>
          <w:tcPr>
            <w:tcW w:w="669" w:type="dxa"/>
            <w:vAlign w:val="center"/>
          </w:tcPr>
          <w:p w14:paraId="71A8CD38"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1</w:t>
            </w:r>
          </w:p>
        </w:tc>
        <w:tc>
          <w:tcPr>
            <w:tcW w:w="2020" w:type="dxa"/>
            <w:vAlign w:val="center"/>
          </w:tcPr>
          <w:p w14:paraId="73D5DD18"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经营场所不低于100平方米</w:t>
            </w:r>
          </w:p>
        </w:tc>
        <w:tc>
          <w:tcPr>
            <w:tcW w:w="4191" w:type="dxa"/>
            <w:vAlign w:val="center"/>
          </w:tcPr>
          <w:p w14:paraId="6E8FD661" w14:textId="77777777" w:rsidR="00F27DF1" w:rsidRDefault="00000000">
            <w:pPr>
              <w:snapToGrid w:val="0"/>
              <w:rPr>
                <w:rFonts w:ascii="仿宋_GB2312" w:eastAsia="仿宋_GB2312"/>
                <w:color w:val="000000" w:themeColor="text1"/>
                <w:szCs w:val="21"/>
              </w:rPr>
            </w:pPr>
            <w:r>
              <w:rPr>
                <w:rFonts w:ascii="仿宋_GB2312" w:eastAsia="仿宋_GB2312" w:hint="eastAsia"/>
                <w:color w:val="000000" w:themeColor="text1"/>
                <w:szCs w:val="21"/>
              </w:rPr>
              <w:t>1.经营场所面积≥100平方米且≤150平方米，得基础分10分；2.每超出10平方米，加1分，最高得15分；3.面积＜100平方米，不符合A级条件。</w:t>
            </w:r>
          </w:p>
        </w:tc>
        <w:tc>
          <w:tcPr>
            <w:tcW w:w="1538" w:type="dxa"/>
            <w:vAlign w:val="center"/>
          </w:tcPr>
          <w:p w14:paraId="1F204066" w14:textId="77777777" w:rsidR="00F27DF1" w:rsidRDefault="00000000">
            <w:pPr>
              <w:snapToGrid w:val="0"/>
              <w:jc w:val="left"/>
              <w:rPr>
                <w:rFonts w:ascii="仿宋_GB2312" w:eastAsia="仿宋_GB2312"/>
                <w:b/>
                <w:bCs/>
                <w:color w:val="000000" w:themeColor="text1"/>
                <w:szCs w:val="21"/>
              </w:rPr>
            </w:pPr>
            <w:r>
              <w:rPr>
                <w:rFonts w:ascii="仿宋_GB2312" w:eastAsia="仿宋_GB2312" w:hint="eastAsia"/>
                <w:color w:val="000000" w:themeColor="text1"/>
                <w:szCs w:val="21"/>
              </w:rPr>
              <w:t>房产证或租赁合同、办公场所照片</w:t>
            </w:r>
          </w:p>
        </w:tc>
        <w:tc>
          <w:tcPr>
            <w:tcW w:w="685" w:type="dxa"/>
            <w:vAlign w:val="center"/>
          </w:tcPr>
          <w:p w14:paraId="335357F5" w14:textId="77777777" w:rsidR="00F27DF1" w:rsidRDefault="00F27DF1">
            <w:pPr>
              <w:snapToGrid w:val="0"/>
              <w:jc w:val="center"/>
              <w:rPr>
                <w:rFonts w:ascii="仿宋_GB2312" w:eastAsia="仿宋_GB2312"/>
                <w:b/>
                <w:bCs/>
                <w:color w:val="000000" w:themeColor="text1"/>
                <w:szCs w:val="21"/>
              </w:rPr>
            </w:pPr>
          </w:p>
        </w:tc>
      </w:tr>
      <w:tr w:rsidR="00F27DF1" w14:paraId="1BDB566C" w14:textId="77777777">
        <w:trPr>
          <w:trHeight w:val="1139"/>
          <w:jc w:val="center"/>
        </w:trPr>
        <w:tc>
          <w:tcPr>
            <w:tcW w:w="669" w:type="dxa"/>
            <w:vAlign w:val="center"/>
          </w:tcPr>
          <w:p w14:paraId="1002DFA4"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2</w:t>
            </w:r>
          </w:p>
        </w:tc>
        <w:tc>
          <w:tcPr>
            <w:tcW w:w="2020" w:type="dxa"/>
            <w:vAlign w:val="center"/>
          </w:tcPr>
          <w:p w14:paraId="594A5478"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配备3名以上专业管理人员</w:t>
            </w:r>
          </w:p>
        </w:tc>
        <w:tc>
          <w:tcPr>
            <w:tcW w:w="4191" w:type="dxa"/>
            <w:vAlign w:val="center"/>
          </w:tcPr>
          <w:p w14:paraId="13975AC9" w14:textId="77777777" w:rsidR="00F27DF1" w:rsidRDefault="00000000">
            <w:pPr>
              <w:snapToGrid w:val="0"/>
              <w:rPr>
                <w:rFonts w:ascii="仿宋_GB2312" w:eastAsia="仿宋_GB2312"/>
                <w:color w:val="000000" w:themeColor="text1"/>
                <w:szCs w:val="21"/>
              </w:rPr>
            </w:pPr>
            <w:r>
              <w:rPr>
                <w:rFonts w:ascii="仿宋_GB2312" w:eastAsia="仿宋_GB2312" w:hint="eastAsia"/>
                <w:color w:val="000000" w:themeColor="text1"/>
                <w:szCs w:val="21"/>
              </w:rPr>
              <w:t>1.配备3名专业管理人员，得基础分10分；2.每多配备1名专业管理人员，加1分，最高得15分；3.配备2名及以下管理人员，不符合A级条件。</w:t>
            </w:r>
          </w:p>
        </w:tc>
        <w:tc>
          <w:tcPr>
            <w:tcW w:w="1538" w:type="dxa"/>
            <w:vAlign w:val="center"/>
          </w:tcPr>
          <w:p w14:paraId="308286AB" w14:textId="77777777" w:rsidR="00F27DF1" w:rsidRDefault="00000000">
            <w:pPr>
              <w:snapToGrid w:val="0"/>
              <w:jc w:val="left"/>
              <w:rPr>
                <w:rFonts w:ascii="仿宋_GB2312" w:eastAsia="仿宋_GB2312"/>
                <w:color w:val="000000" w:themeColor="text1"/>
                <w:szCs w:val="21"/>
              </w:rPr>
            </w:pPr>
            <w:r>
              <w:rPr>
                <w:rFonts w:ascii="仿宋_GB2312" w:eastAsia="仿宋_GB2312" w:hint="eastAsia"/>
                <w:color w:val="000000" w:themeColor="text1"/>
                <w:szCs w:val="21"/>
              </w:rPr>
              <w:t>管理人员信息</w:t>
            </w:r>
          </w:p>
        </w:tc>
        <w:tc>
          <w:tcPr>
            <w:tcW w:w="685" w:type="dxa"/>
            <w:vAlign w:val="center"/>
          </w:tcPr>
          <w:p w14:paraId="1A752A10" w14:textId="77777777" w:rsidR="00F27DF1" w:rsidRDefault="00F27DF1">
            <w:pPr>
              <w:snapToGrid w:val="0"/>
              <w:jc w:val="center"/>
              <w:rPr>
                <w:rFonts w:ascii="仿宋_GB2312" w:eastAsia="仿宋_GB2312"/>
                <w:b/>
                <w:bCs/>
                <w:color w:val="000000" w:themeColor="text1"/>
                <w:szCs w:val="21"/>
              </w:rPr>
            </w:pPr>
          </w:p>
        </w:tc>
      </w:tr>
      <w:tr w:rsidR="00F27DF1" w14:paraId="43984882" w14:textId="77777777">
        <w:trPr>
          <w:trHeight w:val="1694"/>
          <w:jc w:val="center"/>
        </w:trPr>
        <w:tc>
          <w:tcPr>
            <w:tcW w:w="669" w:type="dxa"/>
            <w:vAlign w:val="center"/>
          </w:tcPr>
          <w:p w14:paraId="488F1FF6"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3</w:t>
            </w:r>
          </w:p>
        </w:tc>
        <w:tc>
          <w:tcPr>
            <w:tcW w:w="2020" w:type="dxa"/>
            <w:vAlign w:val="center"/>
          </w:tcPr>
          <w:p w14:paraId="35C9F915"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建立完善的信息管理系统</w:t>
            </w:r>
          </w:p>
        </w:tc>
        <w:tc>
          <w:tcPr>
            <w:tcW w:w="4191" w:type="dxa"/>
            <w:vAlign w:val="center"/>
          </w:tcPr>
          <w:p w14:paraId="206576DE"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建立涵盖派遣劳动者信息录入、劳动合同签订备案、社保缴纳明细、薪酬发放记录、用工单位信息等功能的信息管理系统，运行正常，得基础分10分；2.仅建立基础信息系统（核心功能不全），得5分；3.未建立信息管理系统，</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Align w:val="center"/>
          </w:tcPr>
          <w:p w14:paraId="6F8DED20" w14:textId="77777777" w:rsidR="00F27DF1" w:rsidRDefault="00000000">
            <w:pPr>
              <w:snapToGrid w:val="0"/>
              <w:jc w:val="lef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信息管理系统各功能板块截图</w:t>
            </w:r>
          </w:p>
        </w:tc>
        <w:tc>
          <w:tcPr>
            <w:tcW w:w="685" w:type="dxa"/>
            <w:vAlign w:val="center"/>
          </w:tcPr>
          <w:p w14:paraId="32CED398" w14:textId="77777777" w:rsidR="00F27DF1" w:rsidRDefault="00F27DF1">
            <w:pPr>
              <w:snapToGrid w:val="0"/>
              <w:jc w:val="center"/>
              <w:rPr>
                <w:rFonts w:ascii="仿宋_GB2312" w:eastAsia="仿宋_GB2312"/>
                <w:b/>
                <w:bCs/>
                <w:color w:val="000000" w:themeColor="text1"/>
                <w:szCs w:val="21"/>
              </w:rPr>
            </w:pPr>
          </w:p>
        </w:tc>
      </w:tr>
      <w:tr w:rsidR="00F27DF1" w14:paraId="2312966C" w14:textId="77777777">
        <w:trPr>
          <w:jc w:val="center"/>
        </w:trPr>
        <w:tc>
          <w:tcPr>
            <w:tcW w:w="669" w:type="dxa"/>
            <w:vAlign w:val="center"/>
          </w:tcPr>
          <w:p w14:paraId="44227858"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4</w:t>
            </w:r>
          </w:p>
        </w:tc>
        <w:tc>
          <w:tcPr>
            <w:tcW w:w="2020" w:type="dxa"/>
            <w:vAlign w:val="center"/>
          </w:tcPr>
          <w:p w14:paraId="796FAEFE"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制定完备的劳务派遣管理制度体系，相关制度在单位官网、公示栏或内部系统任一渠道予以公示，公示记录完整</w:t>
            </w:r>
          </w:p>
        </w:tc>
        <w:tc>
          <w:tcPr>
            <w:tcW w:w="4191" w:type="dxa"/>
            <w:vAlign w:val="center"/>
          </w:tcPr>
          <w:p w14:paraId="4C993D1C"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管理制度体系完备（含用工管理、薪酬支付、社保缴纳、纠纷处理等核心制度），经职工大会或职工代表大会通过，并在指定渠道公示，得基础分10分；2.制度完备但未经职工集体决策或公示无完整记录，得5分；3.管理制度缺失1项核心制度，扣3分，扣完为止；4.未制定任何劳务派遣管理制度，</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Align w:val="center"/>
          </w:tcPr>
          <w:p w14:paraId="2DCA384F" w14:textId="77777777" w:rsidR="00F27DF1" w:rsidRDefault="00000000">
            <w:pPr>
              <w:snapToGrid w:val="0"/>
              <w:jc w:val="left"/>
              <w:rPr>
                <w:rFonts w:ascii="仿宋_GB2312" w:eastAsia="仿宋_GB2312"/>
                <w:b/>
                <w:bCs/>
                <w:color w:val="000000" w:themeColor="text1"/>
                <w:szCs w:val="21"/>
              </w:rPr>
            </w:pPr>
            <w:r>
              <w:rPr>
                <w:rFonts w:ascii="仿宋_GB2312" w:eastAsia="仿宋_GB2312" w:hAnsi="仿宋_GB2312" w:cs="仿宋_GB2312" w:hint="eastAsia"/>
                <w:color w:val="000000" w:themeColor="text1"/>
                <w:kern w:val="0"/>
                <w:szCs w:val="21"/>
                <w:lang w:bidi="ar"/>
              </w:rPr>
              <w:t>制定的劳务派遣相关管理制度的全过程材料、制度文件及公示照片</w:t>
            </w:r>
          </w:p>
        </w:tc>
        <w:tc>
          <w:tcPr>
            <w:tcW w:w="685" w:type="dxa"/>
            <w:vAlign w:val="center"/>
          </w:tcPr>
          <w:p w14:paraId="41DF0012" w14:textId="77777777" w:rsidR="00F27DF1" w:rsidRDefault="00F27DF1">
            <w:pPr>
              <w:snapToGrid w:val="0"/>
              <w:jc w:val="center"/>
              <w:rPr>
                <w:rFonts w:ascii="仿宋_GB2312" w:eastAsia="仿宋_GB2312"/>
                <w:b/>
                <w:bCs/>
                <w:color w:val="000000" w:themeColor="text1"/>
                <w:szCs w:val="21"/>
              </w:rPr>
            </w:pPr>
          </w:p>
        </w:tc>
      </w:tr>
      <w:tr w:rsidR="00F27DF1" w14:paraId="2E82D612" w14:textId="77777777">
        <w:trPr>
          <w:jc w:val="center"/>
        </w:trPr>
        <w:tc>
          <w:tcPr>
            <w:tcW w:w="669" w:type="dxa"/>
            <w:vAlign w:val="center"/>
          </w:tcPr>
          <w:p w14:paraId="1B216595" w14:textId="77777777" w:rsidR="00F27DF1" w:rsidRDefault="00000000">
            <w:pPr>
              <w:snapToGrid w:val="0"/>
              <w:jc w:val="center"/>
              <w:rPr>
                <w:rFonts w:ascii="仿宋_GB2312" w:eastAsia="仿宋_GB2312"/>
                <w:color w:val="000000" w:themeColor="text1"/>
                <w:szCs w:val="21"/>
                <w14:ligatures w14:val="standardContextual"/>
              </w:rPr>
            </w:pPr>
            <w:r>
              <w:rPr>
                <w:rFonts w:ascii="仿宋_GB2312" w:eastAsia="仿宋_GB2312" w:hint="eastAsia"/>
                <w:color w:val="000000" w:themeColor="text1"/>
                <w:szCs w:val="21"/>
              </w:rPr>
              <w:t>5</w:t>
            </w:r>
          </w:p>
        </w:tc>
        <w:tc>
          <w:tcPr>
            <w:tcW w:w="2020" w:type="dxa"/>
            <w:vAlign w:val="center"/>
          </w:tcPr>
          <w:p w14:paraId="6B42CF61"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合同期限符合法律规定，合同条款无违法违规内容</w:t>
            </w:r>
          </w:p>
        </w:tc>
        <w:tc>
          <w:tcPr>
            <w:tcW w:w="4191" w:type="dxa"/>
            <w:vAlign w:val="center"/>
          </w:tcPr>
          <w:p w14:paraId="7D1ABCA9"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1.劳动合同期限、条款均符合《劳动合同法》等相关规定，得基础分10分；2.发现1份合同期限不符合规定，扣3分；3.发现1份合同条款有1项违法违规内容，扣2分。</w:t>
            </w:r>
          </w:p>
        </w:tc>
        <w:tc>
          <w:tcPr>
            <w:tcW w:w="1538" w:type="dxa"/>
            <w:vAlign w:val="center"/>
          </w:tcPr>
          <w:p w14:paraId="05C4AC7D" w14:textId="77777777" w:rsidR="00F27DF1" w:rsidRDefault="00000000">
            <w:pPr>
              <w:snapToGrid w:val="0"/>
              <w:jc w:val="left"/>
              <w:rPr>
                <w:rFonts w:ascii="仿宋_GB2312" w:eastAsia="仿宋_GB2312"/>
                <w:b/>
                <w:bCs/>
                <w:color w:val="000000" w:themeColor="text1"/>
                <w:szCs w:val="21"/>
                <w14:ligatures w14:val="standardContextual"/>
              </w:rPr>
            </w:pPr>
            <w:r>
              <w:rPr>
                <w:rFonts w:ascii="仿宋_GB2312" w:eastAsia="仿宋_GB2312" w:hAnsi="仿宋_GB2312" w:cs="仿宋_GB2312" w:hint="eastAsia"/>
                <w:color w:val="000000" w:themeColor="text1"/>
                <w:kern w:val="0"/>
                <w:szCs w:val="21"/>
                <w:lang w:bidi="ar"/>
              </w:rPr>
              <w:t>劳动合同样版及部分真实合同扫描件</w:t>
            </w:r>
          </w:p>
        </w:tc>
        <w:tc>
          <w:tcPr>
            <w:tcW w:w="685" w:type="dxa"/>
            <w:vAlign w:val="center"/>
          </w:tcPr>
          <w:p w14:paraId="6519EC15" w14:textId="77777777" w:rsidR="00F27DF1" w:rsidRDefault="00F27DF1">
            <w:pPr>
              <w:snapToGrid w:val="0"/>
              <w:jc w:val="center"/>
              <w:rPr>
                <w:rFonts w:ascii="仿宋_GB2312" w:eastAsia="仿宋_GB2312"/>
                <w:b/>
                <w:bCs/>
                <w:color w:val="000000" w:themeColor="text1"/>
                <w:szCs w:val="21"/>
              </w:rPr>
            </w:pPr>
          </w:p>
        </w:tc>
      </w:tr>
      <w:tr w:rsidR="00F27DF1" w14:paraId="23C089FC" w14:textId="77777777">
        <w:trPr>
          <w:trHeight w:val="1431"/>
          <w:jc w:val="center"/>
        </w:trPr>
        <w:tc>
          <w:tcPr>
            <w:tcW w:w="669" w:type="dxa"/>
            <w:vAlign w:val="center"/>
          </w:tcPr>
          <w:p w14:paraId="6C5B2E5A"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6</w:t>
            </w:r>
          </w:p>
        </w:tc>
        <w:tc>
          <w:tcPr>
            <w:tcW w:w="2020" w:type="dxa"/>
            <w:vAlign w:val="center"/>
          </w:tcPr>
          <w:p w14:paraId="010E2D48"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无补签、代签、倒签情形</w:t>
            </w:r>
          </w:p>
        </w:tc>
        <w:tc>
          <w:tcPr>
            <w:tcW w:w="4191" w:type="dxa"/>
            <w:vAlign w:val="center"/>
          </w:tcPr>
          <w:p w14:paraId="17EBDCEE"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1.无任何补签、代签、倒签劳动合同情形，得基础分10分；2.发现1例补签、代签、倒签情形，扣4分；3.发现2例及以上，得0分。</w:t>
            </w:r>
          </w:p>
        </w:tc>
        <w:tc>
          <w:tcPr>
            <w:tcW w:w="1538" w:type="dxa"/>
            <w:vAlign w:val="center"/>
          </w:tcPr>
          <w:p w14:paraId="4E874BA9" w14:textId="77777777" w:rsidR="00F27DF1" w:rsidRDefault="00000000">
            <w:pPr>
              <w:snapToGrid w:val="0"/>
              <w:jc w:val="left"/>
              <w:rPr>
                <w:rFonts w:ascii="仿宋_GB2312" w:eastAsia="仿宋_GB2312"/>
                <w:b/>
                <w:bCs/>
                <w:color w:val="000000" w:themeColor="text1"/>
                <w:szCs w:val="21"/>
                <w14:ligatures w14:val="standardContextual"/>
              </w:rPr>
            </w:pPr>
            <w:r>
              <w:rPr>
                <w:rFonts w:ascii="仿宋_GB2312" w:eastAsia="仿宋_GB2312" w:hAnsi="仿宋_GB2312" w:cs="仿宋_GB2312" w:hint="eastAsia"/>
                <w:color w:val="000000" w:themeColor="text1"/>
                <w:kern w:val="0"/>
                <w:szCs w:val="21"/>
                <w:lang w:bidi="ar"/>
              </w:rPr>
              <w:t>劳动合同抽查扫描件、员工入职登记表</w:t>
            </w:r>
          </w:p>
        </w:tc>
        <w:tc>
          <w:tcPr>
            <w:tcW w:w="685" w:type="dxa"/>
            <w:vAlign w:val="center"/>
          </w:tcPr>
          <w:p w14:paraId="376E7663" w14:textId="77777777" w:rsidR="00F27DF1" w:rsidRDefault="00F27DF1">
            <w:pPr>
              <w:snapToGrid w:val="0"/>
              <w:jc w:val="center"/>
              <w:rPr>
                <w:rFonts w:ascii="仿宋_GB2312" w:eastAsia="仿宋_GB2312"/>
                <w:b/>
                <w:bCs/>
                <w:color w:val="000000" w:themeColor="text1"/>
                <w:szCs w:val="21"/>
              </w:rPr>
            </w:pPr>
          </w:p>
        </w:tc>
      </w:tr>
      <w:tr w:rsidR="00F27DF1" w14:paraId="5A026360" w14:textId="77777777">
        <w:trPr>
          <w:trHeight w:val="927"/>
          <w:jc w:val="center"/>
        </w:trPr>
        <w:tc>
          <w:tcPr>
            <w:tcW w:w="669" w:type="dxa"/>
            <w:vAlign w:val="center"/>
          </w:tcPr>
          <w:p w14:paraId="2C7A501B"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7</w:t>
            </w:r>
          </w:p>
        </w:tc>
        <w:tc>
          <w:tcPr>
            <w:tcW w:w="2020" w:type="dxa"/>
            <w:vAlign w:val="center"/>
          </w:tcPr>
          <w:p w14:paraId="6B5FE131"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依法办理劳动用工备案登记</w:t>
            </w:r>
          </w:p>
        </w:tc>
        <w:tc>
          <w:tcPr>
            <w:tcW w:w="4191" w:type="dxa"/>
            <w:vAlign w:val="center"/>
          </w:tcPr>
          <w:p w14:paraId="584EF648"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1.所有被派遣劳动者均依法办理用工备案登记，得基础分10分；2.备案少1人，扣1分；3.未办理用工备案登记，得0分。</w:t>
            </w:r>
          </w:p>
        </w:tc>
        <w:tc>
          <w:tcPr>
            <w:tcW w:w="1538" w:type="dxa"/>
            <w:vAlign w:val="center"/>
          </w:tcPr>
          <w:p w14:paraId="684B0E22" w14:textId="77777777" w:rsidR="00F27DF1" w:rsidRDefault="00000000">
            <w:pPr>
              <w:snapToGrid w:val="0"/>
              <w:jc w:val="left"/>
              <w:rPr>
                <w:rFonts w:ascii="仿宋_GB2312" w:eastAsia="仿宋_GB2312"/>
                <w:b/>
                <w:bCs/>
                <w:color w:val="000000" w:themeColor="text1"/>
                <w:szCs w:val="21"/>
                <w14:ligatures w14:val="standardContextual"/>
              </w:rPr>
            </w:pPr>
            <w:r>
              <w:rPr>
                <w:rFonts w:ascii="仿宋_GB2312" w:eastAsia="仿宋_GB2312" w:hAnsi="仿宋_GB2312" w:cs="仿宋_GB2312" w:hint="eastAsia"/>
                <w:color w:val="000000" w:themeColor="text1"/>
                <w:kern w:val="0"/>
                <w:szCs w:val="21"/>
                <w:lang w:bidi="ar"/>
              </w:rPr>
              <w:t>全体劳动者名册</w:t>
            </w:r>
          </w:p>
        </w:tc>
        <w:tc>
          <w:tcPr>
            <w:tcW w:w="685" w:type="dxa"/>
            <w:vAlign w:val="center"/>
          </w:tcPr>
          <w:p w14:paraId="226A105C" w14:textId="77777777" w:rsidR="00F27DF1" w:rsidRDefault="00F27DF1">
            <w:pPr>
              <w:snapToGrid w:val="0"/>
              <w:jc w:val="center"/>
              <w:rPr>
                <w:rFonts w:ascii="仿宋_GB2312" w:eastAsia="仿宋_GB2312"/>
                <w:b/>
                <w:bCs/>
                <w:color w:val="000000" w:themeColor="text1"/>
                <w:szCs w:val="21"/>
              </w:rPr>
            </w:pPr>
          </w:p>
        </w:tc>
      </w:tr>
      <w:tr w:rsidR="00F27DF1" w14:paraId="1F8364F8" w14:textId="77777777">
        <w:trPr>
          <w:trHeight w:val="929"/>
          <w:jc w:val="center"/>
        </w:trPr>
        <w:tc>
          <w:tcPr>
            <w:tcW w:w="669" w:type="dxa"/>
            <w:vAlign w:val="center"/>
          </w:tcPr>
          <w:p w14:paraId="28AB3E6E"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8</w:t>
            </w:r>
          </w:p>
        </w:tc>
        <w:tc>
          <w:tcPr>
            <w:tcW w:w="2020" w:type="dxa"/>
            <w:vAlign w:val="center"/>
          </w:tcPr>
          <w:p w14:paraId="4C86D2A9"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建立规范的劳动纠纷内部调解机制</w:t>
            </w:r>
          </w:p>
        </w:tc>
        <w:tc>
          <w:tcPr>
            <w:tcW w:w="4191" w:type="dxa"/>
            <w:vAlign w:val="center"/>
          </w:tcPr>
          <w:p w14:paraId="6B4C68EC"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1.建立劳动纠纷内部调解委员会和调解机制，明确调解流程、人员职责，有完整的调解台账，得基础分10分；2.建立调解机制但无调解台账，得5分；3.未建立调解委员会或无明确调解流程，</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Align w:val="center"/>
          </w:tcPr>
          <w:p w14:paraId="6D62032B" w14:textId="77777777" w:rsidR="00F27DF1" w:rsidRDefault="00000000">
            <w:pPr>
              <w:widowControl/>
              <w:jc w:val="left"/>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成立调解委员会文件、调解机制文本、调解台账</w:t>
            </w:r>
          </w:p>
          <w:p w14:paraId="642075F1" w14:textId="77777777" w:rsidR="00F27DF1" w:rsidRDefault="00F27DF1">
            <w:pPr>
              <w:snapToGrid w:val="0"/>
              <w:jc w:val="left"/>
              <w:rPr>
                <w:rFonts w:ascii="仿宋_GB2312" w:eastAsia="仿宋_GB2312"/>
                <w:b/>
                <w:bCs/>
                <w:color w:val="000000" w:themeColor="text1"/>
                <w:szCs w:val="21"/>
                <w14:ligatures w14:val="standardContextual"/>
              </w:rPr>
            </w:pPr>
          </w:p>
        </w:tc>
        <w:tc>
          <w:tcPr>
            <w:tcW w:w="685" w:type="dxa"/>
            <w:vAlign w:val="center"/>
          </w:tcPr>
          <w:p w14:paraId="4C5978FD" w14:textId="77777777" w:rsidR="00F27DF1" w:rsidRDefault="00F27DF1">
            <w:pPr>
              <w:snapToGrid w:val="0"/>
              <w:jc w:val="center"/>
              <w:rPr>
                <w:rFonts w:ascii="仿宋_GB2312" w:eastAsia="仿宋_GB2312"/>
                <w:b/>
                <w:bCs/>
                <w:color w:val="000000" w:themeColor="text1"/>
                <w:szCs w:val="21"/>
              </w:rPr>
            </w:pPr>
          </w:p>
        </w:tc>
      </w:tr>
      <w:tr w:rsidR="00F27DF1" w14:paraId="47EB50FE" w14:textId="77777777">
        <w:trPr>
          <w:trHeight w:val="947"/>
          <w:jc w:val="center"/>
        </w:trPr>
        <w:tc>
          <w:tcPr>
            <w:tcW w:w="669" w:type="dxa"/>
            <w:vAlign w:val="center"/>
          </w:tcPr>
          <w:p w14:paraId="0EC53685"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lastRenderedPageBreak/>
              <w:t>9</w:t>
            </w:r>
          </w:p>
        </w:tc>
        <w:tc>
          <w:tcPr>
            <w:tcW w:w="2020" w:type="dxa"/>
            <w:vAlign w:val="center"/>
          </w:tcPr>
          <w:p w14:paraId="3EC9372D"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评价周期内劳动争议案件不超过单位派遣人数3%，争议处理档案完整</w:t>
            </w:r>
          </w:p>
        </w:tc>
        <w:tc>
          <w:tcPr>
            <w:tcW w:w="4191" w:type="dxa"/>
            <w:vAlign w:val="center"/>
          </w:tcPr>
          <w:p w14:paraId="48568F4A"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1.争议案件发生率≤3%且争议处理档案完整，得基础分10分；2.发生率每降低0.5个百分点，加1分，最高得分15分；3.发生率＞3%，</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；4.争议处理档案不完整，扣4分。</w:t>
            </w:r>
          </w:p>
        </w:tc>
        <w:tc>
          <w:tcPr>
            <w:tcW w:w="1538" w:type="dxa"/>
            <w:vAlign w:val="center"/>
          </w:tcPr>
          <w:p w14:paraId="3BC3F0D6" w14:textId="77777777" w:rsidR="00F27DF1" w:rsidRDefault="00000000">
            <w:pPr>
              <w:snapToGrid w:val="0"/>
              <w:jc w:val="left"/>
              <w:rPr>
                <w:rFonts w:ascii="仿宋_GB2312" w:eastAsia="仿宋_GB2312"/>
                <w:b/>
                <w:bCs/>
                <w:color w:val="000000" w:themeColor="text1"/>
                <w:szCs w:val="21"/>
                <w14:ligatures w14:val="standardContextual"/>
              </w:rPr>
            </w:pPr>
            <w:r>
              <w:rPr>
                <w:rFonts w:ascii="仿宋_GB2312" w:eastAsia="仿宋_GB2312" w:hAnsi="仿宋_GB2312" w:cs="仿宋_GB2312" w:hint="eastAsia"/>
                <w:color w:val="000000" w:themeColor="text1"/>
                <w:kern w:val="0"/>
                <w:szCs w:val="21"/>
                <w:lang w:bidi="ar"/>
              </w:rPr>
              <w:t>劳动争议处理档案扫描件</w:t>
            </w:r>
          </w:p>
        </w:tc>
        <w:tc>
          <w:tcPr>
            <w:tcW w:w="685" w:type="dxa"/>
            <w:vAlign w:val="center"/>
          </w:tcPr>
          <w:p w14:paraId="66FB0B3F" w14:textId="77777777" w:rsidR="00F27DF1" w:rsidRDefault="00F27DF1">
            <w:pPr>
              <w:snapToGrid w:val="0"/>
              <w:jc w:val="center"/>
              <w:rPr>
                <w:rFonts w:ascii="仿宋_GB2312" w:eastAsia="仿宋_GB2312"/>
                <w:b/>
                <w:bCs/>
                <w:color w:val="000000" w:themeColor="text1"/>
                <w:szCs w:val="21"/>
              </w:rPr>
            </w:pPr>
          </w:p>
        </w:tc>
      </w:tr>
      <w:tr w:rsidR="00F27DF1" w14:paraId="74799448" w14:textId="77777777">
        <w:trPr>
          <w:jc w:val="center"/>
        </w:trPr>
        <w:tc>
          <w:tcPr>
            <w:tcW w:w="669" w:type="dxa"/>
            <w:vAlign w:val="center"/>
          </w:tcPr>
          <w:p w14:paraId="298F09B3"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10</w:t>
            </w:r>
          </w:p>
        </w:tc>
        <w:tc>
          <w:tcPr>
            <w:tcW w:w="2020" w:type="dxa"/>
            <w:vAlign w:val="center"/>
          </w:tcPr>
          <w:p w14:paraId="6F73E14E"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无群体性纠纷、无极端维权事件、无矛盾激化情形</w:t>
            </w:r>
          </w:p>
        </w:tc>
        <w:tc>
          <w:tcPr>
            <w:tcW w:w="4191" w:type="dxa"/>
            <w:vAlign w:val="center"/>
          </w:tcPr>
          <w:p w14:paraId="4B975FE7"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1.评价周期内无群体性纠纷、无极端维权事件、无矛盾激化情形，得基础分10分；2.发生群体性纠纷、极端维权事件、矛盾激化情形，</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Align w:val="center"/>
          </w:tcPr>
          <w:p w14:paraId="0946F06C" w14:textId="77777777" w:rsidR="00F27DF1" w:rsidRDefault="00000000">
            <w:pPr>
              <w:snapToGrid w:val="0"/>
              <w:jc w:val="left"/>
              <w:rPr>
                <w:rFonts w:ascii="仿宋_GB2312" w:eastAsia="仿宋_GB2312"/>
                <w:b/>
                <w:bCs/>
                <w:color w:val="000000" w:themeColor="text1"/>
                <w:szCs w:val="21"/>
                <w14:ligatures w14:val="standardContextual"/>
              </w:rPr>
            </w:pPr>
            <w:r>
              <w:rPr>
                <w:rFonts w:ascii="仿宋_GB2312" w:eastAsia="仿宋_GB2312" w:hint="eastAsia"/>
                <w:color w:val="000000" w:themeColor="text1"/>
                <w:szCs w:val="21"/>
              </w:rPr>
              <w:t>无需提供佐证材料</w:t>
            </w:r>
          </w:p>
        </w:tc>
        <w:tc>
          <w:tcPr>
            <w:tcW w:w="685" w:type="dxa"/>
            <w:vAlign w:val="center"/>
          </w:tcPr>
          <w:p w14:paraId="01820800" w14:textId="77777777" w:rsidR="00F27DF1" w:rsidRDefault="00F27DF1">
            <w:pPr>
              <w:snapToGrid w:val="0"/>
              <w:jc w:val="center"/>
              <w:rPr>
                <w:rFonts w:ascii="仿宋_GB2312" w:eastAsia="仿宋_GB2312"/>
                <w:b/>
                <w:bCs/>
                <w:color w:val="000000" w:themeColor="text1"/>
                <w:szCs w:val="21"/>
              </w:rPr>
            </w:pPr>
          </w:p>
        </w:tc>
      </w:tr>
      <w:tr w:rsidR="00F27DF1" w14:paraId="30AE275C" w14:textId="77777777">
        <w:trPr>
          <w:trHeight w:val="1471"/>
          <w:jc w:val="center"/>
        </w:trPr>
        <w:tc>
          <w:tcPr>
            <w:tcW w:w="669" w:type="dxa"/>
            <w:vMerge w:val="restart"/>
            <w:vAlign w:val="center"/>
          </w:tcPr>
          <w:p w14:paraId="773A7568"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11</w:t>
            </w:r>
          </w:p>
        </w:tc>
        <w:tc>
          <w:tcPr>
            <w:tcW w:w="2020" w:type="dxa"/>
            <w:vAlign w:val="center"/>
          </w:tcPr>
          <w:p w14:paraId="18B707B3"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评价周期内无失信记录</w:t>
            </w:r>
          </w:p>
        </w:tc>
        <w:tc>
          <w:tcPr>
            <w:tcW w:w="4191" w:type="dxa"/>
            <w:vAlign w:val="center"/>
          </w:tcPr>
          <w:p w14:paraId="40AF2DAD"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1.评价周期内无失信被执行人记录、无失信惩戒记录、无其他失信行为，得基础分10分；2.有失信记录的，</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Merge w:val="restart"/>
            <w:vAlign w:val="center"/>
          </w:tcPr>
          <w:p w14:paraId="1B7822E9" w14:textId="77777777" w:rsidR="00F27DF1" w:rsidRDefault="00000000">
            <w:pPr>
              <w:snapToGrid w:val="0"/>
              <w:jc w:val="left"/>
              <w:rPr>
                <w:rFonts w:ascii="仿宋_GB2312" w:eastAsia="仿宋_GB2312"/>
                <w:b/>
                <w:bCs/>
                <w:color w:val="000000" w:themeColor="text1"/>
                <w:szCs w:val="21"/>
                <w14:ligatures w14:val="standardContextual"/>
              </w:rPr>
            </w:pPr>
            <w:r>
              <w:rPr>
                <w:rFonts w:ascii="仿宋_GB2312" w:eastAsia="仿宋_GB2312" w:hint="eastAsia"/>
                <w:color w:val="000000" w:themeColor="text1"/>
                <w:szCs w:val="21"/>
                <w14:ligatures w14:val="standardContextual"/>
              </w:rPr>
              <w:t>“信用中国”网站出具的《专项信用报告》，选择全部“查询领域”；全国12315消费投诉信息公示平台查询记录</w:t>
            </w:r>
          </w:p>
        </w:tc>
        <w:tc>
          <w:tcPr>
            <w:tcW w:w="685" w:type="dxa"/>
            <w:vMerge w:val="restart"/>
            <w:vAlign w:val="center"/>
          </w:tcPr>
          <w:p w14:paraId="6AE00F0C" w14:textId="77777777" w:rsidR="00F27DF1" w:rsidRDefault="00F27DF1">
            <w:pPr>
              <w:snapToGrid w:val="0"/>
              <w:jc w:val="center"/>
              <w:rPr>
                <w:rFonts w:ascii="仿宋_GB2312" w:eastAsia="仿宋_GB2312"/>
                <w:b/>
                <w:bCs/>
                <w:color w:val="000000" w:themeColor="text1"/>
                <w:szCs w:val="21"/>
              </w:rPr>
            </w:pPr>
          </w:p>
        </w:tc>
      </w:tr>
      <w:tr w:rsidR="00F27DF1" w14:paraId="7B1DCB6A" w14:textId="77777777">
        <w:trPr>
          <w:trHeight w:val="1885"/>
          <w:jc w:val="center"/>
        </w:trPr>
        <w:tc>
          <w:tcPr>
            <w:tcW w:w="669" w:type="dxa"/>
            <w:vMerge/>
            <w:vAlign w:val="center"/>
          </w:tcPr>
          <w:p w14:paraId="2428D2C2" w14:textId="77777777" w:rsidR="00F27DF1" w:rsidRDefault="00F27DF1">
            <w:pPr>
              <w:snapToGrid w:val="0"/>
              <w:jc w:val="center"/>
              <w:rPr>
                <w:rFonts w:ascii="仿宋_GB2312" w:eastAsia="仿宋_GB2312" w:hAnsi="仿宋_GB2312" w:cs="仿宋_GB2312" w:hint="eastAsia"/>
                <w:color w:val="000000" w:themeColor="text1"/>
                <w:kern w:val="0"/>
                <w:szCs w:val="21"/>
                <w:lang w:bidi="ar"/>
              </w:rPr>
            </w:pPr>
          </w:p>
        </w:tc>
        <w:tc>
          <w:tcPr>
            <w:tcW w:w="2020" w:type="dxa"/>
            <w:vAlign w:val="center"/>
          </w:tcPr>
          <w:p w14:paraId="4D2A2A40"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劳务派遣单位信用等级未被评定为D级，公共信用综合评价未被评定为D</w:t>
            </w:r>
            <w:r>
              <w:rPr>
                <w:rFonts w:ascii="仿宋_GB2312" w:eastAsia="仿宋_GB2312" w:hAnsi="仿宋_GB2312" w:cs="仿宋_GB2312"/>
                <w:color w:val="000000" w:themeColor="text1"/>
                <w:kern w:val="0"/>
                <w:szCs w:val="21"/>
                <w:lang w:bidi="ar"/>
              </w:rPr>
              <w:t>级</w:t>
            </w:r>
          </w:p>
        </w:tc>
        <w:tc>
          <w:tcPr>
            <w:tcW w:w="4191" w:type="dxa"/>
            <w:vAlign w:val="center"/>
          </w:tcPr>
          <w:p w14:paraId="65A3C7EB"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1.评价周期内被评价为A级、B级、C级，得基础分10分；2.评价周期内劳务派遣单位信用等级被评定为D级或公共信用综合评价被评定为D</w:t>
            </w:r>
            <w:r>
              <w:rPr>
                <w:rFonts w:ascii="仿宋_GB2312" w:eastAsia="仿宋_GB2312" w:hAnsi="仿宋_GB2312" w:cs="仿宋_GB2312"/>
                <w:color w:val="000000" w:themeColor="text1"/>
                <w:kern w:val="0"/>
                <w:szCs w:val="21"/>
                <w:lang w:bidi="ar"/>
              </w:rPr>
              <w:t>级</w:t>
            </w:r>
            <w:r>
              <w:rPr>
                <w:rFonts w:ascii="仿宋_GB2312" w:eastAsia="仿宋_GB2312" w:hAnsi="仿宋_GB2312" w:cs="仿宋_GB2312" w:hint="eastAsia"/>
                <w:color w:val="000000" w:themeColor="text1"/>
                <w:kern w:val="0"/>
                <w:szCs w:val="21"/>
                <w:lang w:bidi="ar"/>
              </w:rPr>
              <w:t>，</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Merge/>
            <w:vAlign w:val="center"/>
          </w:tcPr>
          <w:p w14:paraId="57396713" w14:textId="77777777" w:rsidR="00F27DF1" w:rsidRDefault="00F27DF1">
            <w:pPr>
              <w:snapToGrid w:val="0"/>
              <w:jc w:val="left"/>
              <w:rPr>
                <w:rFonts w:ascii="仿宋_GB2312" w:eastAsia="仿宋_GB2312"/>
                <w:color w:val="000000" w:themeColor="text1"/>
                <w:szCs w:val="21"/>
                <w14:ligatures w14:val="standardContextual"/>
              </w:rPr>
            </w:pPr>
          </w:p>
        </w:tc>
        <w:tc>
          <w:tcPr>
            <w:tcW w:w="685" w:type="dxa"/>
            <w:vMerge/>
            <w:vAlign w:val="center"/>
          </w:tcPr>
          <w:p w14:paraId="50342289" w14:textId="77777777" w:rsidR="00F27DF1" w:rsidRDefault="00F27DF1">
            <w:pPr>
              <w:snapToGrid w:val="0"/>
              <w:jc w:val="center"/>
              <w:rPr>
                <w:rFonts w:ascii="仿宋_GB2312" w:eastAsia="仿宋_GB2312"/>
                <w:b/>
                <w:bCs/>
                <w:color w:val="000000" w:themeColor="text1"/>
                <w:szCs w:val="21"/>
              </w:rPr>
            </w:pPr>
          </w:p>
        </w:tc>
      </w:tr>
      <w:tr w:rsidR="00F27DF1" w14:paraId="1AF05271" w14:textId="77777777">
        <w:trPr>
          <w:jc w:val="center"/>
        </w:trPr>
        <w:tc>
          <w:tcPr>
            <w:tcW w:w="669" w:type="dxa"/>
            <w:vAlign w:val="center"/>
          </w:tcPr>
          <w:p w14:paraId="4111A60E"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12</w:t>
            </w:r>
          </w:p>
        </w:tc>
        <w:tc>
          <w:tcPr>
            <w:tcW w:w="2020" w:type="dxa"/>
            <w:vAlign w:val="center"/>
          </w:tcPr>
          <w:p w14:paraId="5D1C4D5D"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劳动争议仲裁、诉讼的败诉案件较少，且无因违法经营、用工管理不规范导致的重大败诉案件，无劳动者集体维权败诉记录，无拒不履行生效法律文书情形</w:t>
            </w:r>
          </w:p>
        </w:tc>
        <w:tc>
          <w:tcPr>
            <w:tcW w:w="4191" w:type="dxa"/>
            <w:vAlign w:val="center"/>
          </w:tcPr>
          <w:p w14:paraId="21D0C04E"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评价周期内未发生劳动争议仲裁、诉讼败诉案件，得基础分15分；2.每发生一件败诉案件扣3分，最高扣15分；3.有因违法经营、用工管理不规范导致的重大败诉案件，或劳动者集体（10人及以上）维权败诉记录、拒不履行生效法律文书的情形，</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Align w:val="center"/>
          </w:tcPr>
          <w:p w14:paraId="606E29CE" w14:textId="77777777" w:rsidR="00F27DF1" w:rsidRDefault="00000000">
            <w:pPr>
              <w:snapToGrid w:val="0"/>
              <w:jc w:val="left"/>
              <w:rPr>
                <w:rFonts w:ascii="仿宋_GB2312" w:eastAsia="仿宋_GB2312"/>
                <w:b/>
                <w:bCs/>
                <w:color w:val="000000" w:themeColor="text1"/>
                <w:szCs w:val="21"/>
                <w14:ligatures w14:val="standardContextual"/>
              </w:rPr>
            </w:pPr>
            <w:r>
              <w:rPr>
                <w:rFonts w:ascii="仿宋_GB2312" w:eastAsia="仿宋_GB2312" w:hint="eastAsia"/>
                <w:color w:val="000000" w:themeColor="text1"/>
                <w:szCs w:val="21"/>
              </w:rPr>
              <w:t>无需提供佐证材料</w:t>
            </w:r>
          </w:p>
        </w:tc>
        <w:tc>
          <w:tcPr>
            <w:tcW w:w="685" w:type="dxa"/>
            <w:vAlign w:val="center"/>
          </w:tcPr>
          <w:p w14:paraId="7D46A9E3" w14:textId="77777777" w:rsidR="00F27DF1" w:rsidRDefault="00F27DF1">
            <w:pPr>
              <w:snapToGrid w:val="0"/>
              <w:jc w:val="center"/>
              <w:rPr>
                <w:rFonts w:ascii="仿宋_GB2312" w:eastAsia="仿宋_GB2312"/>
                <w:b/>
                <w:bCs/>
                <w:color w:val="000000" w:themeColor="text1"/>
                <w:szCs w:val="21"/>
              </w:rPr>
            </w:pPr>
          </w:p>
        </w:tc>
      </w:tr>
      <w:tr w:rsidR="00F27DF1" w14:paraId="0A44DCF9" w14:textId="77777777">
        <w:trPr>
          <w:jc w:val="center"/>
        </w:trPr>
        <w:tc>
          <w:tcPr>
            <w:tcW w:w="669" w:type="dxa"/>
            <w:vAlign w:val="center"/>
          </w:tcPr>
          <w:p w14:paraId="10977EF6" w14:textId="77777777" w:rsidR="00F27DF1" w:rsidRDefault="00000000">
            <w:pPr>
              <w:snapToGrid w:val="0"/>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13</w:t>
            </w:r>
          </w:p>
        </w:tc>
        <w:tc>
          <w:tcPr>
            <w:tcW w:w="2020" w:type="dxa"/>
            <w:vAlign w:val="center"/>
          </w:tcPr>
          <w:p w14:paraId="1EEE68E7"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无任何税收违法违规情形</w:t>
            </w:r>
          </w:p>
        </w:tc>
        <w:tc>
          <w:tcPr>
            <w:tcW w:w="4191" w:type="dxa"/>
            <w:vAlign w:val="center"/>
          </w:tcPr>
          <w:p w14:paraId="3B3B2EF9"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1.评价周期内无偷税、漏税、虚开发票等税收违法违规情形，得基础分10分；2.有税收违规情形，</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Align w:val="center"/>
          </w:tcPr>
          <w:p w14:paraId="6885E41E" w14:textId="77777777" w:rsidR="00F27DF1" w:rsidRDefault="00000000">
            <w:pPr>
              <w:snapToGrid w:val="0"/>
              <w:jc w:val="left"/>
              <w:rPr>
                <w:rFonts w:ascii="仿宋_GB2312" w:eastAsia="仿宋_GB2312"/>
                <w:b/>
                <w:bCs/>
                <w:color w:val="000000" w:themeColor="text1"/>
                <w:szCs w:val="21"/>
                <w14:ligatures w14:val="standardContextual"/>
              </w:rPr>
            </w:pPr>
            <w:r>
              <w:rPr>
                <w:rFonts w:ascii="仿宋_GB2312" w:eastAsia="仿宋_GB2312" w:hint="eastAsia"/>
                <w:color w:val="000000" w:themeColor="text1"/>
                <w:szCs w:val="21"/>
                <w14:ligatures w14:val="standardContextual"/>
              </w:rPr>
              <w:t>提供评价周期两个年度完税证明材料</w:t>
            </w:r>
          </w:p>
        </w:tc>
        <w:tc>
          <w:tcPr>
            <w:tcW w:w="685" w:type="dxa"/>
            <w:vAlign w:val="center"/>
          </w:tcPr>
          <w:p w14:paraId="738D2EAF" w14:textId="77777777" w:rsidR="00F27DF1" w:rsidRDefault="00F27DF1">
            <w:pPr>
              <w:snapToGrid w:val="0"/>
              <w:jc w:val="center"/>
              <w:rPr>
                <w:rFonts w:ascii="仿宋_GB2312" w:eastAsia="仿宋_GB2312"/>
                <w:b/>
                <w:bCs/>
                <w:color w:val="000000" w:themeColor="text1"/>
                <w:szCs w:val="21"/>
              </w:rPr>
            </w:pPr>
          </w:p>
        </w:tc>
      </w:tr>
      <w:tr w:rsidR="00F27DF1" w14:paraId="16B125CE" w14:textId="77777777">
        <w:trPr>
          <w:jc w:val="center"/>
        </w:trPr>
        <w:tc>
          <w:tcPr>
            <w:tcW w:w="669" w:type="dxa"/>
            <w:vAlign w:val="center"/>
          </w:tcPr>
          <w:p w14:paraId="0EDDF76E" w14:textId="77777777" w:rsidR="00F27DF1" w:rsidRDefault="00000000">
            <w:pPr>
              <w:snapToGrid w:val="0"/>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14</w:t>
            </w:r>
          </w:p>
        </w:tc>
        <w:tc>
          <w:tcPr>
            <w:tcW w:w="2020" w:type="dxa"/>
            <w:vAlign w:val="center"/>
          </w:tcPr>
          <w:p w14:paraId="7469E890" w14:textId="77777777" w:rsidR="00F27DF1" w:rsidRDefault="00000000">
            <w:pPr>
              <w:widowControl/>
              <w:jc w:val="left"/>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取得劳务派遣资质满3年；在新区劳务派遣领域无行业相关负面投诉及舆情记录。</w:t>
            </w:r>
          </w:p>
        </w:tc>
        <w:tc>
          <w:tcPr>
            <w:tcW w:w="4191" w:type="dxa"/>
            <w:vAlign w:val="center"/>
          </w:tcPr>
          <w:p w14:paraId="1E0BBF98"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1.取得劳务派遣资质满3年，得基础分10分；2.每超出1年加1分，最高15分；3.未满3年或有负面投诉及舆情记录，</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Merge w:val="restart"/>
            <w:vAlign w:val="center"/>
          </w:tcPr>
          <w:p w14:paraId="43C1F79F" w14:textId="77777777" w:rsidR="00F27DF1" w:rsidRDefault="00000000">
            <w:pPr>
              <w:snapToGrid w:val="0"/>
              <w:jc w:val="left"/>
              <w:rPr>
                <w:rFonts w:ascii="仿宋_GB2312" w:eastAsia="仿宋_GB2312"/>
                <w:b/>
                <w:bCs/>
                <w:color w:val="000000" w:themeColor="text1"/>
                <w:szCs w:val="21"/>
                <w14:ligatures w14:val="standardContextual"/>
              </w:rPr>
            </w:pPr>
            <w:r>
              <w:rPr>
                <w:rFonts w:ascii="仿宋_GB2312" w:eastAsia="仿宋_GB2312" w:hint="eastAsia"/>
                <w:color w:val="000000" w:themeColor="text1"/>
                <w:szCs w:val="21"/>
              </w:rPr>
              <w:t>无需提供佐证材料</w:t>
            </w:r>
          </w:p>
        </w:tc>
        <w:tc>
          <w:tcPr>
            <w:tcW w:w="685" w:type="dxa"/>
            <w:vAlign w:val="center"/>
          </w:tcPr>
          <w:p w14:paraId="03455A98" w14:textId="77777777" w:rsidR="00F27DF1" w:rsidRDefault="00F27DF1">
            <w:pPr>
              <w:snapToGrid w:val="0"/>
              <w:jc w:val="center"/>
              <w:rPr>
                <w:rFonts w:ascii="仿宋_GB2312" w:eastAsia="仿宋_GB2312"/>
                <w:b/>
                <w:bCs/>
                <w:color w:val="000000" w:themeColor="text1"/>
                <w:szCs w:val="21"/>
              </w:rPr>
            </w:pPr>
          </w:p>
        </w:tc>
      </w:tr>
      <w:tr w:rsidR="00F27DF1" w14:paraId="1F583DC7" w14:textId="77777777">
        <w:trPr>
          <w:jc w:val="center"/>
        </w:trPr>
        <w:tc>
          <w:tcPr>
            <w:tcW w:w="669" w:type="dxa"/>
            <w:vAlign w:val="center"/>
          </w:tcPr>
          <w:p w14:paraId="2504063D" w14:textId="77777777" w:rsidR="00F27DF1" w:rsidRDefault="00000000">
            <w:pPr>
              <w:snapToGrid w:val="0"/>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15</w:t>
            </w:r>
          </w:p>
        </w:tc>
        <w:tc>
          <w:tcPr>
            <w:tcW w:w="2020" w:type="dxa"/>
            <w:vAlign w:val="center"/>
          </w:tcPr>
          <w:p w14:paraId="267017B2" w14:textId="77777777" w:rsidR="00F27DF1" w:rsidRDefault="00000000">
            <w:pPr>
              <w:snapToGrid w:val="0"/>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无安全生产事故</w:t>
            </w:r>
          </w:p>
        </w:tc>
        <w:tc>
          <w:tcPr>
            <w:tcW w:w="4191" w:type="dxa"/>
            <w:vAlign w:val="center"/>
          </w:tcPr>
          <w:p w14:paraId="3549D0B8"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1.评价周期内无任何安全生产事故（含一般、较大、重大事故），得基础分10分；2.发生安全生产事故，</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38" w:type="dxa"/>
            <w:vMerge/>
            <w:vAlign w:val="center"/>
          </w:tcPr>
          <w:p w14:paraId="6BD90080" w14:textId="77777777" w:rsidR="00F27DF1" w:rsidRDefault="00F27DF1">
            <w:pPr>
              <w:snapToGrid w:val="0"/>
              <w:jc w:val="left"/>
              <w:rPr>
                <w:rFonts w:ascii="仿宋_GB2312" w:eastAsia="仿宋_GB2312"/>
                <w:b/>
                <w:bCs/>
                <w:color w:val="000000" w:themeColor="text1"/>
                <w:szCs w:val="21"/>
                <w14:ligatures w14:val="standardContextual"/>
              </w:rPr>
            </w:pPr>
          </w:p>
        </w:tc>
        <w:tc>
          <w:tcPr>
            <w:tcW w:w="685" w:type="dxa"/>
            <w:vAlign w:val="center"/>
          </w:tcPr>
          <w:p w14:paraId="7EF530A6" w14:textId="77777777" w:rsidR="00F27DF1" w:rsidRDefault="00F27DF1">
            <w:pPr>
              <w:snapToGrid w:val="0"/>
              <w:jc w:val="center"/>
              <w:rPr>
                <w:rFonts w:ascii="仿宋_GB2312" w:eastAsia="仿宋_GB2312"/>
                <w:b/>
                <w:bCs/>
                <w:color w:val="000000" w:themeColor="text1"/>
                <w:szCs w:val="21"/>
              </w:rPr>
            </w:pPr>
          </w:p>
        </w:tc>
      </w:tr>
      <w:tr w:rsidR="00F27DF1" w14:paraId="4B4C54C9" w14:textId="77777777">
        <w:trPr>
          <w:trHeight w:val="659"/>
          <w:jc w:val="center"/>
        </w:trPr>
        <w:tc>
          <w:tcPr>
            <w:tcW w:w="6880" w:type="dxa"/>
            <w:gridSpan w:val="3"/>
            <w:vAlign w:val="center"/>
          </w:tcPr>
          <w:p w14:paraId="1746BD4F" w14:textId="77777777" w:rsidR="00F27DF1" w:rsidRDefault="00000000">
            <w:pPr>
              <w:snapToGrid w:val="0"/>
              <w:jc w:val="left"/>
              <w:rPr>
                <w:rFonts w:ascii="仿宋_GB2312" w:eastAsia="仿宋_GB2312"/>
                <w:color w:val="000000" w:themeColor="text1"/>
                <w:szCs w:val="21"/>
              </w:rPr>
            </w:pPr>
            <w:r>
              <w:rPr>
                <w:rFonts w:ascii="仿宋_GB2312" w:eastAsia="仿宋_GB2312" w:hint="eastAsia"/>
                <w:color w:val="000000" w:themeColor="text1"/>
                <w:szCs w:val="21"/>
              </w:rPr>
              <w:t>申报单位（盖章）：</w:t>
            </w:r>
          </w:p>
        </w:tc>
        <w:tc>
          <w:tcPr>
            <w:tcW w:w="1538" w:type="dxa"/>
            <w:vAlign w:val="center"/>
          </w:tcPr>
          <w:p w14:paraId="0FD93427" w14:textId="77777777" w:rsidR="00F27DF1" w:rsidRDefault="00000000">
            <w:pPr>
              <w:snapToGrid w:val="0"/>
              <w:jc w:val="center"/>
              <w:rPr>
                <w:rFonts w:ascii="仿宋_GB2312" w:eastAsia="仿宋_GB2312"/>
                <w:color w:val="000000" w:themeColor="text1"/>
                <w:szCs w:val="21"/>
              </w:rPr>
            </w:pPr>
            <w:r>
              <w:rPr>
                <w:rFonts w:ascii="仿宋_GB2312" w:eastAsia="仿宋_GB2312" w:hint="eastAsia"/>
                <w:color w:val="000000" w:themeColor="text1"/>
                <w:szCs w:val="21"/>
              </w:rPr>
              <w:t>得分合计</w:t>
            </w:r>
          </w:p>
        </w:tc>
        <w:tc>
          <w:tcPr>
            <w:tcW w:w="685" w:type="dxa"/>
            <w:vAlign w:val="center"/>
          </w:tcPr>
          <w:p w14:paraId="1AB27557" w14:textId="77777777" w:rsidR="00F27DF1" w:rsidRDefault="00F27DF1">
            <w:pPr>
              <w:snapToGrid w:val="0"/>
              <w:jc w:val="left"/>
              <w:rPr>
                <w:rFonts w:ascii="仿宋_GB2312" w:eastAsia="仿宋_GB2312"/>
                <w:color w:val="000000" w:themeColor="text1"/>
                <w:szCs w:val="21"/>
              </w:rPr>
            </w:pPr>
          </w:p>
        </w:tc>
      </w:tr>
    </w:tbl>
    <w:p w14:paraId="4A5D761D" w14:textId="77777777" w:rsidR="00F27DF1" w:rsidRDefault="00000000">
      <w:pPr>
        <w:spacing w:line="560" w:lineRule="exact"/>
        <w:ind w:firstLineChars="200" w:firstLine="640"/>
        <w:rPr>
          <w:rFonts w:ascii="仿宋_GB2312" w:eastAsia="仿宋_GB2312"/>
          <w:b/>
          <w:bCs/>
          <w:color w:val="000000" w:themeColor="text1"/>
          <w:sz w:val="32"/>
          <w:szCs w:val="32"/>
        </w:rPr>
      </w:pPr>
      <w:r>
        <w:rPr>
          <w:rFonts w:ascii="黑体" w:eastAsia="黑体" w:hAnsi="黑体" w:cs="黑体" w:hint="eastAsia"/>
          <w:color w:val="000000" w:themeColor="text1"/>
          <w:sz w:val="32"/>
          <w:szCs w:val="32"/>
        </w:rPr>
        <w:lastRenderedPageBreak/>
        <w:t>三、</w:t>
      </w:r>
      <w:r>
        <w:rPr>
          <w:rFonts w:ascii="仿宋_GB2312" w:eastAsia="仿宋_GB2312" w:hint="eastAsia"/>
          <w:b/>
          <w:bCs/>
          <w:color w:val="000000" w:themeColor="text1"/>
          <w:sz w:val="32"/>
          <w:szCs w:val="32"/>
        </w:rPr>
        <w:t>A+</w:t>
      </w:r>
      <w:r>
        <w:rPr>
          <w:rFonts w:ascii="黑体" w:eastAsia="黑体" w:hAnsi="黑体" w:cs="黑体" w:hint="eastAsia"/>
          <w:color w:val="000000" w:themeColor="text1"/>
          <w:sz w:val="32"/>
          <w:szCs w:val="32"/>
        </w:rPr>
        <w:t>级自评表</w:t>
      </w:r>
    </w:p>
    <w:tbl>
      <w:tblPr>
        <w:tblStyle w:val="a4"/>
        <w:tblW w:w="9020" w:type="dxa"/>
        <w:tblInd w:w="30" w:type="dxa"/>
        <w:tblLayout w:type="fixed"/>
        <w:tblLook w:val="04A0" w:firstRow="1" w:lastRow="0" w:firstColumn="1" w:lastColumn="0" w:noHBand="0" w:noVBand="1"/>
      </w:tblPr>
      <w:tblGrid>
        <w:gridCol w:w="785"/>
        <w:gridCol w:w="1565"/>
        <w:gridCol w:w="4399"/>
        <w:gridCol w:w="1526"/>
        <w:gridCol w:w="745"/>
      </w:tblGrid>
      <w:tr w:rsidR="00F27DF1" w14:paraId="3EFA25EC" w14:textId="77777777">
        <w:trPr>
          <w:trHeight w:val="754"/>
          <w:tblHeader/>
        </w:trPr>
        <w:tc>
          <w:tcPr>
            <w:tcW w:w="785" w:type="dxa"/>
            <w:vAlign w:val="center"/>
          </w:tcPr>
          <w:p w14:paraId="7E89213B" w14:textId="77777777" w:rsidR="00F27DF1" w:rsidRDefault="00000000">
            <w:pPr>
              <w:jc w:val="center"/>
              <w:rPr>
                <w:rFonts w:ascii="仿宋_GB2312" w:eastAsia="仿宋_GB2312" w:hAnsi="仿宋_GB2312" w:cs="仿宋_GB2312" w:hint="eastAsia"/>
                <w:b/>
                <w:bCs/>
                <w:color w:val="000000" w:themeColor="text1"/>
                <w:szCs w:val="21"/>
              </w:rPr>
            </w:pPr>
            <w:r>
              <w:rPr>
                <w:rFonts w:ascii="仿宋_GB2312" w:eastAsia="仿宋_GB2312" w:hAnsi="仿宋_GB2312" w:cs="仿宋_GB2312" w:hint="eastAsia"/>
                <w:b/>
                <w:bCs/>
                <w:color w:val="000000" w:themeColor="text1"/>
                <w:szCs w:val="21"/>
              </w:rPr>
              <w:t>序号</w:t>
            </w:r>
          </w:p>
        </w:tc>
        <w:tc>
          <w:tcPr>
            <w:tcW w:w="1565" w:type="dxa"/>
            <w:vAlign w:val="center"/>
          </w:tcPr>
          <w:p w14:paraId="6DCCC772" w14:textId="77777777" w:rsidR="00F27DF1" w:rsidRDefault="00000000">
            <w:pPr>
              <w:jc w:val="center"/>
              <w:rPr>
                <w:rFonts w:ascii="仿宋_GB2312" w:eastAsia="仿宋_GB2312" w:hAnsi="仿宋_GB2312" w:cs="仿宋_GB2312" w:hint="eastAsia"/>
                <w:b/>
                <w:bCs/>
                <w:color w:val="000000" w:themeColor="text1"/>
                <w:szCs w:val="21"/>
              </w:rPr>
            </w:pPr>
            <w:r>
              <w:rPr>
                <w:rFonts w:ascii="仿宋_GB2312" w:eastAsia="仿宋_GB2312" w:hAnsi="仿宋_GB2312" w:cs="仿宋_GB2312" w:hint="eastAsia"/>
                <w:b/>
                <w:bCs/>
                <w:color w:val="000000" w:themeColor="text1"/>
                <w:szCs w:val="21"/>
              </w:rPr>
              <w:t>评价内容</w:t>
            </w:r>
          </w:p>
        </w:tc>
        <w:tc>
          <w:tcPr>
            <w:tcW w:w="4399" w:type="dxa"/>
            <w:vAlign w:val="center"/>
          </w:tcPr>
          <w:p w14:paraId="640C59B9" w14:textId="77777777" w:rsidR="00F27DF1" w:rsidRDefault="00000000">
            <w:pPr>
              <w:jc w:val="center"/>
              <w:rPr>
                <w:rFonts w:ascii="仿宋_GB2312" w:eastAsia="仿宋_GB2312" w:hAnsi="仿宋_GB2312" w:cs="仿宋_GB2312" w:hint="eastAsia"/>
                <w:b/>
                <w:bCs/>
                <w:color w:val="000000" w:themeColor="text1"/>
                <w:szCs w:val="21"/>
              </w:rPr>
            </w:pPr>
            <w:r>
              <w:rPr>
                <w:rFonts w:ascii="仿宋_GB2312" w:eastAsia="仿宋_GB2312" w:hAnsi="仿宋_GB2312" w:cs="仿宋_GB2312" w:hint="eastAsia"/>
                <w:b/>
                <w:color w:val="000000" w:themeColor="text1"/>
                <w:kern w:val="0"/>
                <w:szCs w:val="21"/>
              </w:rPr>
              <w:t>评价细则</w:t>
            </w:r>
          </w:p>
        </w:tc>
        <w:tc>
          <w:tcPr>
            <w:tcW w:w="1526" w:type="dxa"/>
            <w:vAlign w:val="center"/>
          </w:tcPr>
          <w:p w14:paraId="48DAEB0B" w14:textId="77777777" w:rsidR="00F27DF1" w:rsidRDefault="00000000">
            <w:pPr>
              <w:jc w:val="center"/>
              <w:rPr>
                <w:rFonts w:ascii="仿宋_GB2312" w:eastAsia="仿宋_GB2312" w:hAnsi="仿宋_GB2312" w:cs="仿宋_GB2312" w:hint="eastAsia"/>
                <w:b/>
                <w:bCs/>
                <w:color w:val="000000" w:themeColor="text1"/>
                <w:szCs w:val="21"/>
              </w:rPr>
            </w:pPr>
            <w:r>
              <w:rPr>
                <w:rFonts w:ascii="仿宋_GB2312" w:eastAsia="仿宋_GB2312" w:hAnsi="仿宋_GB2312" w:cs="仿宋_GB2312" w:hint="eastAsia"/>
                <w:b/>
                <w:bCs/>
                <w:color w:val="000000" w:themeColor="text1"/>
                <w:szCs w:val="21"/>
              </w:rPr>
              <w:t>佐证材料清单</w:t>
            </w:r>
          </w:p>
        </w:tc>
        <w:tc>
          <w:tcPr>
            <w:tcW w:w="745" w:type="dxa"/>
            <w:vAlign w:val="center"/>
          </w:tcPr>
          <w:p w14:paraId="1177E0DD" w14:textId="77777777" w:rsidR="00F27DF1" w:rsidRDefault="00000000">
            <w:pPr>
              <w:jc w:val="center"/>
              <w:rPr>
                <w:rFonts w:ascii="仿宋_GB2312" w:eastAsia="仿宋_GB2312" w:hAnsi="仿宋_GB2312" w:cs="仿宋_GB2312" w:hint="eastAsia"/>
                <w:b/>
                <w:bCs/>
                <w:color w:val="000000" w:themeColor="text1"/>
                <w:szCs w:val="21"/>
              </w:rPr>
            </w:pPr>
            <w:r>
              <w:rPr>
                <w:rFonts w:ascii="仿宋_GB2312" w:eastAsia="仿宋_GB2312" w:hAnsi="仿宋_GB2312" w:cs="仿宋_GB2312" w:hint="eastAsia"/>
                <w:b/>
                <w:bCs/>
                <w:color w:val="000000" w:themeColor="text1"/>
                <w:szCs w:val="21"/>
              </w:rPr>
              <w:t>自评得分</w:t>
            </w:r>
          </w:p>
        </w:tc>
      </w:tr>
      <w:tr w:rsidR="00F27DF1" w14:paraId="6230BBE2" w14:textId="77777777">
        <w:trPr>
          <w:trHeight w:val="1448"/>
        </w:trPr>
        <w:tc>
          <w:tcPr>
            <w:tcW w:w="785" w:type="dxa"/>
            <w:vAlign w:val="center"/>
          </w:tcPr>
          <w:p w14:paraId="1D8DABF3" w14:textId="77777777" w:rsidR="00F27DF1" w:rsidRDefault="00000000">
            <w:pPr>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1</w:t>
            </w:r>
          </w:p>
        </w:tc>
        <w:tc>
          <w:tcPr>
            <w:tcW w:w="1565" w:type="dxa"/>
            <w:vAlign w:val="center"/>
          </w:tcPr>
          <w:p w14:paraId="5F0A3B41"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连续3年被评为A级及以上等级</w:t>
            </w:r>
          </w:p>
        </w:tc>
        <w:tc>
          <w:tcPr>
            <w:tcW w:w="4399" w:type="dxa"/>
            <w:vAlign w:val="center"/>
          </w:tcPr>
          <w:p w14:paraId="26900C60" w14:textId="77777777" w:rsidR="00F27DF1" w:rsidRDefault="00000000">
            <w:pPr>
              <w:widowControl/>
              <w:jc w:val="left"/>
              <w:rPr>
                <w:rFonts w:ascii="仿宋_GB2312" w:eastAsia="仿宋_GB2312" w:hAnsi="仿宋_GB2312" w:cs="仿宋_GB2312" w:hint="eastAsia"/>
                <w:color w:val="000000" w:themeColor="text1"/>
                <w:szCs w:val="21"/>
              </w:rPr>
            </w:pPr>
            <w:r>
              <w:rPr>
                <w:rFonts w:ascii="仿宋_GB2312" w:eastAsia="仿宋_GB2312" w:hAnsi="仿宋_GB2312" w:cs="仿宋_GB2312" w:hint="eastAsia"/>
                <w:color w:val="000000" w:themeColor="text1"/>
                <w:kern w:val="0"/>
                <w:szCs w:val="21"/>
                <w:lang w:bidi="ar"/>
              </w:rPr>
              <w:t>1.连续3年被评为A级及以上等级，得基础分10分；2.每增加一年被评为A级及以上等级，加3分，最高得15分；3.连续不足3年，</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7F377798"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szCs w:val="21"/>
              </w:rPr>
              <w:t>无需提供佐证材料</w:t>
            </w:r>
          </w:p>
        </w:tc>
        <w:tc>
          <w:tcPr>
            <w:tcW w:w="745" w:type="dxa"/>
            <w:vAlign w:val="center"/>
          </w:tcPr>
          <w:p w14:paraId="0DF3EF51"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39BD9032" w14:textId="77777777">
        <w:trPr>
          <w:trHeight w:val="2938"/>
        </w:trPr>
        <w:tc>
          <w:tcPr>
            <w:tcW w:w="785" w:type="dxa"/>
            <w:vAlign w:val="center"/>
          </w:tcPr>
          <w:p w14:paraId="02A4B58E" w14:textId="77777777" w:rsidR="00F27DF1" w:rsidRDefault="00000000">
            <w:pPr>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2</w:t>
            </w:r>
          </w:p>
        </w:tc>
        <w:tc>
          <w:tcPr>
            <w:tcW w:w="1565" w:type="dxa"/>
            <w:vAlign w:val="center"/>
          </w:tcPr>
          <w:p w14:paraId="03D5C402"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劳动争议仲裁、诉讼的败诉案件极少，无重大劳动争议，无行政处理处罚记录</w:t>
            </w:r>
          </w:p>
        </w:tc>
        <w:tc>
          <w:tcPr>
            <w:tcW w:w="4399" w:type="dxa"/>
            <w:vAlign w:val="center"/>
          </w:tcPr>
          <w:p w14:paraId="3ACD35C7"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1.评价周期内未发生劳动争议仲裁、诉讼败诉案件，得基础分15分；2.每发生一件败诉案件扣5分，最高扣15分；3.有重大劳动争议或行政处理处罚记录的情形，</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6D94F4D6"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szCs w:val="21"/>
                <w14:ligatures w14:val="standardContextual"/>
              </w:rPr>
              <w:t>“信用中国”网站出具的《专项信用报告》，选择全部“查询领域”；全国12315消费投诉信息公示平台查询记录</w:t>
            </w:r>
          </w:p>
        </w:tc>
        <w:tc>
          <w:tcPr>
            <w:tcW w:w="745" w:type="dxa"/>
            <w:vAlign w:val="center"/>
          </w:tcPr>
          <w:p w14:paraId="0681B9B2"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48DE4E91" w14:textId="77777777">
        <w:trPr>
          <w:trHeight w:val="1720"/>
        </w:trPr>
        <w:tc>
          <w:tcPr>
            <w:tcW w:w="785" w:type="dxa"/>
            <w:vAlign w:val="center"/>
          </w:tcPr>
          <w:p w14:paraId="3851A049" w14:textId="77777777" w:rsidR="00F27DF1" w:rsidRDefault="00000000">
            <w:pPr>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3</w:t>
            </w:r>
          </w:p>
        </w:tc>
        <w:tc>
          <w:tcPr>
            <w:tcW w:w="1565" w:type="dxa"/>
            <w:vAlign w:val="center"/>
          </w:tcPr>
          <w:p w14:paraId="2E7EED5B"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信息管理系统运行稳定，业务数据完整率100%</w:t>
            </w:r>
          </w:p>
        </w:tc>
        <w:tc>
          <w:tcPr>
            <w:tcW w:w="4399" w:type="dxa"/>
            <w:vAlign w:val="center"/>
          </w:tcPr>
          <w:p w14:paraId="566497EB" w14:textId="77777777" w:rsidR="00F27DF1" w:rsidRDefault="00000000">
            <w:pPr>
              <w:widowControl/>
              <w:jc w:val="left"/>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1.信息管理系统全年运行稳定，业务数据完整率100%，得基础分10分；2.系统故障率＞1%或数据完整率＜100%，</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6C2506BB"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信息管理系统截图及运行日志</w:t>
            </w:r>
          </w:p>
        </w:tc>
        <w:tc>
          <w:tcPr>
            <w:tcW w:w="745" w:type="dxa"/>
            <w:vAlign w:val="center"/>
          </w:tcPr>
          <w:p w14:paraId="63803781"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71CF86AF" w14:textId="77777777">
        <w:trPr>
          <w:trHeight w:val="1136"/>
        </w:trPr>
        <w:tc>
          <w:tcPr>
            <w:tcW w:w="785" w:type="dxa"/>
            <w:vAlign w:val="center"/>
          </w:tcPr>
          <w:p w14:paraId="1378F070" w14:textId="77777777" w:rsidR="00F27DF1" w:rsidRDefault="00000000">
            <w:pPr>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4</w:t>
            </w:r>
          </w:p>
        </w:tc>
        <w:tc>
          <w:tcPr>
            <w:tcW w:w="1565" w:type="dxa"/>
            <w:vAlign w:val="center"/>
          </w:tcPr>
          <w:p w14:paraId="21ACB169"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年度经营报告报备及时率、准确率均100%</w:t>
            </w:r>
          </w:p>
        </w:tc>
        <w:tc>
          <w:tcPr>
            <w:tcW w:w="4399" w:type="dxa"/>
            <w:vAlign w:val="center"/>
          </w:tcPr>
          <w:p w14:paraId="791ECFE0" w14:textId="77777777" w:rsidR="00F27DF1" w:rsidRDefault="00000000">
            <w:pPr>
              <w:rPr>
                <w:rFonts w:ascii="仿宋_GB2312" w:eastAsia="仿宋_GB2312" w:hAnsi="仿宋_GB2312" w:cs="仿宋_GB2312" w:hint="eastAsia"/>
                <w:color w:val="000000" w:themeColor="text1"/>
                <w:szCs w:val="21"/>
              </w:rPr>
            </w:pPr>
            <w:r>
              <w:rPr>
                <w:rFonts w:ascii="仿宋_GB2312" w:eastAsia="仿宋_GB2312" w:hAnsi="仿宋_GB2312" w:cs="仿宋_GB2312" w:hint="eastAsia"/>
                <w:color w:val="000000" w:themeColor="text1"/>
                <w:kern w:val="0"/>
                <w:szCs w:val="21"/>
                <w:lang w:bidi="ar"/>
              </w:rPr>
              <w:t>1.年度经营报告报备率、准确率100%，得基础分10分；2.报备率、准确率低于100%，</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2E19B033" w14:textId="77777777" w:rsidR="00F27DF1" w:rsidRDefault="00000000">
            <w:pP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szCs w:val="21"/>
              </w:rPr>
              <w:t>无需提供佐证材料</w:t>
            </w:r>
          </w:p>
        </w:tc>
        <w:tc>
          <w:tcPr>
            <w:tcW w:w="745" w:type="dxa"/>
            <w:vAlign w:val="center"/>
          </w:tcPr>
          <w:p w14:paraId="2A8956B1"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5C8CA0C9" w14:textId="77777777">
        <w:tblPrEx>
          <w:jc w:val="center"/>
          <w:tblInd w:w="0" w:type="dxa"/>
        </w:tblPrEx>
        <w:trPr>
          <w:jc w:val="center"/>
        </w:trPr>
        <w:tc>
          <w:tcPr>
            <w:tcW w:w="785" w:type="dxa"/>
            <w:vAlign w:val="center"/>
          </w:tcPr>
          <w:p w14:paraId="416EE53B" w14:textId="77777777" w:rsidR="00F27DF1" w:rsidRDefault="00000000">
            <w:pPr>
              <w:snapToGrid w:val="0"/>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5</w:t>
            </w:r>
          </w:p>
        </w:tc>
        <w:tc>
          <w:tcPr>
            <w:tcW w:w="1565" w:type="dxa"/>
            <w:vAlign w:val="center"/>
          </w:tcPr>
          <w:p w14:paraId="565CD370" w14:textId="77777777" w:rsidR="00F27DF1" w:rsidRDefault="00000000">
            <w:pPr>
              <w:snapToGrid w:val="0"/>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专业管理人员中至少1人应持有人力资源相关资格证书</w:t>
            </w:r>
          </w:p>
        </w:tc>
        <w:tc>
          <w:tcPr>
            <w:tcW w:w="4399" w:type="dxa"/>
            <w:vAlign w:val="center"/>
          </w:tcPr>
          <w:p w14:paraId="422842B5" w14:textId="77777777" w:rsidR="00F27DF1" w:rsidRDefault="00000000">
            <w:pPr>
              <w:snapToGrid w:val="0"/>
              <w:rPr>
                <w:rFonts w:ascii="仿宋_GB2312" w:eastAsia="仿宋_GB2312"/>
                <w:color w:val="000000" w:themeColor="text1"/>
                <w:szCs w:val="21"/>
              </w:rPr>
            </w:pPr>
            <w:r>
              <w:rPr>
                <w:rFonts w:ascii="仿宋_GB2312" w:eastAsia="仿宋_GB2312" w:hint="eastAsia"/>
                <w:color w:val="000000" w:themeColor="text1"/>
                <w:szCs w:val="21"/>
              </w:rPr>
              <w:t>1.</w:t>
            </w:r>
            <w:r>
              <w:rPr>
                <w:rFonts w:ascii="仿宋_GB2312" w:eastAsia="仿宋_GB2312" w:hAnsi="仿宋_GB2312" w:cs="仿宋_GB2312" w:hint="eastAsia"/>
                <w:color w:val="000000" w:themeColor="text1"/>
                <w:kern w:val="0"/>
                <w:szCs w:val="21"/>
                <w:lang w:bidi="ar"/>
              </w:rPr>
              <w:t>专业管理人员中1人持有人力资源相关资格证书</w:t>
            </w:r>
            <w:r>
              <w:rPr>
                <w:rFonts w:ascii="仿宋_GB2312" w:eastAsia="仿宋_GB2312" w:hint="eastAsia"/>
                <w:color w:val="000000" w:themeColor="text1"/>
                <w:szCs w:val="21"/>
              </w:rPr>
              <w:t>，得基础分10分；2.每多配备1名持证专业管理人员，加1分，最高得15分；3.管理人员无</w:t>
            </w:r>
            <w:r>
              <w:rPr>
                <w:rFonts w:ascii="仿宋_GB2312" w:eastAsia="仿宋_GB2312" w:hAnsi="仿宋_GB2312" w:cs="仿宋_GB2312" w:hint="eastAsia"/>
                <w:color w:val="000000" w:themeColor="text1"/>
                <w:kern w:val="0"/>
                <w:szCs w:val="21"/>
                <w:lang w:bidi="ar"/>
              </w:rPr>
              <w:t>人力资源相关资格证书</w:t>
            </w:r>
            <w:r>
              <w:rPr>
                <w:rFonts w:ascii="仿宋_GB2312" w:eastAsia="仿宋_GB2312" w:hint="eastAsia"/>
                <w:color w:val="000000" w:themeColor="text1"/>
                <w:szCs w:val="21"/>
              </w:rPr>
              <w:t>，不符合A+级条件。</w:t>
            </w:r>
          </w:p>
        </w:tc>
        <w:tc>
          <w:tcPr>
            <w:tcW w:w="1526" w:type="dxa"/>
            <w:vAlign w:val="center"/>
          </w:tcPr>
          <w:p w14:paraId="1D93FD7C" w14:textId="77777777" w:rsidR="00F27DF1" w:rsidRDefault="00000000">
            <w:pPr>
              <w:snapToGrid w:val="0"/>
              <w:jc w:val="left"/>
              <w:rPr>
                <w:rFonts w:ascii="仿宋_GB2312" w:eastAsia="仿宋_GB2312"/>
                <w:color w:val="000000" w:themeColor="text1"/>
                <w:szCs w:val="21"/>
              </w:rPr>
            </w:pPr>
            <w:r>
              <w:rPr>
                <w:rFonts w:ascii="仿宋_GB2312" w:eastAsia="仿宋_GB2312" w:hint="eastAsia"/>
                <w:color w:val="000000" w:themeColor="text1"/>
                <w:szCs w:val="21"/>
              </w:rPr>
              <w:t>管理人员信息及职业资格、职称等证书照片。</w:t>
            </w:r>
          </w:p>
        </w:tc>
        <w:tc>
          <w:tcPr>
            <w:tcW w:w="745" w:type="dxa"/>
            <w:vAlign w:val="center"/>
          </w:tcPr>
          <w:p w14:paraId="51704ED2" w14:textId="77777777" w:rsidR="00F27DF1" w:rsidRDefault="00F27DF1">
            <w:pPr>
              <w:snapToGrid w:val="0"/>
              <w:jc w:val="center"/>
              <w:rPr>
                <w:rFonts w:ascii="仿宋_GB2312" w:eastAsia="仿宋_GB2312"/>
                <w:b/>
                <w:bCs/>
                <w:color w:val="000000" w:themeColor="text1"/>
                <w:szCs w:val="21"/>
              </w:rPr>
            </w:pPr>
          </w:p>
        </w:tc>
      </w:tr>
      <w:tr w:rsidR="00F27DF1" w14:paraId="055DB456" w14:textId="77777777">
        <w:trPr>
          <w:trHeight w:val="882"/>
        </w:trPr>
        <w:tc>
          <w:tcPr>
            <w:tcW w:w="785" w:type="dxa"/>
            <w:vAlign w:val="center"/>
          </w:tcPr>
          <w:p w14:paraId="1A011856" w14:textId="77777777" w:rsidR="00F27DF1" w:rsidRDefault="00000000">
            <w:pPr>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6</w:t>
            </w:r>
          </w:p>
        </w:tc>
        <w:tc>
          <w:tcPr>
            <w:tcW w:w="1565" w:type="dxa"/>
            <w:vAlign w:val="center"/>
          </w:tcPr>
          <w:p w14:paraId="370F6280"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列入规模以上企业</w:t>
            </w:r>
          </w:p>
        </w:tc>
        <w:tc>
          <w:tcPr>
            <w:tcW w:w="4399" w:type="dxa"/>
            <w:vAlign w:val="center"/>
          </w:tcPr>
          <w:p w14:paraId="6442985F" w14:textId="77777777" w:rsidR="00F27DF1" w:rsidRDefault="00000000">
            <w:pPr>
              <w:widowControl/>
              <w:jc w:val="left"/>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1.已列入当地规模以上企业名单，得基础分10分；2.未列入规模以上企业，</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69DC667A"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规模以上企业证明材料</w:t>
            </w:r>
          </w:p>
        </w:tc>
        <w:tc>
          <w:tcPr>
            <w:tcW w:w="745" w:type="dxa"/>
            <w:vAlign w:val="center"/>
          </w:tcPr>
          <w:p w14:paraId="47543AB9"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1D69C006" w14:textId="77777777">
        <w:trPr>
          <w:trHeight w:val="1358"/>
        </w:trPr>
        <w:tc>
          <w:tcPr>
            <w:tcW w:w="785" w:type="dxa"/>
            <w:vAlign w:val="center"/>
          </w:tcPr>
          <w:p w14:paraId="76DBF4A5" w14:textId="77777777" w:rsidR="00F27DF1" w:rsidRDefault="00000000">
            <w:pPr>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7</w:t>
            </w:r>
          </w:p>
        </w:tc>
        <w:tc>
          <w:tcPr>
            <w:tcW w:w="1565" w:type="dxa"/>
            <w:vAlign w:val="center"/>
          </w:tcPr>
          <w:p w14:paraId="6F4560FD"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评价周期内稳定服务用工单位5家以上</w:t>
            </w:r>
          </w:p>
        </w:tc>
        <w:tc>
          <w:tcPr>
            <w:tcW w:w="4399" w:type="dxa"/>
            <w:vAlign w:val="center"/>
          </w:tcPr>
          <w:p w14:paraId="53A6BE46" w14:textId="77777777" w:rsidR="00F27DF1" w:rsidRDefault="00000000">
            <w:pPr>
              <w:widowControl/>
              <w:jc w:val="left"/>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1.评价周期内稳定服务（合作满6个月及以上）用工单位5-9家，得基础分10分；2.稳定服务用工单位每增加1家加1分，最高得15分；3.稳定服务用工单位不足5家，</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3EDE60B7"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自劳务派遣单位年度经营情况报告材料中提取，无需提供</w:t>
            </w:r>
            <w:r>
              <w:rPr>
                <w:rFonts w:ascii="仿宋_GB2312" w:eastAsia="仿宋_GB2312" w:hAnsi="仿宋_GB2312" w:cs="仿宋_GB2312" w:hint="eastAsia"/>
                <w:color w:val="000000" w:themeColor="text1"/>
                <w:szCs w:val="21"/>
              </w:rPr>
              <w:t>佐证材料</w:t>
            </w:r>
          </w:p>
        </w:tc>
        <w:tc>
          <w:tcPr>
            <w:tcW w:w="745" w:type="dxa"/>
            <w:vAlign w:val="center"/>
          </w:tcPr>
          <w:p w14:paraId="74312BC9"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0E42D2D6" w14:textId="77777777">
        <w:trPr>
          <w:trHeight w:val="724"/>
        </w:trPr>
        <w:tc>
          <w:tcPr>
            <w:tcW w:w="785" w:type="dxa"/>
            <w:vAlign w:val="center"/>
          </w:tcPr>
          <w:p w14:paraId="7CF85F59" w14:textId="77777777" w:rsidR="00F27DF1" w:rsidRDefault="00000000">
            <w:pPr>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lastRenderedPageBreak/>
              <w:t>8</w:t>
            </w:r>
          </w:p>
        </w:tc>
        <w:tc>
          <w:tcPr>
            <w:tcW w:w="1565" w:type="dxa"/>
            <w:vAlign w:val="center"/>
          </w:tcPr>
          <w:p w14:paraId="5F6EC9DF"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年平均派遣劳动者100人以上</w:t>
            </w:r>
          </w:p>
        </w:tc>
        <w:tc>
          <w:tcPr>
            <w:tcW w:w="4399" w:type="dxa"/>
            <w:vAlign w:val="center"/>
          </w:tcPr>
          <w:p w14:paraId="3843699F" w14:textId="77777777" w:rsidR="00F27DF1" w:rsidRDefault="00000000">
            <w:pPr>
              <w:widowControl/>
              <w:jc w:val="left"/>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1.年平均派遣劳动者100-199人，得基础分10分；2.年平均派遣劳动者每增加100人加1分，最高得15分；3.年平均派遣劳动者不足100人，</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0D37CB09"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自劳务派遣单位年度经营情况报告材料中提取，无需提供</w:t>
            </w:r>
            <w:r>
              <w:rPr>
                <w:rFonts w:ascii="仿宋_GB2312" w:eastAsia="仿宋_GB2312" w:hAnsi="仿宋_GB2312" w:cs="仿宋_GB2312" w:hint="eastAsia"/>
                <w:color w:val="000000" w:themeColor="text1"/>
                <w:szCs w:val="21"/>
              </w:rPr>
              <w:t>佐证材料</w:t>
            </w:r>
          </w:p>
        </w:tc>
        <w:tc>
          <w:tcPr>
            <w:tcW w:w="745" w:type="dxa"/>
            <w:vAlign w:val="center"/>
          </w:tcPr>
          <w:p w14:paraId="3074DCAE"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18BB7DB3" w14:textId="77777777">
        <w:trPr>
          <w:trHeight w:val="532"/>
        </w:trPr>
        <w:tc>
          <w:tcPr>
            <w:tcW w:w="785" w:type="dxa"/>
            <w:vAlign w:val="center"/>
          </w:tcPr>
          <w:p w14:paraId="349F0421" w14:textId="77777777" w:rsidR="00F27DF1" w:rsidRDefault="00000000">
            <w:pPr>
              <w:jc w:val="cente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kern w:val="0"/>
                <w:szCs w:val="21"/>
                <w:lang w:bidi="ar"/>
              </w:rPr>
              <w:t>9</w:t>
            </w:r>
          </w:p>
        </w:tc>
        <w:tc>
          <w:tcPr>
            <w:tcW w:w="1565" w:type="dxa"/>
            <w:vAlign w:val="center"/>
          </w:tcPr>
          <w:p w14:paraId="536E3C28"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被派遣劳动者投诉率低于1%</w:t>
            </w:r>
          </w:p>
        </w:tc>
        <w:tc>
          <w:tcPr>
            <w:tcW w:w="4399" w:type="dxa"/>
            <w:vAlign w:val="center"/>
          </w:tcPr>
          <w:p w14:paraId="4706A006" w14:textId="77777777" w:rsidR="00F27DF1" w:rsidRDefault="00000000">
            <w:pPr>
              <w:widowControl/>
              <w:jc w:val="left"/>
              <w:rPr>
                <w:rFonts w:ascii="仿宋_GB2312" w:eastAsia="仿宋_GB2312" w:hAnsi="仿宋_GB2312" w:cs="仿宋_GB2312" w:hint="eastAsia"/>
                <w:color w:val="000000" w:themeColor="text1"/>
                <w:szCs w:val="21"/>
              </w:rPr>
            </w:pPr>
            <w:r>
              <w:rPr>
                <w:rFonts w:ascii="仿宋_GB2312" w:eastAsia="仿宋_GB2312" w:hAnsi="仿宋_GB2312" w:cs="仿宋_GB2312" w:hint="eastAsia"/>
                <w:color w:val="000000" w:themeColor="text1"/>
                <w:kern w:val="0"/>
                <w:szCs w:val="21"/>
                <w:lang w:bidi="ar"/>
              </w:rPr>
              <w:t>1.被派遣劳动者投诉率≤1%，得基础分10分；2.投诉率≤0.5%，得15分；3.投诉率≥1%，</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6435E9AF"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szCs w:val="21"/>
              </w:rPr>
              <w:t>无需提供佐证材料</w:t>
            </w:r>
          </w:p>
        </w:tc>
        <w:tc>
          <w:tcPr>
            <w:tcW w:w="745" w:type="dxa"/>
            <w:vAlign w:val="center"/>
          </w:tcPr>
          <w:p w14:paraId="0352C0CF"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10F2ABDE" w14:textId="77777777">
        <w:trPr>
          <w:trHeight w:val="724"/>
        </w:trPr>
        <w:tc>
          <w:tcPr>
            <w:tcW w:w="785" w:type="dxa"/>
            <w:vAlign w:val="center"/>
          </w:tcPr>
          <w:p w14:paraId="6BD1EDDB" w14:textId="77777777" w:rsidR="00F27DF1" w:rsidRDefault="00000000">
            <w:pPr>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10</w:t>
            </w:r>
          </w:p>
        </w:tc>
        <w:tc>
          <w:tcPr>
            <w:tcW w:w="1565" w:type="dxa"/>
            <w:vAlign w:val="center"/>
          </w:tcPr>
          <w:p w14:paraId="6F9ED361"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投诉处理及时率100%、满意率≥95%</w:t>
            </w:r>
          </w:p>
        </w:tc>
        <w:tc>
          <w:tcPr>
            <w:tcW w:w="4399" w:type="dxa"/>
            <w:vAlign w:val="center"/>
          </w:tcPr>
          <w:p w14:paraId="3B2034F0" w14:textId="77777777" w:rsidR="00F27DF1" w:rsidRDefault="00000000">
            <w:pPr>
              <w:widowControl/>
              <w:jc w:val="left"/>
              <w:rPr>
                <w:rFonts w:ascii="仿宋_GB2312" w:eastAsia="仿宋_GB2312" w:hAnsi="仿宋_GB2312" w:cs="仿宋_GB2312" w:hint="eastAsia"/>
                <w:color w:val="000000" w:themeColor="text1"/>
                <w:szCs w:val="21"/>
              </w:rPr>
            </w:pPr>
            <w:r>
              <w:rPr>
                <w:rFonts w:ascii="仿宋_GB2312" w:eastAsia="仿宋_GB2312" w:hAnsi="仿宋_GB2312" w:cs="仿宋_GB2312" w:hint="eastAsia"/>
                <w:color w:val="000000" w:themeColor="text1"/>
                <w:kern w:val="0"/>
                <w:szCs w:val="21"/>
                <w:lang w:bidi="ar"/>
              </w:rPr>
              <w:t>1.投诉处理及时率100%且满意率≥95%，得基础分10分；2.及时率＜100%或满意率＜95%，</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5D9BA909" w14:textId="77777777" w:rsidR="00F27DF1" w:rsidRDefault="00000000">
            <w:pP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szCs w:val="21"/>
              </w:rPr>
              <w:t>无需提供佐证材料</w:t>
            </w:r>
          </w:p>
        </w:tc>
        <w:tc>
          <w:tcPr>
            <w:tcW w:w="745" w:type="dxa"/>
            <w:vAlign w:val="center"/>
          </w:tcPr>
          <w:p w14:paraId="37B0B3E8"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3C17C60C" w14:textId="77777777">
        <w:trPr>
          <w:trHeight w:val="717"/>
        </w:trPr>
        <w:tc>
          <w:tcPr>
            <w:tcW w:w="785" w:type="dxa"/>
            <w:vAlign w:val="center"/>
          </w:tcPr>
          <w:p w14:paraId="48B81C4B" w14:textId="77777777" w:rsidR="00F27DF1" w:rsidRDefault="00000000">
            <w:pPr>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11</w:t>
            </w:r>
          </w:p>
        </w:tc>
        <w:tc>
          <w:tcPr>
            <w:tcW w:w="1565" w:type="dxa"/>
            <w:vAlign w:val="center"/>
          </w:tcPr>
          <w:p w14:paraId="5A224F5F"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无劳务派遣业务相关负面舆情及重大投诉记录</w:t>
            </w:r>
          </w:p>
        </w:tc>
        <w:tc>
          <w:tcPr>
            <w:tcW w:w="4399" w:type="dxa"/>
            <w:vAlign w:val="center"/>
          </w:tcPr>
          <w:p w14:paraId="714BDF74" w14:textId="77777777" w:rsidR="00F27DF1" w:rsidRDefault="00000000">
            <w:pPr>
              <w:widowControl/>
              <w:jc w:val="left"/>
              <w:rPr>
                <w:rFonts w:ascii="仿宋_GB2312" w:eastAsia="仿宋_GB2312" w:hAnsi="仿宋_GB2312" w:cs="仿宋_GB2312" w:hint="eastAsia"/>
                <w:color w:val="000000" w:themeColor="text1"/>
                <w:szCs w:val="21"/>
              </w:rPr>
            </w:pPr>
            <w:r>
              <w:rPr>
                <w:rFonts w:ascii="仿宋_GB2312" w:eastAsia="仿宋_GB2312" w:hAnsi="仿宋_GB2312" w:cs="仿宋_GB2312" w:hint="eastAsia"/>
                <w:color w:val="000000" w:themeColor="text1"/>
                <w:kern w:val="0"/>
                <w:szCs w:val="21"/>
                <w:lang w:bidi="ar"/>
              </w:rPr>
              <w:t>1.评价周期内未发生任何与劳务派遣业务相关的负面舆情或重大投诉记录，得基础分10分；2.发生负面舆情及重大投诉记录，</w:t>
            </w:r>
            <w:r>
              <w:rPr>
                <w:rFonts w:ascii="仿宋_GB2312" w:eastAsia="仿宋_GB2312" w:hint="eastAsia"/>
                <w:color w:val="000000" w:themeColor="text1"/>
                <w:szCs w:val="21"/>
              </w:rPr>
              <w:t>不符合A+级条件</w:t>
            </w:r>
            <w:r>
              <w:rPr>
                <w:rFonts w:ascii="仿宋_GB2312" w:eastAsia="仿宋_GB2312" w:hAnsi="仿宋_GB2312" w:cs="仿宋_GB2312" w:hint="eastAsia"/>
                <w:color w:val="000000" w:themeColor="text1"/>
                <w:kern w:val="0"/>
                <w:szCs w:val="21"/>
                <w:lang w:bidi="ar"/>
              </w:rPr>
              <w:t>。</w:t>
            </w:r>
          </w:p>
        </w:tc>
        <w:tc>
          <w:tcPr>
            <w:tcW w:w="1526" w:type="dxa"/>
            <w:vAlign w:val="center"/>
          </w:tcPr>
          <w:p w14:paraId="06C84D38" w14:textId="77777777" w:rsidR="00F27DF1" w:rsidRDefault="00000000">
            <w:pPr>
              <w:rPr>
                <w:rFonts w:ascii="仿宋_GB2312" w:eastAsia="仿宋_GB2312" w:hAnsi="仿宋_GB2312" w:cs="仿宋_GB2312" w:hint="eastAsia"/>
                <w:color w:val="000000" w:themeColor="text1"/>
                <w:kern w:val="0"/>
                <w:szCs w:val="21"/>
                <w:lang w:bidi="ar"/>
                <w14:ligatures w14:val="standardContextual"/>
              </w:rPr>
            </w:pPr>
            <w:r>
              <w:rPr>
                <w:rFonts w:ascii="仿宋_GB2312" w:eastAsia="仿宋_GB2312" w:hAnsi="仿宋_GB2312" w:cs="仿宋_GB2312" w:hint="eastAsia"/>
                <w:color w:val="000000" w:themeColor="text1"/>
                <w:szCs w:val="21"/>
              </w:rPr>
              <w:t>无需提供佐证材料</w:t>
            </w:r>
          </w:p>
        </w:tc>
        <w:tc>
          <w:tcPr>
            <w:tcW w:w="745" w:type="dxa"/>
            <w:vAlign w:val="center"/>
          </w:tcPr>
          <w:p w14:paraId="4D471C5C"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5801C2F0" w14:textId="77777777">
        <w:trPr>
          <w:trHeight w:val="1447"/>
        </w:trPr>
        <w:tc>
          <w:tcPr>
            <w:tcW w:w="785" w:type="dxa"/>
            <w:vAlign w:val="center"/>
          </w:tcPr>
          <w:p w14:paraId="77157EEA" w14:textId="77777777" w:rsidR="00F27DF1" w:rsidRDefault="00000000">
            <w:pPr>
              <w:jc w:val="cente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12</w:t>
            </w:r>
          </w:p>
        </w:tc>
        <w:tc>
          <w:tcPr>
            <w:tcW w:w="1565" w:type="dxa"/>
            <w:vAlign w:val="center"/>
          </w:tcPr>
          <w:p w14:paraId="0EB2DEEE"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评价年度内获得和谐劳动关系企业、诚信示范企业、守合同重信用企业等荣誉称号</w:t>
            </w:r>
          </w:p>
        </w:tc>
        <w:tc>
          <w:tcPr>
            <w:tcW w:w="4399" w:type="dxa"/>
            <w:vAlign w:val="center"/>
          </w:tcPr>
          <w:p w14:paraId="7F1F171D" w14:textId="77777777" w:rsidR="00F27DF1" w:rsidRDefault="00000000">
            <w:pPr>
              <w:widowControl/>
              <w:jc w:val="left"/>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评价周期内每获得1项区、市、省、国家级相关荣誉称号，分别加3分、6分、12分、18分。</w:t>
            </w:r>
          </w:p>
        </w:tc>
        <w:tc>
          <w:tcPr>
            <w:tcW w:w="1526" w:type="dxa"/>
            <w:vAlign w:val="center"/>
          </w:tcPr>
          <w:p w14:paraId="66C6BEC0" w14:textId="77777777" w:rsidR="00F27DF1" w:rsidRDefault="00000000">
            <w:pPr>
              <w:rPr>
                <w:rFonts w:ascii="仿宋_GB2312" w:eastAsia="仿宋_GB2312" w:hAnsi="仿宋_GB2312" w:cs="仿宋_GB2312" w:hint="eastAsia"/>
                <w:color w:val="000000" w:themeColor="text1"/>
                <w:kern w:val="0"/>
                <w:szCs w:val="21"/>
                <w:lang w:bidi="ar"/>
              </w:rPr>
            </w:pPr>
            <w:r>
              <w:rPr>
                <w:rFonts w:ascii="仿宋_GB2312" w:eastAsia="仿宋_GB2312" w:hAnsi="仿宋_GB2312" w:cs="仿宋_GB2312" w:hint="eastAsia"/>
                <w:color w:val="000000" w:themeColor="text1"/>
                <w:kern w:val="0"/>
                <w:szCs w:val="21"/>
                <w:lang w:bidi="ar"/>
              </w:rPr>
              <w:t>获奖文件、证书、奖牌等</w:t>
            </w:r>
          </w:p>
        </w:tc>
        <w:tc>
          <w:tcPr>
            <w:tcW w:w="745" w:type="dxa"/>
            <w:vAlign w:val="center"/>
          </w:tcPr>
          <w:p w14:paraId="7190B878" w14:textId="77777777" w:rsidR="00F27DF1" w:rsidRDefault="00F27DF1">
            <w:pPr>
              <w:rPr>
                <w:rFonts w:ascii="仿宋_GB2312" w:eastAsia="仿宋_GB2312" w:hAnsi="仿宋_GB2312" w:cs="仿宋_GB2312" w:hint="eastAsia"/>
                <w:color w:val="000000" w:themeColor="text1"/>
                <w:kern w:val="0"/>
                <w:szCs w:val="21"/>
                <w:lang w:bidi="ar"/>
              </w:rPr>
            </w:pPr>
          </w:p>
        </w:tc>
      </w:tr>
      <w:tr w:rsidR="00F27DF1" w14:paraId="68C4A2A0" w14:textId="77777777">
        <w:trPr>
          <w:trHeight w:val="701"/>
        </w:trPr>
        <w:tc>
          <w:tcPr>
            <w:tcW w:w="6749" w:type="dxa"/>
            <w:gridSpan w:val="3"/>
            <w:vAlign w:val="center"/>
          </w:tcPr>
          <w:p w14:paraId="56A04807" w14:textId="77777777" w:rsidR="00F27DF1" w:rsidRDefault="00000000">
            <w:pPr>
              <w:jc w:val="left"/>
              <w:rPr>
                <w:rFonts w:ascii="仿宋_GB2312" w:eastAsia="仿宋_GB2312" w:hAnsi="仿宋_GB2312" w:cs="仿宋_GB2312" w:hint="eastAsia"/>
                <w:color w:val="000000" w:themeColor="text1"/>
                <w:kern w:val="0"/>
                <w:szCs w:val="21"/>
                <w:lang w:bidi="ar"/>
              </w:rPr>
            </w:pPr>
            <w:r>
              <w:rPr>
                <w:rFonts w:ascii="仿宋_GB2312" w:eastAsia="仿宋_GB2312" w:hint="eastAsia"/>
                <w:color w:val="000000" w:themeColor="text1"/>
                <w:szCs w:val="21"/>
              </w:rPr>
              <w:t>申报单位（盖章）：</w:t>
            </w:r>
          </w:p>
        </w:tc>
        <w:tc>
          <w:tcPr>
            <w:tcW w:w="1526" w:type="dxa"/>
            <w:vAlign w:val="center"/>
          </w:tcPr>
          <w:p w14:paraId="5DF82263" w14:textId="77777777" w:rsidR="00F27DF1" w:rsidRDefault="00000000">
            <w:pPr>
              <w:jc w:val="center"/>
              <w:rPr>
                <w:rFonts w:ascii="仿宋_GB2312" w:eastAsia="仿宋_GB2312" w:hAnsi="仿宋_GB2312" w:cs="仿宋_GB2312" w:hint="eastAsia"/>
                <w:color w:val="000000" w:themeColor="text1"/>
                <w:szCs w:val="21"/>
              </w:rPr>
            </w:pPr>
            <w:r>
              <w:rPr>
                <w:rFonts w:ascii="仿宋_GB2312" w:eastAsia="仿宋_GB2312" w:hAnsi="仿宋_GB2312" w:cs="仿宋_GB2312" w:hint="eastAsia"/>
                <w:color w:val="000000" w:themeColor="text1"/>
                <w:szCs w:val="21"/>
              </w:rPr>
              <w:t>得分合计</w:t>
            </w:r>
          </w:p>
        </w:tc>
        <w:tc>
          <w:tcPr>
            <w:tcW w:w="745" w:type="dxa"/>
            <w:vAlign w:val="center"/>
          </w:tcPr>
          <w:p w14:paraId="134C14BF" w14:textId="77777777" w:rsidR="00F27DF1" w:rsidRDefault="00F27DF1">
            <w:pPr>
              <w:jc w:val="center"/>
              <w:rPr>
                <w:rFonts w:ascii="仿宋_GB2312" w:eastAsia="仿宋_GB2312" w:hAnsi="仿宋_GB2312" w:cs="仿宋_GB2312" w:hint="eastAsia"/>
                <w:b/>
                <w:bCs/>
                <w:color w:val="000000" w:themeColor="text1"/>
                <w:szCs w:val="21"/>
              </w:rPr>
            </w:pPr>
          </w:p>
        </w:tc>
      </w:tr>
    </w:tbl>
    <w:p w14:paraId="5A9FB9A7" w14:textId="77777777" w:rsidR="00F27DF1" w:rsidRDefault="00F27DF1">
      <w:pPr>
        <w:rPr>
          <w:color w:val="000000" w:themeColor="text1"/>
        </w:rPr>
      </w:pPr>
    </w:p>
    <w:sectPr w:rsidR="00F27DF1">
      <w:footerReference w:type="default" r:id="rId7"/>
      <w:pgSz w:w="11906" w:h="16838"/>
      <w:pgMar w:top="2098" w:right="1474" w:bottom="1984" w:left="1587" w:header="851" w:footer="1587"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82C9C" w14:textId="77777777" w:rsidR="0026283C" w:rsidRDefault="0026283C">
      <w:r>
        <w:separator/>
      </w:r>
    </w:p>
  </w:endnote>
  <w:endnote w:type="continuationSeparator" w:id="0">
    <w:p w14:paraId="1343ADB7" w14:textId="77777777" w:rsidR="0026283C" w:rsidRDefault="0026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6A8B" w14:textId="77777777" w:rsidR="00F27DF1" w:rsidRDefault="00000000">
    <w:pPr>
      <w:pStyle w:val="a3"/>
    </w:pPr>
    <w:r>
      <w:rPr>
        <w:noProof/>
      </w:rPr>
      <mc:AlternateContent>
        <mc:Choice Requires="wps">
          <w:drawing>
            <wp:anchor distT="0" distB="0" distL="114300" distR="114300" simplePos="0" relativeHeight="251659264" behindDoc="0" locked="0" layoutInCell="1" allowOverlap="1" wp14:anchorId="7E5CE2E5" wp14:editId="4C795C42">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C15D81" w14:textId="77777777" w:rsidR="00F27DF1" w:rsidRDefault="00000000">
                          <w:pPr>
                            <w:pStyle w:val="a3"/>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E5CE2E5" id="_x0000_t202" coordsize="21600,21600" o:spt="202" path="m,l,21600r21600,l21600,xe">
              <v:stroke joinstyle="miter"/>
              <v:path gradientshapeok="t" o:connecttype="rect"/>
            </v:shapetype>
            <v:shape id="文本框 3"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4C15D81" w14:textId="77777777" w:rsidR="00F27DF1" w:rsidRDefault="00000000">
                    <w:pPr>
                      <w:pStyle w:val="a3"/>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D788C" w14:textId="77777777" w:rsidR="0026283C" w:rsidRDefault="0026283C">
      <w:r>
        <w:separator/>
      </w:r>
    </w:p>
  </w:footnote>
  <w:footnote w:type="continuationSeparator" w:id="0">
    <w:p w14:paraId="0D68E4D7" w14:textId="77777777" w:rsidR="0026283C" w:rsidRDefault="002628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EE21DBA"/>
    <w:rsid w:val="0026283C"/>
    <w:rsid w:val="00BF5CBB"/>
    <w:rsid w:val="00E418FB"/>
    <w:rsid w:val="00F27DF1"/>
    <w:rsid w:val="01CC7C92"/>
    <w:rsid w:val="02BC3862"/>
    <w:rsid w:val="047D1717"/>
    <w:rsid w:val="08510EF1"/>
    <w:rsid w:val="087A0447"/>
    <w:rsid w:val="0AB277F0"/>
    <w:rsid w:val="0AF344E1"/>
    <w:rsid w:val="0FCE0E92"/>
    <w:rsid w:val="1066434D"/>
    <w:rsid w:val="12241424"/>
    <w:rsid w:val="126E010B"/>
    <w:rsid w:val="14131750"/>
    <w:rsid w:val="16282DBB"/>
    <w:rsid w:val="17C36FE9"/>
    <w:rsid w:val="19853E1D"/>
    <w:rsid w:val="1B1C538E"/>
    <w:rsid w:val="1C142509"/>
    <w:rsid w:val="1C6012AB"/>
    <w:rsid w:val="1E2C7696"/>
    <w:rsid w:val="1FBD0FA6"/>
    <w:rsid w:val="20FF047E"/>
    <w:rsid w:val="226212F4"/>
    <w:rsid w:val="239F3981"/>
    <w:rsid w:val="23C30A9D"/>
    <w:rsid w:val="255319AC"/>
    <w:rsid w:val="26555BF8"/>
    <w:rsid w:val="26D44D6F"/>
    <w:rsid w:val="279B763B"/>
    <w:rsid w:val="28F6108D"/>
    <w:rsid w:val="2A557F75"/>
    <w:rsid w:val="2B075D1E"/>
    <w:rsid w:val="2D320557"/>
    <w:rsid w:val="2EE21DBA"/>
    <w:rsid w:val="30F50084"/>
    <w:rsid w:val="32D004E7"/>
    <w:rsid w:val="33501C21"/>
    <w:rsid w:val="344149B6"/>
    <w:rsid w:val="357F67EE"/>
    <w:rsid w:val="36315D3A"/>
    <w:rsid w:val="363D6078"/>
    <w:rsid w:val="367F4CF7"/>
    <w:rsid w:val="3709323D"/>
    <w:rsid w:val="37ED3EE3"/>
    <w:rsid w:val="3884708E"/>
    <w:rsid w:val="39225E0E"/>
    <w:rsid w:val="3E082B34"/>
    <w:rsid w:val="41FB36A0"/>
    <w:rsid w:val="435968D0"/>
    <w:rsid w:val="45F91CA4"/>
    <w:rsid w:val="464B655A"/>
    <w:rsid w:val="47DC187E"/>
    <w:rsid w:val="48693111"/>
    <w:rsid w:val="49971F00"/>
    <w:rsid w:val="49EA0BB5"/>
    <w:rsid w:val="4B221C9D"/>
    <w:rsid w:val="4CC92060"/>
    <w:rsid w:val="4E233D62"/>
    <w:rsid w:val="4F602D94"/>
    <w:rsid w:val="50A218B6"/>
    <w:rsid w:val="51051E45"/>
    <w:rsid w:val="51E47303"/>
    <w:rsid w:val="53784A87"/>
    <w:rsid w:val="56E30533"/>
    <w:rsid w:val="58256F2B"/>
    <w:rsid w:val="596A0A97"/>
    <w:rsid w:val="5A9658BC"/>
    <w:rsid w:val="61B825BC"/>
    <w:rsid w:val="63CD67F3"/>
    <w:rsid w:val="66291CDA"/>
    <w:rsid w:val="6732696D"/>
    <w:rsid w:val="67D363A2"/>
    <w:rsid w:val="6E971ED7"/>
    <w:rsid w:val="70BD0B8F"/>
    <w:rsid w:val="72B87A82"/>
    <w:rsid w:val="763E6AC0"/>
    <w:rsid w:val="765634E1"/>
    <w:rsid w:val="7BD858DD"/>
    <w:rsid w:val="7BED75DA"/>
    <w:rsid w:val="7D0F3580"/>
    <w:rsid w:val="7EFB3DBC"/>
    <w:rsid w:val="7F490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E236DE"/>
  <w15:docId w15:val="{5C50BE98-ED87-4231-B0EB-B00E33FC9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next w:val="a"/>
    <w:qFormat/>
    <w:pPr>
      <w:widowControl w:val="0"/>
      <w:spacing w:line="600" w:lineRule="exact"/>
      <w:jc w:val="both"/>
    </w:pPr>
    <w:rPr>
      <w:rFonts w:ascii="Calibri" w:hAnsi="Calibri"/>
      <w:kern w:val="2"/>
      <w:sz w:val="21"/>
      <w:szCs w:val="24"/>
    </w:rPr>
  </w:style>
  <w:style w:type="paragraph" w:styleId="a3">
    <w:name w:val="footer"/>
    <w:basedOn w:val="a"/>
    <w:qFormat/>
    <w:pPr>
      <w:tabs>
        <w:tab w:val="center" w:pos="4153"/>
        <w:tab w:val="right" w:pos="8306"/>
      </w:tabs>
      <w:snapToGrid w:val="0"/>
      <w:jc w:val="left"/>
    </w:pPr>
    <w:rPr>
      <w:sz w:val="18"/>
    </w:rPr>
  </w:style>
  <w:style w:type="table" w:styleId="a4">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qFormat/>
    <w:rPr>
      <w:b/>
    </w:rPr>
  </w:style>
  <w:style w:type="paragraph" w:styleId="a6">
    <w:name w:val="header"/>
    <w:basedOn w:val="a"/>
    <w:link w:val="a7"/>
    <w:rsid w:val="00BF5CBB"/>
    <w:pPr>
      <w:tabs>
        <w:tab w:val="center" w:pos="4153"/>
        <w:tab w:val="right" w:pos="8306"/>
      </w:tabs>
      <w:snapToGrid w:val="0"/>
      <w:jc w:val="center"/>
    </w:pPr>
    <w:rPr>
      <w:sz w:val="18"/>
      <w:szCs w:val="18"/>
    </w:rPr>
  </w:style>
  <w:style w:type="character" w:customStyle="1" w:styleId="a7">
    <w:name w:val="页眉 字符"/>
    <w:basedOn w:val="a0"/>
    <w:link w:val="a6"/>
    <w:rsid w:val="00BF5CB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2004</Words>
  <Characters>2065</Characters>
  <Application>Microsoft Office Word</Application>
  <DocSecurity>0</DocSecurity>
  <Lines>172</Lines>
  <Paragraphs>123</Paragraphs>
  <ScaleCrop>false</ScaleCrop>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涛涛</dc:creator>
  <cp:lastModifiedBy>33061279@qq.com</cp:lastModifiedBy>
  <cp:revision>2</cp:revision>
  <cp:lastPrinted>2026-07-28T01:33:00Z</cp:lastPrinted>
  <dcterms:created xsi:type="dcterms:W3CDTF">2026-09-08T01:41:00Z</dcterms:created>
  <dcterms:modified xsi:type="dcterms:W3CDTF">2026-09-08T01:41:00Z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E0893BE66587417F8573C5AB27513C37_13</vt:lpwstr>
  </property>
  <property fmtid="{D5CDD505-2E9C-101B-9397-08002B2CF9AE}" pid="4" name="KSOTemplateDocerSaveRecord">
    <vt:lpwstr>eyJoZGlkIjoiM2Q0NDNhYjRjM2ZjMWNjNDQ2OGQxMzRkMjUyOTg3ZGIiLCJ1c2VySWQiOiI5NDE4Mjc4NzgifQ==</vt:lpwstr>
  </property>
</Properties>
</file>