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tblpPr w:leftFromText="180" w:rightFromText="180" w:vertAnchor="page" w:horzAnchor="page" w:tblpX="1240" w:tblpY="1548"/>
        <w:tblOverlap w:val="never"/>
        <w:tblBorders>
          <w:top w:val="none" w:sz="0" w:space="0" w:color="auto"/>
          <w:left w:val="none" w:sz="0" w:space="0" w:color="auto"/>
          <w:bottom w:val="thickThinLargeGap" w:sz="24" w:space="0" w:color="FF0000"/>
          <w:right w:val="none" w:sz="0" w:space="0" w:color="auto"/>
          <w:insideH w:val="thinThickLargeGap" w:sz="24" w:space="0" w:color="FF0000"/>
          <w:insideV w:val="thinThickLargeGap" w:sz="18" w:space="0" w:color="FF0000"/>
        </w:tblBorders>
        <w:tblLayout w:type="fixed"/>
        <w:tblCellMar>
          <w:top w:w="0" w:type="dxa"/>
          <w:left w:w="108" w:type="dxa"/>
          <w:bottom w:w="0" w:type="dxa"/>
          <w:right w:w="108" w:type="dxa"/>
        </w:tblCellMar>
        <w:tblLook w:val="0600" w:firstRow="0" w:lastRow="0" w:firstColumn="0" w:lastColumn="0" w:noHBand="1" w:noVBand="1"/>
      </w:tblPr>
      <w:tblGrid>
        <w:gridCol w:w="9639"/>
      </w:tblGrid>
      <w:tr>
        <w:trPr>
          <w:trHeight w:hRule="exact" w:val="1021"/>
        </w:trPr>
        <w:tc>
          <w:tcPr>
            <w:tcW w:w="9639" w:type="dxa"/>
            <w:tcBorders>
              <w:top w:val="nil"/>
              <w:bottom w:val="thinThickMediumGap" w:sz="24" w:space="0" w:color="FF0000"/>
            </w:tcBorders>
          </w:tcPr>
          <w:p>
            <w:pPr>
              <w:keepNext w:val="0"/>
              <w:keepLines w:val="0"/>
              <w:suppressLineNumbers w:val="0"/>
              <w:adjustRightInd w:val="0"/>
              <w:snapToGrid w:val="0"/>
              <w:spacing w:before="0" w:beforeAutospacing="0" w:after="0" w:afterAutospacing="0" w:line="940" w:lineRule="exact"/>
              <w:ind w:left="0" w:right="0"/>
              <w:jc w:val="center"/>
              <w:rPr>
                <w:rFonts w:ascii="方正小标宋_GBK" w:eastAsia="方正小标宋_GBK" w:hAnsi="文星标宋"/>
                <w:color w:val="FF0000"/>
                <w:w w:val="88"/>
                <w:position w:val="6"/>
                <w:sz w:val="80"/>
                <w:szCs w:val="80"/>
              </w:rPr>
            </w:pPr>
            <w:r>
              <w:rPr>
                <w:rFonts w:ascii="方正小标宋_GBK" w:eastAsia="方正小标宋_GBK" w:hAnsi="文星标宋" w:hint="eastAsia"/>
                <w:color w:val="FF0000"/>
                <w:w w:val="88"/>
                <w:position w:val="6"/>
                <w:sz w:val="80"/>
                <w:szCs w:val="80"/>
              </w:rPr>
              <w:t>青岛市人力资源和社会保障局</w:t>
            </w:r>
          </w:p>
        </w:tc>
      </w:tr>
    </w:tbl>
    <w:p>
      <w:pPr>
        <w:keepNext w:val="0"/>
        <w:keepLines w:val="0"/>
        <w:pageBreakBefore w:val="0"/>
        <w:kinsoku/>
        <w:overflowPunct/>
        <w:topLinePunct w:val="0"/>
        <w:bidi w:val="0"/>
        <w:spacing w:line="540" w:lineRule="exact"/>
        <w:textAlignment w:val="auto"/>
      </w:pPr>
    </w:p>
    <w:p>
      <w:pPr>
        <w:keepNext w:val="0"/>
        <w:keepLines w:val="0"/>
        <w:pageBreakBefore w:val="0"/>
        <w:kinsoku/>
        <w:overflowPunct/>
        <w:topLinePunct w:val="0"/>
        <w:bidi w:val="0"/>
        <w:spacing w:line="540" w:lineRule="exact"/>
        <w:jc w:val="center"/>
        <w:textAlignment w:val="auto"/>
        <w:rPr>
          <w:rFonts w:ascii="方正小标宋_GBK" w:eastAsia="方正小标宋_GBK" w:cs="方正小标宋_GBK" w:hAnsi="方正小标宋_GBK"/>
          <w:snapToGrid w:val="0"/>
          <w:sz w:val="44"/>
          <w:szCs w:val="44"/>
        </w:rPr>
      </w:pPr>
      <w:r>
        <w:rPr>
          <w:rFonts w:ascii="方正小标宋_GBK" w:eastAsia="方正小标宋_GBK" w:cs="方正小标宋_GBK" w:hAnsi="方正小标宋_GBK" w:hint="eastAsia"/>
          <w:snapToGrid w:val="0"/>
          <w:sz w:val="44"/>
          <w:szCs w:val="44"/>
        </w:rPr>
        <w:t>青岛市人力资源和社会保障局</w:t>
      </w:r>
    </w:p>
    <w:p>
      <w:pPr>
        <w:keepNext w:val="0"/>
        <w:keepLines w:val="0"/>
        <w:pageBreakBefore w:val="0"/>
        <w:kinsoku/>
        <w:overflowPunct/>
        <w:topLinePunct w:val="0"/>
        <w:bidi w:val="0"/>
        <w:spacing w:line="540" w:lineRule="exact"/>
        <w:jc w:val="center"/>
        <w:textAlignment w:val="auto"/>
        <w:rPr>
          <w:rFonts w:ascii="方正小标宋_GBK" w:eastAsia="方正小标宋_GBK" w:cs="方正小标宋_GBK" w:hAnsi="方正小标宋_GBK"/>
          <w:sz w:val="44"/>
          <w:szCs w:val="44"/>
        </w:rPr>
      </w:pPr>
      <w:r>
        <w:rPr>
          <w:rFonts w:ascii="方正小标宋_GBK" w:eastAsia="方正小标宋_GBK" w:cs="方正小标宋_GBK" w:hAnsi="方正小标宋_GBK" w:hint="eastAsia"/>
          <w:bCs/>
          <w:snapToGrid w:val="0"/>
          <w:color w:val="000000"/>
          <w:kern w:val="0"/>
          <w:sz w:val="44"/>
          <w:szCs w:val="44"/>
        </w:rPr>
        <w:t>关于202</w:t>
      </w:r>
      <w:r>
        <w:rPr>
          <w:rFonts w:ascii="方正小标宋_GBK" w:eastAsia="方正小标宋_GBK" w:cs="方正小标宋_GBK" w:hAnsi="方正小标宋_GBK" w:hint="eastAsia"/>
          <w:bCs/>
          <w:snapToGrid w:val="0"/>
          <w:color w:val="000000"/>
          <w:kern w:val="0"/>
          <w:sz w:val="44"/>
          <w:szCs w:val="44"/>
          <w:lang w:val="en-US" w:eastAsia="zh-CN"/>
        </w:rPr>
        <w:t>6</w:t>
      </w:r>
      <w:r>
        <w:rPr>
          <w:rFonts w:ascii="方正小标宋_GBK" w:eastAsia="方正小标宋_GBK" w:cs="方正小标宋_GBK" w:hAnsi="方正小标宋_GBK" w:hint="eastAsia"/>
          <w:bCs/>
          <w:snapToGrid w:val="0"/>
          <w:color w:val="000000"/>
          <w:kern w:val="0"/>
          <w:sz w:val="44"/>
          <w:szCs w:val="44"/>
        </w:rPr>
        <w:t>年度社会工作者职业</w:t>
      </w:r>
      <w:r>
        <w:rPr>
          <w:rFonts w:ascii="方正小标宋_GBK" w:eastAsia="方正小标宋_GBK" w:cs="方正小标宋_GBK" w:hAnsi="方正小标宋_GBK" w:hint="eastAsia"/>
          <w:bCs/>
          <w:snapToGrid w:val="0"/>
          <w:color w:val="000000"/>
          <w:kern w:val="0"/>
          <w:sz w:val="44"/>
          <w:szCs w:val="44"/>
          <w:lang w:eastAsia="zh-CN"/>
        </w:rPr>
        <w:t>资格</w:t>
      </w:r>
      <w:r>
        <w:rPr>
          <w:rFonts w:ascii="方正小标宋_GBK" w:eastAsia="方正小标宋_GBK" w:cs="方正小标宋_GBK" w:hAnsi="方正小标宋_GBK" w:hint="eastAsia"/>
          <w:sz w:val="44"/>
          <w:szCs w:val="44"/>
        </w:rPr>
        <w:t>考试</w:t>
      </w:r>
    </w:p>
    <w:p>
      <w:pPr>
        <w:keepNext w:val="0"/>
        <w:keepLines w:val="0"/>
        <w:pageBreakBefore w:val="0"/>
        <w:kinsoku/>
        <w:overflowPunct/>
        <w:topLinePunct w:val="0"/>
        <w:bidi w:val="0"/>
        <w:spacing w:line="540" w:lineRule="exact"/>
        <w:jc w:val="center"/>
        <w:textAlignment w:val="auto"/>
        <w:rPr>
          <w:rFonts w:ascii="方正小标宋_GBK" w:eastAsia="方正小标宋_GBK" w:cs="方正小标宋_GBK" w:hAnsi="方正小标宋_GBK"/>
          <w:sz w:val="44"/>
          <w:szCs w:val="44"/>
        </w:rPr>
      </w:pPr>
      <w:r>
        <w:rPr>
          <w:rFonts w:ascii="方正小标宋_GBK" w:eastAsia="方正小标宋_GBK" w:cs="方正小标宋_GBK" w:hAnsi="方正小标宋_GBK" w:hint="eastAsia"/>
          <w:bCs/>
          <w:snapToGrid w:val="0"/>
          <w:color w:val="000000"/>
          <w:kern w:val="0"/>
          <w:sz w:val="44"/>
          <w:szCs w:val="44"/>
        </w:rPr>
        <w:t>工作有关问题的通知</w:t>
      </w:r>
    </w:p>
    <w:p>
      <w:pPr>
        <w:keepNext w:val="0"/>
        <w:keepLines w:val="0"/>
        <w:pageBreakBefore w:val="0"/>
        <w:kinsoku/>
        <w:overflowPunct/>
        <w:topLinePunct w:val="0"/>
        <w:bidi w:val="0"/>
        <w:spacing w:line="540" w:lineRule="exact"/>
        <w:textAlignment w:val="auto"/>
        <w:rPr>
          <w:rFonts w:ascii="仿宋_GB2312"/>
        </w:rPr>
      </w:pPr>
    </w:p>
    <w:p>
      <w:pPr>
        <w:keepNext w:val="0"/>
        <w:keepLines w:val="0"/>
        <w:pageBreakBefore w:val="0"/>
        <w:kinsoku/>
        <w:overflowPunct/>
        <w:topLinePunct w:val="0"/>
        <w:bidi w:val="0"/>
        <w:spacing w:line="540" w:lineRule="exact"/>
        <w:textAlignment w:val="auto"/>
        <w:rPr>
          <w:rFonts w:ascii="仿宋_GB2312"/>
        </w:rPr>
      </w:pPr>
      <w:r>
        <w:rPr>
          <w:rFonts w:ascii="仿宋_GB2312" w:hint="eastAsia"/>
        </w:rPr>
        <w:t>各有关单位：</w:t>
      </w:r>
    </w:p>
    <w:p>
      <w:pPr>
        <w:keepNext w:val="0"/>
        <w:keepLines w:val="0"/>
        <w:pageBreakBefore w:val="0"/>
        <w:kinsoku/>
        <w:overflowPunct/>
        <w:topLinePunct w:val="0"/>
        <w:bidi w:val="0"/>
        <w:spacing w:line="540" w:lineRule="exact"/>
        <w:ind w:firstLineChars="200" w:firstLine="640"/>
        <w:jc w:val="left"/>
        <w:textAlignment w:val="auto"/>
        <w:rPr>
          <w:rFonts w:ascii="仿宋_GB2312"/>
        </w:rPr>
      </w:pPr>
      <w:r>
        <w:rPr>
          <w:rFonts w:ascii="仿宋_GB2312" w:hint="eastAsia"/>
        </w:rPr>
        <w:t>根据</w:t>
      </w:r>
      <w:r>
        <w:rPr>
          <w:rFonts w:ascii="仿宋_GB2312" w:cs="DejaVu Sans" w:hint="eastAsia"/>
          <w:kern w:val="0"/>
        </w:rPr>
        <w:t>山东省人事考试中心《关于202</w:t>
      </w:r>
      <w:r>
        <w:rPr>
          <w:rFonts w:ascii="仿宋_GB2312" w:cs="DejaVu Sans" w:hint="eastAsia"/>
          <w:kern w:val="0"/>
          <w:lang w:val="en-US" w:eastAsia="zh-CN"/>
        </w:rPr>
        <w:t>6</w:t>
      </w:r>
      <w:r>
        <w:rPr>
          <w:rFonts w:ascii="仿宋_GB2312" w:cs="DejaVu Sans" w:hint="eastAsia"/>
          <w:kern w:val="0"/>
        </w:rPr>
        <w:t>年度社会工作者职业</w:t>
      </w:r>
      <w:r>
        <w:rPr>
          <w:rFonts w:ascii="仿宋_GB2312" w:cs="DejaVu Sans" w:hint="eastAsia"/>
          <w:kern w:val="0"/>
          <w:lang w:eastAsia="zh-CN"/>
        </w:rPr>
        <w:t>资格</w:t>
      </w:r>
      <w:r>
        <w:rPr>
          <w:rFonts w:ascii="仿宋_GB2312" w:cs="DejaVu Sans" w:hint="eastAsia"/>
          <w:kern w:val="0"/>
        </w:rPr>
        <w:t>考试考务工作有关问题的通知》（</w:t>
      </w:r>
      <w:r>
        <w:rPr>
          <w:rFonts w:ascii="仿宋_GB2312" w:hint="eastAsia"/>
          <w:snapToGrid w:val="0"/>
          <w:kern w:val="0"/>
        </w:rPr>
        <w:t>鲁人考函〔202</w:t>
      </w:r>
      <w:r>
        <w:rPr>
          <w:rFonts w:ascii="仿宋_GB2312" w:hint="eastAsia"/>
          <w:snapToGrid w:val="0"/>
          <w:kern w:val="0"/>
          <w:lang w:val="en-US" w:eastAsia="zh-CN"/>
        </w:rPr>
        <w:t>6</w:t>
      </w:r>
      <w:r>
        <w:rPr>
          <w:rFonts w:ascii="仿宋_GB2312" w:hint="eastAsia"/>
          <w:snapToGrid w:val="0"/>
          <w:kern w:val="0"/>
        </w:rPr>
        <w:t>〕</w:t>
      </w:r>
      <w:r>
        <w:rPr>
          <w:rFonts w:ascii="仿宋_GB2312" w:hint="eastAsia"/>
          <w:snapToGrid w:val="0"/>
          <w:kern w:val="0"/>
          <w:lang w:val="en-US" w:eastAsia="zh-CN"/>
        </w:rPr>
        <w:t>4</w:t>
      </w:r>
      <w:r>
        <w:rPr>
          <w:rFonts w:ascii="仿宋_GB2312" w:hint="eastAsia"/>
          <w:snapToGrid w:val="0"/>
          <w:kern w:val="0"/>
        </w:rPr>
        <w:t>号</w:t>
      </w:r>
      <w:r>
        <w:rPr>
          <w:rFonts w:ascii="仿宋_GB2312" w:cs="DejaVu Sans" w:hint="eastAsia"/>
          <w:kern w:val="0"/>
        </w:rPr>
        <w:t>）</w:t>
      </w:r>
      <w:r>
        <w:rPr>
          <w:rFonts w:ascii="仿宋_GB2312" w:hAnsi="仿宋_GB2312" w:hint="eastAsia"/>
          <w:snapToGrid w:val="0"/>
        </w:rPr>
        <w:t>要求</w:t>
      </w:r>
      <w:r>
        <w:rPr>
          <w:rFonts w:ascii="仿宋_GB2312" w:cs="仿宋_GB2312" w:hAnsi="仿宋_GB2312" w:hint="eastAsia"/>
        </w:rPr>
        <w:t>，</w:t>
      </w:r>
      <w:r>
        <w:rPr>
          <w:rFonts w:ascii="仿宋_GB2312" w:hint="eastAsia"/>
        </w:rPr>
        <w:t>结合我市实际，</w:t>
      </w:r>
      <w:r>
        <w:rPr>
          <w:rFonts w:ascii="仿宋_GB2312" w:cs="仿宋_GB2312" w:hAnsi="仿宋_GB2312" w:hint="eastAsia"/>
        </w:rPr>
        <w:t>现将202</w:t>
      </w:r>
      <w:r>
        <w:rPr>
          <w:rFonts w:ascii="仿宋_GB2312" w:cs="仿宋_GB2312" w:hAnsi="仿宋_GB2312" w:hint="eastAsia"/>
          <w:lang w:val="en-US" w:eastAsia="zh-CN"/>
        </w:rPr>
        <w:t>6</w:t>
      </w:r>
      <w:r>
        <w:rPr>
          <w:rFonts w:ascii="仿宋_GB2312" w:cs="仿宋_GB2312" w:hAnsi="仿宋_GB2312" w:hint="eastAsia"/>
        </w:rPr>
        <w:t>年度</w:t>
      </w:r>
      <w:r>
        <w:rPr>
          <w:rFonts w:ascii="仿宋_GB2312" w:cs="仿宋_GB2312" w:hAnsi="仿宋_GB2312" w:hint="eastAsia"/>
          <w:snapToGrid w:val="0"/>
          <w:kern w:val="0"/>
        </w:rPr>
        <w:t>社会工作者职业</w:t>
      </w:r>
      <w:r>
        <w:rPr>
          <w:rFonts w:ascii="仿宋_GB2312" w:cs="仿宋_GB2312" w:hAnsi="仿宋_GB2312" w:hint="eastAsia"/>
          <w:snapToGrid w:val="0"/>
          <w:kern w:val="0"/>
          <w:lang w:eastAsia="zh-CN"/>
        </w:rPr>
        <w:t>资格</w:t>
      </w:r>
      <w:r>
        <w:rPr>
          <w:rFonts w:ascii="仿宋_GB2312" w:cs="仿宋_GB2312" w:hAnsi="仿宋_GB2312" w:hint="eastAsia"/>
          <w:snapToGrid w:val="0"/>
          <w:kern w:val="0"/>
        </w:rPr>
        <w:t>考试</w:t>
      </w:r>
      <w:r>
        <w:rPr>
          <w:rFonts w:ascii="仿宋_GB2312" w:hAnsi="宋体" w:hint="eastAsia"/>
          <w:bCs/>
          <w:snapToGrid w:val="0"/>
          <w:kern w:val="0"/>
        </w:rPr>
        <w:t>有关问题通知</w:t>
      </w:r>
      <w:r>
        <w:rPr>
          <w:rFonts w:ascii="仿宋_GB2312" w:hint="eastAsia"/>
        </w:rPr>
        <w:t>如下：</w:t>
      </w:r>
    </w:p>
    <w:p>
      <w:pPr>
        <w:keepNext w:val="0"/>
        <w:keepLines w:val="0"/>
        <w:pageBreakBefore w:val="0"/>
        <w:numPr>
          <w:ilvl w:val="0"/>
          <w:numId w:val="1"/>
        </w:numPr>
        <w:kinsoku/>
        <w:overflowPunct/>
        <w:topLinePunct w:val="0"/>
        <w:bidi w:val="0"/>
        <w:spacing w:line="540" w:lineRule="exact"/>
        <w:ind w:left="0" w:firstLineChars="200" w:firstLine="640"/>
        <w:textAlignment w:val="auto"/>
        <w:rPr>
          <w:rFonts w:ascii="黑体" w:eastAsia="黑体" w:hAnsi="黑体"/>
        </w:rPr>
      </w:pPr>
      <w:r>
        <w:rPr>
          <w:rFonts w:ascii="黑体" w:eastAsia="黑体" w:hAnsi="黑体" w:hint="eastAsia"/>
        </w:rPr>
        <w:t>考试时间及科目设置</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712"/>
        <w:gridCol w:w="2552"/>
        <w:gridCol w:w="4602"/>
      </w:tblGrid>
      <w:tr>
        <w:trPr>
          <w:trHeight w:val="597"/>
        </w:trPr>
        <w:tc>
          <w:tcPr>
            <w:tcW w:w="1712" w:type="dxa"/>
            <w:vAlign w:val="center"/>
          </w:tcPr>
          <w:p>
            <w:pPr>
              <w:keepNext w:val="0"/>
              <w:keepLines w:val="0"/>
              <w:pageBreakBefore w:val="0"/>
              <w:suppressLineNumbers w:val="0"/>
              <w:kinsoku/>
              <w:overflowPunct/>
              <w:topLinePunct w:val="0"/>
              <w:bidi w:val="0"/>
              <w:snapToGrid w:val="0"/>
              <w:spacing w:before="0" w:beforeAutospacing="0" w:after="0" w:afterAutospacing="0" w:line="540" w:lineRule="exact"/>
              <w:ind w:left="0" w:right="0"/>
              <w:jc w:val="center"/>
              <w:textAlignment w:val="auto"/>
              <w:rPr>
                <w:rFonts w:ascii="黑体" w:eastAsia="黑体" w:hAnsi="黑体"/>
                <w:snapToGrid w:val="0"/>
                <w:color w:val="000000"/>
                <w:kern w:val="0"/>
                <w:sz w:val="28"/>
                <w:szCs w:val="28"/>
              </w:rPr>
            </w:pPr>
            <w:r>
              <w:rPr>
                <w:rFonts w:ascii="黑体" w:eastAsia="黑体" w:cs="仿宋_GB2312" w:hAnsi="黑体" w:hint="eastAsia"/>
                <w:snapToGrid w:val="0"/>
                <w:color w:val="000000"/>
                <w:kern w:val="0"/>
                <w:sz w:val="28"/>
                <w:szCs w:val="28"/>
              </w:rPr>
              <w:t>考试日期</w:t>
            </w:r>
          </w:p>
        </w:tc>
        <w:tc>
          <w:tcPr>
            <w:tcW w:w="2552" w:type="dxa"/>
            <w:vAlign w:val="center"/>
          </w:tcPr>
          <w:p>
            <w:pPr>
              <w:keepNext w:val="0"/>
              <w:keepLines w:val="0"/>
              <w:pageBreakBefore w:val="0"/>
              <w:suppressLineNumbers w:val="0"/>
              <w:kinsoku/>
              <w:overflowPunct/>
              <w:topLinePunct w:val="0"/>
              <w:bidi w:val="0"/>
              <w:snapToGrid w:val="0"/>
              <w:spacing w:before="0" w:beforeAutospacing="0" w:after="0" w:afterAutospacing="0" w:line="540" w:lineRule="exact"/>
              <w:ind w:left="0" w:right="0"/>
              <w:jc w:val="center"/>
              <w:textAlignment w:val="auto"/>
              <w:rPr>
                <w:rFonts w:ascii="黑体" w:eastAsia="黑体" w:hAnsi="黑体"/>
                <w:snapToGrid w:val="0"/>
                <w:color w:val="000000"/>
                <w:kern w:val="0"/>
                <w:sz w:val="28"/>
                <w:szCs w:val="28"/>
              </w:rPr>
            </w:pPr>
            <w:r>
              <w:rPr>
                <w:rFonts w:ascii="黑体" w:eastAsia="黑体" w:cs="仿宋_GB2312" w:hAnsi="黑体" w:hint="eastAsia"/>
                <w:snapToGrid w:val="0"/>
                <w:color w:val="000000"/>
                <w:kern w:val="0"/>
                <w:sz w:val="28"/>
                <w:szCs w:val="28"/>
              </w:rPr>
              <w:t>考试时间</w:t>
            </w:r>
          </w:p>
        </w:tc>
        <w:tc>
          <w:tcPr>
            <w:tcW w:w="4602" w:type="dxa"/>
            <w:vAlign w:val="center"/>
          </w:tcPr>
          <w:p>
            <w:pPr>
              <w:keepNext w:val="0"/>
              <w:keepLines w:val="0"/>
              <w:pageBreakBefore w:val="0"/>
              <w:suppressLineNumbers w:val="0"/>
              <w:kinsoku/>
              <w:overflowPunct/>
              <w:topLinePunct w:val="0"/>
              <w:bidi w:val="0"/>
              <w:snapToGrid w:val="0"/>
              <w:spacing w:before="0" w:beforeAutospacing="0" w:after="0" w:afterAutospacing="0" w:line="540" w:lineRule="exact"/>
              <w:ind w:left="0" w:right="0"/>
              <w:jc w:val="center"/>
              <w:textAlignment w:val="auto"/>
              <w:rPr>
                <w:rFonts w:ascii="黑体" w:eastAsia="黑体" w:hAnsi="黑体"/>
                <w:snapToGrid w:val="0"/>
                <w:color w:val="000000"/>
                <w:kern w:val="0"/>
                <w:sz w:val="28"/>
                <w:szCs w:val="28"/>
              </w:rPr>
            </w:pPr>
            <w:r>
              <w:rPr>
                <w:rFonts w:ascii="黑体" w:eastAsia="黑体" w:cs="仿宋_GB2312" w:hAnsi="黑体" w:hint="eastAsia"/>
                <w:snapToGrid w:val="0"/>
                <w:color w:val="000000"/>
                <w:kern w:val="0"/>
                <w:sz w:val="28"/>
                <w:szCs w:val="28"/>
              </w:rPr>
              <w:t>考试科目</w:t>
            </w:r>
          </w:p>
        </w:tc>
      </w:tr>
      <w:tr>
        <w:trPr>
          <w:trHeight w:val="597"/>
        </w:trPr>
        <w:tc>
          <w:tcPr>
            <w:tcW w:w="1712" w:type="dxa"/>
            <w:vAlign w:val="center"/>
          </w:tcPr>
          <w:p>
            <w:pPr>
              <w:keepNext w:val="0"/>
              <w:keepLines w:val="0"/>
              <w:pageBreakBefore w:val="0"/>
              <w:suppressLineNumbers w:val="0"/>
              <w:kinsoku/>
              <w:overflowPunct/>
              <w:topLinePunct w:val="0"/>
              <w:bidi w:val="0"/>
              <w:spacing w:before="0" w:beforeAutospacing="0" w:after="0" w:afterAutospacing="0" w:line="540" w:lineRule="exact"/>
              <w:ind w:left="0" w:right="0"/>
              <w:jc w:val="center"/>
              <w:textAlignment w:val="auto"/>
              <w:rPr>
                <w:rFonts w:ascii="仿宋_GB2312"/>
                <w:snapToGrid w:val="0"/>
                <w:color w:val="000000"/>
                <w:kern w:val="0"/>
                <w:sz w:val="28"/>
                <w:szCs w:val="28"/>
              </w:rPr>
            </w:pPr>
            <w:r>
              <w:rPr>
                <w:rFonts w:ascii="仿宋_GB2312" w:cs="仿宋_GB2312" w:hint="eastAsia"/>
                <w:snapToGrid w:val="0"/>
                <w:color w:val="000000"/>
                <w:kern w:val="0"/>
                <w:sz w:val="28"/>
                <w:szCs w:val="28"/>
                <w:lang w:val="en-US" w:eastAsia="zh-CN"/>
              </w:rPr>
              <w:t>5</w:t>
            </w:r>
            <w:r>
              <w:rPr>
                <w:rFonts w:ascii="仿宋_GB2312" w:cs="仿宋_GB2312" w:hint="eastAsia"/>
                <w:snapToGrid w:val="0"/>
                <w:color w:val="000000"/>
                <w:kern w:val="0"/>
                <w:sz w:val="28"/>
                <w:szCs w:val="28"/>
              </w:rPr>
              <w:t>月</w:t>
            </w:r>
            <w:r>
              <w:rPr>
                <w:rFonts w:ascii="仿宋_GB2312" w:cs="仿宋_GB2312" w:hint="eastAsia"/>
                <w:snapToGrid w:val="0"/>
                <w:color w:val="000000"/>
                <w:kern w:val="0"/>
                <w:sz w:val="28"/>
                <w:szCs w:val="28"/>
                <w:lang w:val="en-US" w:eastAsia="zh-CN"/>
              </w:rPr>
              <w:t>23</w:t>
            </w:r>
            <w:r>
              <w:rPr>
                <w:rFonts w:ascii="仿宋_GB2312" w:cs="仿宋_GB2312" w:hint="eastAsia"/>
                <w:snapToGrid w:val="0"/>
                <w:color w:val="000000"/>
                <w:kern w:val="0"/>
                <w:sz w:val="28"/>
                <w:szCs w:val="28"/>
              </w:rPr>
              <w:t>日</w:t>
            </w:r>
          </w:p>
        </w:tc>
        <w:tc>
          <w:tcPr>
            <w:tcW w:w="2552" w:type="dxa"/>
            <w:tcBorders>
              <w:left w:val="single" w:sz="4" w:space="0" w:color="auto"/>
            </w:tcBorders>
            <w:vAlign w:val="center"/>
          </w:tcPr>
          <w:p>
            <w:pPr>
              <w:keepNext w:val="0"/>
              <w:keepLines w:val="0"/>
              <w:pageBreakBefore w:val="0"/>
              <w:suppressLineNumbers w:val="0"/>
              <w:kinsoku/>
              <w:overflowPunct/>
              <w:topLinePunct w:val="0"/>
              <w:bidi w:val="0"/>
              <w:spacing w:before="0" w:beforeAutospacing="0" w:after="0" w:afterAutospacing="0" w:line="540" w:lineRule="exact"/>
              <w:ind w:left="0" w:right="0"/>
              <w:jc w:val="center"/>
              <w:textAlignment w:val="auto"/>
              <w:rPr>
                <w:rFonts w:ascii="仿宋_GB2312" w:cs="仿宋_GB2312"/>
                <w:snapToGrid w:val="0"/>
                <w:color w:val="000000"/>
                <w:kern w:val="0"/>
                <w:sz w:val="28"/>
                <w:szCs w:val="28"/>
              </w:rPr>
            </w:pPr>
            <w:r>
              <w:rPr>
                <w:rFonts w:ascii="仿宋_GB2312" w:cs="仿宋_GB2312" w:hint="eastAsia"/>
                <w:snapToGrid w:val="0"/>
                <w:color w:val="000000"/>
                <w:kern w:val="0"/>
                <w:sz w:val="28"/>
                <w:szCs w:val="28"/>
              </w:rPr>
              <w:t>14</w:t>
            </w:r>
            <w:r>
              <w:rPr>
                <w:rFonts w:ascii="仿宋_GB2312" w:cs="仿宋_GB2312" w:hAnsi="宋体" w:hint="eastAsia"/>
                <w:sz w:val="28"/>
                <w:szCs w:val="28"/>
              </w:rPr>
              <w:t>∶</w:t>
            </w:r>
            <w:r>
              <w:rPr>
                <w:rFonts w:ascii="仿宋_GB2312" w:cs="仿宋_GB2312" w:hint="eastAsia"/>
                <w:snapToGrid w:val="0"/>
                <w:color w:val="000000"/>
                <w:kern w:val="0"/>
                <w:sz w:val="28"/>
                <w:szCs w:val="28"/>
              </w:rPr>
              <w:t>00</w:t>
            </w:r>
            <w:r>
              <w:rPr>
                <w:rFonts w:ascii="仿宋_GB2312" w:hint="eastAsia"/>
                <w:snapToGrid w:val="0"/>
                <w:color w:val="000000"/>
                <w:kern w:val="0"/>
                <w:sz w:val="28"/>
                <w:szCs w:val="28"/>
              </w:rPr>
              <w:t>—</w:t>
            </w:r>
            <w:r>
              <w:rPr>
                <w:rFonts w:ascii="仿宋_GB2312" w:cs="仿宋_GB2312" w:hint="eastAsia"/>
                <w:snapToGrid w:val="0"/>
                <w:color w:val="000000"/>
                <w:kern w:val="0"/>
                <w:sz w:val="28"/>
                <w:szCs w:val="28"/>
              </w:rPr>
              <w:t>16</w:t>
            </w:r>
            <w:r>
              <w:rPr>
                <w:rFonts w:ascii="仿宋_GB2312" w:cs="仿宋_GB2312" w:hAnsi="宋体" w:hint="eastAsia"/>
                <w:sz w:val="28"/>
                <w:szCs w:val="28"/>
              </w:rPr>
              <w:t>∶</w:t>
            </w:r>
            <w:r>
              <w:rPr>
                <w:rFonts w:ascii="仿宋_GB2312" w:cs="仿宋_GB2312" w:hint="eastAsia"/>
                <w:snapToGrid w:val="0"/>
                <w:color w:val="000000"/>
                <w:kern w:val="0"/>
                <w:sz w:val="28"/>
                <w:szCs w:val="28"/>
              </w:rPr>
              <w:t>00</w:t>
            </w:r>
          </w:p>
        </w:tc>
        <w:tc>
          <w:tcPr>
            <w:tcW w:w="4602" w:type="dxa"/>
            <w:tcBorders>
              <w:left w:val="single" w:sz="4" w:space="0" w:color="auto"/>
            </w:tcBorders>
            <w:vAlign w:val="center"/>
          </w:tcPr>
          <w:p>
            <w:pPr>
              <w:keepNext w:val="0"/>
              <w:keepLines w:val="0"/>
              <w:pageBreakBefore w:val="0"/>
              <w:suppressLineNumbers w:val="0"/>
              <w:kinsoku/>
              <w:overflowPunct/>
              <w:topLinePunct w:val="0"/>
              <w:bidi w:val="0"/>
              <w:spacing w:before="0" w:beforeAutospacing="0" w:after="0" w:afterAutospacing="0" w:line="540" w:lineRule="exact"/>
              <w:ind w:left="0" w:right="0"/>
              <w:jc w:val="left"/>
              <w:textAlignment w:val="auto"/>
              <w:rPr>
                <w:rFonts w:ascii="仿宋_GB2312"/>
                <w:snapToGrid w:val="0"/>
                <w:color w:val="000000"/>
                <w:kern w:val="0"/>
                <w:sz w:val="28"/>
                <w:szCs w:val="28"/>
              </w:rPr>
            </w:pPr>
            <w:r>
              <w:rPr>
                <w:rFonts w:ascii="仿宋_GB2312" w:cs="仿宋_GB2312" w:hint="eastAsia"/>
                <w:snapToGrid w:val="0"/>
                <w:color w:val="000000"/>
                <w:kern w:val="0"/>
                <w:sz w:val="28"/>
                <w:szCs w:val="28"/>
              </w:rPr>
              <w:t>社会工作法规与政策（中级）</w:t>
            </w:r>
          </w:p>
        </w:tc>
      </w:tr>
      <w:tr>
        <w:trPr>
          <w:trHeight w:val="597"/>
        </w:trPr>
        <w:tc>
          <w:tcPr>
            <w:tcW w:w="1712" w:type="dxa"/>
            <w:vMerge w:val="restart"/>
            <w:vAlign w:val="center"/>
          </w:tcPr>
          <w:p>
            <w:pPr>
              <w:keepNext w:val="0"/>
              <w:keepLines w:val="0"/>
              <w:pageBreakBefore w:val="0"/>
              <w:suppressLineNumbers w:val="0"/>
              <w:kinsoku/>
              <w:overflowPunct/>
              <w:topLinePunct w:val="0"/>
              <w:bidi w:val="0"/>
              <w:spacing w:before="0" w:beforeAutospacing="0" w:after="0" w:afterAutospacing="0" w:line="540" w:lineRule="exact"/>
              <w:ind w:left="0" w:right="0"/>
              <w:jc w:val="center"/>
              <w:textAlignment w:val="auto"/>
              <w:rPr>
                <w:rFonts w:ascii="仿宋_GB2312"/>
                <w:snapToGrid w:val="0"/>
                <w:color w:val="000000"/>
                <w:kern w:val="0"/>
                <w:sz w:val="28"/>
                <w:szCs w:val="28"/>
              </w:rPr>
            </w:pPr>
            <w:r>
              <w:rPr>
                <w:rFonts w:ascii="仿宋_GB2312" w:cs="仿宋_GB2312" w:hint="eastAsia"/>
                <w:snapToGrid w:val="0"/>
                <w:color w:val="000000"/>
                <w:kern w:val="0"/>
                <w:sz w:val="28"/>
                <w:szCs w:val="28"/>
                <w:lang w:val="en-US" w:eastAsia="zh-CN"/>
              </w:rPr>
              <w:t>5</w:t>
            </w:r>
            <w:r>
              <w:rPr>
                <w:rFonts w:ascii="仿宋_GB2312" w:cs="仿宋_GB2312" w:hint="eastAsia"/>
                <w:snapToGrid w:val="0"/>
                <w:color w:val="000000"/>
                <w:kern w:val="0"/>
                <w:sz w:val="28"/>
                <w:szCs w:val="28"/>
              </w:rPr>
              <w:t>月</w:t>
            </w:r>
            <w:r>
              <w:rPr>
                <w:rFonts w:ascii="仿宋_GB2312" w:cs="仿宋_GB2312" w:hint="eastAsia"/>
                <w:snapToGrid w:val="0"/>
                <w:color w:val="000000"/>
                <w:kern w:val="0"/>
                <w:sz w:val="28"/>
                <w:szCs w:val="28"/>
                <w:lang w:val="en-US" w:eastAsia="zh-CN"/>
              </w:rPr>
              <w:t>24</w:t>
            </w:r>
            <w:r>
              <w:rPr>
                <w:rFonts w:ascii="仿宋_GB2312" w:cs="仿宋_GB2312" w:hint="eastAsia"/>
                <w:snapToGrid w:val="0"/>
                <w:color w:val="000000"/>
                <w:kern w:val="0"/>
                <w:sz w:val="28"/>
                <w:szCs w:val="28"/>
              </w:rPr>
              <w:t>日</w:t>
            </w:r>
          </w:p>
        </w:tc>
        <w:tc>
          <w:tcPr>
            <w:tcW w:w="2552" w:type="dxa"/>
            <w:tcBorders>
              <w:left w:val="single" w:sz="4" w:space="0" w:color="auto"/>
            </w:tcBorders>
            <w:vAlign w:val="center"/>
          </w:tcPr>
          <w:p>
            <w:pPr>
              <w:keepNext w:val="0"/>
              <w:keepLines w:val="0"/>
              <w:pageBreakBefore w:val="0"/>
              <w:suppressLineNumbers w:val="0"/>
              <w:kinsoku/>
              <w:overflowPunct/>
              <w:topLinePunct w:val="0"/>
              <w:bidi w:val="0"/>
              <w:spacing w:before="0" w:beforeAutospacing="0" w:after="0" w:afterAutospacing="0" w:line="540" w:lineRule="exact"/>
              <w:ind w:left="0" w:right="0"/>
              <w:jc w:val="center"/>
              <w:textAlignment w:val="auto"/>
              <w:rPr>
                <w:rFonts w:ascii="仿宋_GB2312" w:cs="仿宋_GB2312"/>
                <w:snapToGrid w:val="0"/>
                <w:color w:val="000000"/>
                <w:kern w:val="0"/>
                <w:sz w:val="28"/>
                <w:szCs w:val="28"/>
              </w:rPr>
            </w:pPr>
            <w:r>
              <w:rPr>
                <w:rFonts w:ascii="仿宋_GB2312" w:cs="仿宋_GB2312" w:hint="eastAsia"/>
                <w:snapToGrid w:val="0"/>
                <w:color w:val="000000"/>
                <w:kern w:val="0"/>
                <w:sz w:val="28"/>
                <w:szCs w:val="28"/>
              </w:rPr>
              <w:t>09</w:t>
            </w:r>
            <w:r>
              <w:rPr>
                <w:rFonts w:ascii="仿宋_GB2312" w:cs="仿宋_GB2312" w:hAnsi="宋体" w:hint="eastAsia"/>
                <w:sz w:val="28"/>
                <w:szCs w:val="28"/>
              </w:rPr>
              <w:t>∶</w:t>
            </w:r>
            <w:r>
              <w:rPr>
                <w:rFonts w:ascii="仿宋_GB2312" w:cs="仿宋_GB2312" w:hint="eastAsia"/>
                <w:snapToGrid w:val="0"/>
                <w:color w:val="000000"/>
                <w:kern w:val="0"/>
                <w:sz w:val="28"/>
                <w:szCs w:val="28"/>
              </w:rPr>
              <w:t>00</w:t>
            </w:r>
            <w:r>
              <w:rPr>
                <w:rFonts w:ascii="仿宋_GB2312" w:hint="eastAsia"/>
                <w:snapToGrid w:val="0"/>
                <w:color w:val="000000"/>
                <w:kern w:val="0"/>
                <w:sz w:val="28"/>
                <w:szCs w:val="28"/>
              </w:rPr>
              <w:t>—</w:t>
            </w:r>
            <w:r>
              <w:rPr>
                <w:rFonts w:ascii="仿宋_GB2312" w:cs="仿宋_GB2312" w:hint="eastAsia"/>
                <w:snapToGrid w:val="0"/>
                <w:color w:val="000000"/>
                <w:kern w:val="0"/>
                <w:sz w:val="28"/>
                <w:szCs w:val="28"/>
              </w:rPr>
              <w:t>11</w:t>
            </w:r>
            <w:r>
              <w:rPr>
                <w:rFonts w:ascii="仿宋_GB2312" w:cs="仿宋_GB2312" w:hAnsi="宋体" w:hint="eastAsia"/>
                <w:sz w:val="28"/>
                <w:szCs w:val="28"/>
              </w:rPr>
              <w:t>∶</w:t>
            </w:r>
            <w:r>
              <w:rPr>
                <w:rFonts w:ascii="仿宋_GB2312" w:cs="仿宋_GB2312" w:hint="eastAsia"/>
                <w:snapToGrid w:val="0"/>
                <w:color w:val="000000"/>
                <w:kern w:val="0"/>
                <w:sz w:val="28"/>
                <w:szCs w:val="28"/>
              </w:rPr>
              <w:t>00</w:t>
            </w:r>
          </w:p>
        </w:tc>
        <w:tc>
          <w:tcPr>
            <w:tcW w:w="4602" w:type="dxa"/>
            <w:tcBorders>
              <w:left w:val="single" w:sz="4" w:space="0" w:color="auto"/>
            </w:tcBorders>
            <w:vAlign w:val="center"/>
          </w:tcPr>
          <w:p>
            <w:pPr>
              <w:keepNext w:val="0"/>
              <w:keepLines w:val="0"/>
              <w:pageBreakBefore w:val="0"/>
              <w:suppressLineNumbers w:val="0"/>
              <w:kinsoku/>
              <w:overflowPunct/>
              <w:topLinePunct w:val="0"/>
              <w:bidi w:val="0"/>
              <w:spacing w:before="0" w:beforeAutospacing="0" w:after="0" w:afterAutospacing="0" w:line="540" w:lineRule="exact"/>
              <w:ind w:left="0" w:right="0"/>
              <w:jc w:val="left"/>
              <w:textAlignment w:val="auto"/>
              <w:rPr>
                <w:rFonts w:ascii="仿宋_GB2312"/>
                <w:snapToGrid w:val="0"/>
                <w:color w:val="000000"/>
                <w:kern w:val="0"/>
                <w:sz w:val="28"/>
                <w:szCs w:val="28"/>
              </w:rPr>
            </w:pPr>
            <w:r>
              <w:rPr>
                <w:rFonts w:ascii="仿宋_GB2312" w:cs="仿宋_GB2312" w:hint="eastAsia"/>
                <w:snapToGrid w:val="0"/>
                <w:color w:val="000000"/>
                <w:kern w:val="0"/>
                <w:sz w:val="28"/>
                <w:szCs w:val="28"/>
              </w:rPr>
              <w:t>社会工作综合能力（初、中级）</w:t>
            </w:r>
          </w:p>
        </w:tc>
      </w:tr>
      <w:tr>
        <w:trPr>
          <w:trHeight w:val="597"/>
        </w:trPr>
        <w:tc>
          <w:tcPr>
            <w:tcW w:w="1712" w:type="dxa"/>
            <w:vMerge/>
            <w:vAlign w:val="center"/>
          </w:tcPr>
          <w:p/>
        </w:tc>
        <w:tc>
          <w:tcPr>
            <w:tcW w:w="2552" w:type="dxa"/>
            <w:tcBorders>
              <w:left w:val="single" w:sz="4" w:space="0" w:color="auto"/>
            </w:tcBorders>
            <w:vAlign w:val="center"/>
          </w:tcPr>
          <w:p>
            <w:pPr>
              <w:keepNext w:val="0"/>
              <w:keepLines w:val="0"/>
              <w:pageBreakBefore w:val="0"/>
              <w:suppressLineNumbers w:val="0"/>
              <w:kinsoku/>
              <w:overflowPunct/>
              <w:topLinePunct w:val="0"/>
              <w:bidi w:val="0"/>
              <w:spacing w:before="0" w:beforeAutospacing="0" w:after="0" w:afterAutospacing="0" w:line="540" w:lineRule="exact"/>
              <w:ind w:left="0" w:right="0"/>
              <w:jc w:val="center"/>
              <w:textAlignment w:val="auto"/>
              <w:rPr>
                <w:rFonts w:ascii="仿宋_GB2312" w:cs="仿宋_GB2312"/>
                <w:snapToGrid w:val="0"/>
                <w:color w:val="000000"/>
                <w:kern w:val="0"/>
                <w:sz w:val="28"/>
                <w:szCs w:val="28"/>
              </w:rPr>
            </w:pPr>
            <w:r>
              <w:rPr>
                <w:rFonts w:ascii="仿宋_GB2312" w:cs="仿宋_GB2312" w:hint="eastAsia"/>
                <w:snapToGrid w:val="0"/>
                <w:color w:val="000000"/>
                <w:kern w:val="0"/>
                <w:sz w:val="28"/>
                <w:szCs w:val="28"/>
              </w:rPr>
              <w:t>14</w:t>
            </w:r>
            <w:r>
              <w:rPr>
                <w:rFonts w:ascii="仿宋_GB2312" w:cs="仿宋_GB2312" w:hAnsi="宋体" w:hint="eastAsia"/>
                <w:sz w:val="28"/>
                <w:szCs w:val="28"/>
              </w:rPr>
              <w:t>∶</w:t>
            </w:r>
            <w:r>
              <w:rPr>
                <w:rFonts w:ascii="仿宋_GB2312" w:cs="仿宋_GB2312" w:hint="eastAsia"/>
                <w:snapToGrid w:val="0"/>
                <w:color w:val="000000"/>
                <w:kern w:val="0"/>
                <w:sz w:val="28"/>
                <w:szCs w:val="28"/>
              </w:rPr>
              <w:t>00</w:t>
            </w:r>
            <w:r>
              <w:rPr>
                <w:rFonts w:ascii="仿宋_GB2312" w:hint="eastAsia"/>
                <w:snapToGrid w:val="0"/>
                <w:color w:val="000000"/>
                <w:kern w:val="0"/>
                <w:sz w:val="28"/>
                <w:szCs w:val="28"/>
              </w:rPr>
              <w:t>—</w:t>
            </w:r>
            <w:r>
              <w:rPr>
                <w:rFonts w:ascii="仿宋_GB2312" w:cs="仿宋_GB2312" w:hint="eastAsia"/>
                <w:snapToGrid w:val="0"/>
                <w:color w:val="000000"/>
                <w:kern w:val="0"/>
                <w:sz w:val="28"/>
                <w:szCs w:val="28"/>
              </w:rPr>
              <w:t>16</w:t>
            </w:r>
            <w:r>
              <w:rPr>
                <w:rFonts w:ascii="仿宋_GB2312" w:cs="仿宋_GB2312" w:hAnsi="宋体" w:hint="eastAsia"/>
                <w:sz w:val="28"/>
                <w:szCs w:val="28"/>
              </w:rPr>
              <w:t>∶</w:t>
            </w:r>
            <w:r>
              <w:rPr>
                <w:rFonts w:ascii="仿宋_GB2312" w:cs="仿宋_GB2312" w:hint="eastAsia"/>
                <w:snapToGrid w:val="0"/>
                <w:color w:val="000000"/>
                <w:kern w:val="0"/>
                <w:sz w:val="28"/>
                <w:szCs w:val="28"/>
              </w:rPr>
              <w:t>00</w:t>
            </w:r>
          </w:p>
        </w:tc>
        <w:tc>
          <w:tcPr>
            <w:tcW w:w="4602" w:type="dxa"/>
            <w:tcBorders>
              <w:left w:val="single" w:sz="4" w:space="0" w:color="auto"/>
            </w:tcBorders>
            <w:vAlign w:val="center"/>
          </w:tcPr>
          <w:p>
            <w:pPr>
              <w:keepNext w:val="0"/>
              <w:keepLines w:val="0"/>
              <w:pageBreakBefore w:val="0"/>
              <w:suppressLineNumbers w:val="0"/>
              <w:kinsoku/>
              <w:overflowPunct/>
              <w:topLinePunct w:val="0"/>
              <w:bidi w:val="0"/>
              <w:spacing w:before="0" w:beforeAutospacing="0" w:after="0" w:afterAutospacing="0" w:line="540" w:lineRule="exact"/>
              <w:ind w:left="0" w:right="0"/>
              <w:jc w:val="left"/>
              <w:textAlignment w:val="auto"/>
              <w:rPr>
                <w:rFonts w:ascii="仿宋_GB2312"/>
                <w:snapToGrid w:val="0"/>
                <w:color w:val="000000"/>
                <w:kern w:val="0"/>
                <w:sz w:val="28"/>
                <w:szCs w:val="28"/>
              </w:rPr>
            </w:pPr>
            <w:r>
              <w:rPr>
                <w:rFonts w:ascii="仿宋_GB2312" w:cs="仿宋_GB2312" w:hint="eastAsia"/>
                <w:snapToGrid w:val="0"/>
                <w:kern w:val="0"/>
                <w:sz w:val="28"/>
                <w:szCs w:val="28"/>
              </w:rPr>
              <w:t>社会工作实务（初级)</w:t>
            </w:r>
          </w:p>
        </w:tc>
      </w:tr>
      <w:tr>
        <w:trPr>
          <w:trHeight w:val="597"/>
        </w:trPr>
        <w:tc>
          <w:tcPr>
            <w:tcW w:w="1712" w:type="dxa"/>
            <w:vMerge/>
            <w:vAlign w:val="center"/>
          </w:tcPr>
          <w:p/>
        </w:tc>
        <w:tc>
          <w:tcPr>
            <w:tcW w:w="2552" w:type="dxa"/>
            <w:tcBorders>
              <w:left w:val="single" w:sz="4" w:space="0" w:color="auto"/>
            </w:tcBorders>
            <w:vAlign w:val="center"/>
          </w:tcPr>
          <w:p>
            <w:pPr>
              <w:keepNext w:val="0"/>
              <w:keepLines w:val="0"/>
              <w:pageBreakBefore w:val="0"/>
              <w:suppressLineNumbers w:val="0"/>
              <w:kinsoku/>
              <w:overflowPunct/>
              <w:topLinePunct w:val="0"/>
              <w:bidi w:val="0"/>
              <w:spacing w:before="0" w:beforeAutospacing="0" w:after="0" w:afterAutospacing="0" w:line="540" w:lineRule="exact"/>
              <w:ind w:left="0" w:right="0"/>
              <w:jc w:val="center"/>
              <w:textAlignment w:val="auto"/>
              <w:rPr>
                <w:rFonts w:ascii="仿宋_GB2312" w:cs="仿宋_GB2312"/>
                <w:snapToGrid w:val="0"/>
                <w:color w:val="000000"/>
                <w:kern w:val="0"/>
                <w:sz w:val="28"/>
                <w:szCs w:val="28"/>
              </w:rPr>
            </w:pPr>
            <w:r>
              <w:rPr>
                <w:rFonts w:ascii="仿宋_GB2312" w:cs="仿宋_GB2312" w:hint="eastAsia"/>
                <w:snapToGrid w:val="0"/>
                <w:color w:val="000000"/>
                <w:kern w:val="0"/>
                <w:sz w:val="28"/>
                <w:szCs w:val="28"/>
              </w:rPr>
              <w:t>14</w:t>
            </w:r>
            <w:r>
              <w:rPr>
                <w:rFonts w:ascii="仿宋_GB2312" w:cs="仿宋_GB2312" w:hAnsi="宋体" w:hint="eastAsia"/>
                <w:sz w:val="28"/>
                <w:szCs w:val="28"/>
              </w:rPr>
              <w:t>∶</w:t>
            </w:r>
            <w:r>
              <w:rPr>
                <w:rFonts w:ascii="仿宋_GB2312" w:cs="仿宋_GB2312" w:hint="eastAsia"/>
                <w:snapToGrid w:val="0"/>
                <w:color w:val="000000"/>
                <w:kern w:val="0"/>
                <w:sz w:val="28"/>
                <w:szCs w:val="28"/>
              </w:rPr>
              <w:t>00</w:t>
            </w:r>
            <w:r>
              <w:rPr>
                <w:rFonts w:ascii="仿宋_GB2312" w:hint="eastAsia"/>
                <w:snapToGrid w:val="0"/>
                <w:color w:val="000000"/>
                <w:kern w:val="0"/>
                <w:sz w:val="28"/>
                <w:szCs w:val="28"/>
              </w:rPr>
              <w:t>—</w:t>
            </w:r>
            <w:r>
              <w:rPr>
                <w:rFonts w:ascii="仿宋_GB2312" w:cs="仿宋_GB2312" w:hint="eastAsia"/>
                <w:snapToGrid w:val="0"/>
                <w:color w:val="000000"/>
                <w:kern w:val="0"/>
                <w:sz w:val="28"/>
                <w:szCs w:val="28"/>
              </w:rPr>
              <w:t>16</w:t>
            </w:r>
            <w:r>
              <w:rPr>
                <w:rFonts w:ascii="仿宋_GB2312" w:cs="仿宋_GB2312" w:hAnsi="宋体" w:hint="eastAsia"/>
                <w:sz w:val="28"/>
                <w:szCs w:val="28"/>
              </w:rPr>
              <w:t>∶</w:t>
            </w:r>
            <w:r>
              <w:rPr>
                <w:rFonts w:ascii="仿宋_GB2312" w:cs="仿宋_GB2312" w:hint="eastAsia"/>
                <w:snapToGrid w:val="0"/>
                <w:color w:val="000000"/>
                <w:kern w:val="0"/>
                <w:sz w:val="28"/>
                <w:szCs w:val="28"/>
              </w:rPr>
              <w:t>30</w:t>
            </w:r>
          </w:p>
        </w:tc>
        <w:tc>
          <w:tcPr>
            <w:tcW w:w="4602" w:type="dxa"/>
            <w:tcBorders>
              <w:left w:val="single" w:sz="4" w:space="0" w:color="auto"/>
            </w:tcBorders>
            <w:vAlign w:val="center"/>
          </w:tcPr>
          <w:p>
            <w:pPr>
              <w:keepNext w:val="0"/>
              <w:keepLines w:val="0"/>
              <w:pageBreakBefore w:val="0"/>
              <w:suppressLineNumbers w:val="0"/>
              <w:kinsoku/>
              <w:overflowPunct/>
              <w:topLinePunct w:val="0"/>
              <w:bidi w:val="0"/>
              <w:spacing w:before="0" w:beforeAutospacing="0" w:after="0" w:afterAutospacing="0" w:line="540" w:lineRule="exact"/>
              <w:ind w:left="0" w:right="0"/>
              <w:jc w:val="left"/>
              <w:textAlignment w:val="auto"/>
              <w:rPr>
                <w:rFonts w:ascii="仿宋_GB2312"/>
                <w:snapToGrid w:val="0"/>
                <w:color w:val="000000"/>
                <w:kern w:val="0"/>
                <w:sz w:val="28"/>
                <w:szCs w:val="28"/>
              </w:rPr>
            </w:pPr>
            <w:r>
              <w:rPr>
                <w:rFonts w:ascii="仿宋_GB2312" w:cs="仿宋_GB2312" w:hint="eastAsia"/>
                <w:snapToGrid w:val="0"/>
                <w:kern w:val="0"/>
                <w:sz w:val="28"/>
                <w:szCs w:val="28"/>
              </w:rPr>
              <w:t>社会工作实务（中级)</w:t>
            </w:r>
          </w:p>
        </w:tc>
      </w:tr>
      <w:tr>
        <w:trPr>
          <w:trHeight w:val="597"/>
        </w:trPr>
        <w:tc>
          <w:tcPr>
            <w:tcW w:w="1712" w:type="dxa"/>
            <w:vMerge/>
            <w:vAlign w:val="center"/>
          </w:tcPr>
          <w:p/>
        </w:tc>
        <w:tc>
          <w:tcPr>
            <w:tcW w:w="2552" w:type="dxa"/>
            <w:tcBorders>
              <w:left w:val="single" w:sz="4" w:space="0" w:color="auto"/>
            </w:tcBorders>
            <w:vAlign w:val="center"/>
          </w:tcPr>
          <w:p>
            <w:pPr>
              <w:keepNext w:val="0"/>
              <w:keepLines w:val="0"/>
              <w:pageBreakBefore w:val="0"/>
              <w:suppressLineNumbers w:val="0"/>
              <w:kinsoku/>
              <w:overflowPunct/>
              <w:topLinePunct w:val="0"/>
              <w:bidi w:val="0"/>
              <w:spacing w:before="0" w:beforeAutospacing="0" w:after="0" w:afterAutospacing="0" w:line="540" w:lineRule="exact"/>
              <w:ind w:left="0" w:right="0"/>
              <w:jc w:val="center"/>
              <w:textAlignment w:val="auto"/>
              <w:rPr>
                <w:rFonts w:ascii="仿宋_GB2312" w:cs="仿宋_GB2312"/>
                <w:snapToGrid w:val="0"/>
                <w:color w:val="000000"/>
                <w:kern w:val="0"/>
                <w:sz w:val="28"/>
                <w:szCs w:val="28"/>
              </w:rPr>
            </w:pPr>
            <w:r>
              <w:rPr>
                <w:rFonts w:ascii="仿宋_GB2312" w:cs="仿宋_GB2312" w:hint="eastAsia"/>
                <w:snapToGrid w:val="0"/>
                <w:color w:val="000000"/>
                <w:kern w:val="0"/>
                <w:sz w:val="28"/>
                <w:szCs w:val="28"/>
              </w:rPr>
              <w:t>14</w:t>
            </w:r>
            <w:r>
              <w:rPr>
                <w:rFonts w:ascii="仿宋_GB2312" w:cs="仿宋_GB2312" w:hAnsi="宋体" w:hint="eastAsia"/>
                <w:sz w:val="28"/>
                <w:szCs w:val="28"/>
              </w:rPr>
              <w:t>∶</w:t>
            </w:r>
            <w:r>
              <w:rPr>
                <w:rFonts w:ascii="仿宋_GB2312" w:cs="仿宋_GB2312" w:hint="eastAsia"/>
                <w:snapToGrid w:val="0"/>
                <w:color w:val="000000"/>
                <w:kern w:val="0"/>
                <w:sz w:val="28"/>
                <w:szCs w:val="28"/>
              </w:rPr>
              <w:t>00</w:t>
            </w:r>
            <w:r>
              <w:rPr>
                <w:rFonts w:ascii="仿宋_GB2312" w:hint="eastAsia"/>
                <w:snapToGrid w:val="0"/>
                <w:color w:val="000000"/>
                <w:kern w:val="0"/>
                <w:sz w:val="28"/>
                <w:szCs w:val="28"/>
              </w:rPr>
              <w:t>—</w:t>
            </w:r>
            <w:r>
              <w:rPr>
                <w:rFonts w:ascii="仿宋_GB2312" w:cs="仿宋_GB2312" w:hint="eastAsia"/>
                <w:snapToGrid w:val="0"/>
                <w:color w:val="000000"/>
                <w:kern w:val="0"/>
                <w:sz w:val="28"/>
                <w:szCs w:val="28"/>
              </w:rPr>
              <w:t>17</w:t>
            </w:r>
            <w:r>
              <w:rPr>
                <w:rFonts w:ascii="仿宋_GB2312" w:cs="仿宋_GB2312" w:hAnsi="宋体" w:hint="eastAsia"/>
                <w:sz w:val="28"/>
                <w:szCs w:val="28"/>
              </w:rPr>
              <w:t>∶</w:t>
            </w:r>
            <w:r>
              <w:rPr>
                <w:rFonts w:ascii="仿宋_GB2312" w:cs="仿宋_GB2312" w:hint="eastAsia"/>
                <w:snapToGrid w:val="0"/>
                <w:color w:val="000000"/>
                <w:kern w:val="0"/>
                <w:sz w:val="28"/>
                <w:szCs w:val="28"/>
              </w:rPr>
              <w:t>00</w:t>
            </w:r>
          </w:p>
        </w:tc>
        <w:tc>
          <w:tcPr>
            <w:tcW w:w="4602" w:type="dxa"/>
            <w:tcBorders>
              <w:left w:val="single" w:sz="4" w:space="0" w:color="auto"/>
            </w:tcBorders>
            <w:vAlign w:val="center"/>
          </w:tcPr>
          <w:p>
            <w:pPr>
              <w:keepNext w:val="0"/>
              <w:keepLines w:val="0"/>
              <w:pageBreakBefore w:val="0"/>
              <w:suppressLineNumbers w:val="0"/>
              <w:kinsoku/>
              <w:overflowPunct/>
              <w:topLinePunct w:val="0"/>
              <w:bidi w:val="0"/>
              <w:spacing w:before="0" w:beforeAutospacing="0" w:after="0" w:afterAutospacing="0" w:line="540" w:lineRule="exact"/>
              <w:ind w:left="0" w:right="0"/>
              <w:jc w:val="left"/>
              <w:textAlignment w:val="auto"/>
              <w:rPr>
                <w:rFonts w:ascii="仿宋_GB2312" w:cs="仿宋_GB2312"/>
                <w:snapToGrid w:val="0"/>
                <w:kern w:val="0"/>
                <w:sz w:val="28"/>
                <w:szCs w:val="28"/>
              </w:rPr>
            </w:pPr>
            <w:r>
              <w:rPr>
                <w:rFonts w:ascii="仿宋_GB2312" w:cs="仿宋_GB2312" w:hint="eastAsia"/>
                <w:snapToGrid w:val="0"/>
                <w:kern w:val="0"/>
                <w:sz w:val="28"/>
                <w:szCs w:val="28"/>
              </w:rPr>
              <w:t>社会工作实务（高级)</w:t>
            </w:r>
          </w:p>
        </w:tc>
      </w:tr>
    </w:tbl>
    <w:p>
      <w:pPr>
        <w:keepNext w:val="0"/>
        <w:keepLines w:val="0"/>
        <w:pageBreakBefore w:val="0"/>
        <w:kinsoku/>
        <w:overflowPunct/>
        <w:topLinePunct w:val="0"/>
        <w:bidi w:val="0"/>
        <w:spacing w:line="540" w:lineRule="exact"/>
        <w:ind w:firstLineChars="200" w:firstLine="640"/>
        <w:textAlignment w:val="auto"/>
        <w:rPr>
          <w:rFonts w:ascii="黑体" w:eastAsia="黑体" w:hAnsi="黑体"/>
        </w:rPr>
      </w:pPr>
      <w:r>
        <w:rPr>
          <w:rFonts w:ascii="黑体" w:eastAsia="黑体" w:hAnsi="黑体" w:hint="eastAsia"/>
        </w:rPr>
        <w:t>二、考试题型及答题方式</w:t>
      </w:r>
    </w:p>
    <w:tbl>
      <w:tblPr>
        <w:tblpPr w:leftFromText="180" w:rightFromText="180" w:vertAnchor="text" w:horzAnchor="page" w:tblpX="1349" w:tblpY="2181"/>
        <w:tblW w:w="9480" w:type="dxa"/>
        <w:tblBorders>
          <w:top w:val="none" w:sz="0" w:space="0" w:color="auto"/>
          <w:left w:val="none" w:sz="0" w:space="0" w:color="auto"/>
          <w:bottom w:val="thickThinMediumGap" w:sz="24" w:space="0" w:color="FF0000"/>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9480"/>
      </w:tblGrid>
      <w:tr>
        <w:trPr>
          <w:trHeight w:hRule="exact" w:val="170"/>
        </w:trPr>
        <w:tc>
          <w:tcPr>
            <w:tcW w:w="9480" w:type="dxa"/>
            <w:tcBorders>
              <w:bottom w:val="thickThinMediumGap" w:sz="24" w:space="0" w:color="FF0000"/>
            </w:tcBorders>
          </w:tcPr>
          <w:p>
            <w:pPr>
              <w:keepNext w:val="0"/>
              <w:keepLines w:val="0"/>
              <w:pageBreakBefore w:val="0"/>
              <w:suppressLineNumbers w:val="0"/>
              <w:kinsoku/>
              <w:overflowPunct/>
              <w:topLinePunct w:val="0"/>
              <w:bidi w:val="0"/>
              <w:adjustRightInd w:val="0"/>
              <w:snapToGrid w:val="0"/>
              <w:spacing w:before="0" w:beforeAutospacing="0" w:after="0" w:afterAutospacing="0" w:line="540" w:lineRule="exact"/>
              <w:ind w:left="0" w:right="0"/>
              <w:jc w:val="center"/>
              <w:textAlignment w:val="auto"/>
              <w:rPr>
                <w:rFonts w:ascii="仿宋_GB2312"/>
                <w:w w:val="90"/>
                <w:sz w:val="80"/>
                <w:szCs w:val="80"/>
              </w:rPr>
            </w:pPr>
          </w:p>
        </w:tc>
      </w:tr>
    </w:tbl>
    <w:p>
      <w:pPr>
        <w:keepNext w:val="0"/>
        <w:keepLines w:val="0"/>
        <w:pageBreakBefore w:val="0"/>
        <w:kinsoku/>
        <w:wordWrap/>
        <w:overflowPunct/>
        <w:topLinePunct w:val="0"/>
        <w:bidi w:val="0"/>
        <w:spacing w:line="580" w:lineRule="exact"/>
        <w:ind w:left="0" w:firstLineChars="200" w:firstLine="640"/>
        <w:textAlignment w:val="auto"/>
        <w:rPr>
          <w:rFonts w:ascii="仿宋_GB2312" w:eastAsia="仿宋_GB2312" w:cs="仿宋_GB2312" w:hAnsi="仿宋_GB2312" w:hint="eastAsia"/>
          <w:sz w:val="32"/>
          <w:szCs w:val="32"/>
        </w:rPr>
        <w:sectPr>
          <w:pgSz w:w="11906" w:h="16838"/>
          <w:pgMar w:top="2098" w:right="1474" w:bottom="1984" w:left="1587" w:header="851" w:footer="992" w:gutter="0"/>
          <w:pgNumType w:start="2"/>
          <w:cols w:num="1" w:space="425"/>
          <w:docGrid w:type="lines" w:linePitch="435" w:charSpace="0"/>
        </w:sectPr>
      </w:pPr>
      <w:r>
        <w:rPr>
          <w:rFonts w:ascii="仿宋_GB2312" w:eastAsia="仿宋_GB2312" w:cs="仿宋_GB2312" w:hAnsi="仿宋_GB2312" w:hint="eastAsia"/>
          <w:sz w:val="32"/>
          <w:szCs w:val="32"/>
        </w:rPr>
        <w:t>社会工作师、高级社会工作师考试《社会工作实务（中、高级）》科目</w:t>
      </w:r>
      <w:r>
        <w:rPr>
          <w:rFonts w:ascii="仿宋_GB2312" w:eastAsia="仿宋_GB2312" w:cs="仿宋_GB2312" w:hAnsi="仿宋_GB2312" w:hint="eastAsia"/>
          <w:spacing w:val="-2"/>
          <w:sz w:val="32"/>
          <w:szCs w:val="32"/>
        </w:rPr>
        <w:t>为主观题，</w:t>
      </w:r>
      <w:r>
        <w:rPr>
          <w:rFonts w:ascii="仿宋_GB2312" w:eastAsia="仿宋_GB2312" w:cs="仿宋_GB2312" w:hAnsi="仿宋_GB2312" w:hint="eastAsia"/>
          <w:sz w:val="32"/>
          <w:szCs w:val="32"/>
        </w:rPr>
        <w:t>答题前必须仔细阅读应试人员注意事项（试卷封二）和作答须知（专用答题卡首页），答题时使用规定的作</w:t>
      </w:r>
    </w:p>
    <w:p>
      <w:pPr>
        <w:keepNext w:val="0"/>
        <w:keepLines w:val="0"/>
        <w:pageBreakBefore w:val="0"/>
        <w:kinsoku/>
        <w:wordWrap/>
        <w:overflowPunct/>
        <w:topLinePunct w:val="0"/>
        <w:bidi w:val="0"/>
        <w:spacing w:line="580" w:lineRule="exact"/>
        <w:textAlignment w:val="auto"/>
        <w:rPr>
          <w:rFonts w:ascii="仿宋_GB2312" w:eastAsia="仿宋_GB2312" w:hint="eastAsia"/>
          <w:b w:val="0"/>
          <w:bCs w:val="0"/>
          <w:sz w:val="32"/>
          <w:szCs w:val="32"/>
          <w:lang w:eastAsia="zh-CN"/>
        </w:rPr>
      </w:pPr>
      <w:r>
        <w:rPr>
          <w:rFonts w:ascii="仿宋_GB2312" w:eastAsia="仿宋_GB2312" w:cs="仿宋_GB2312" w:hAnsi="仿宋_GB2312" w:hint="eastAsia"/>
          <w:sz w:val="32"/>
          <w:szCs w:val="32"/>
        </w:rPr>
        <w:t>答工具在专用答题卡划定的区域内作答</w:t>
      </w:r>
      <w:r>
        <w:rPr>
          <w:rFonts w:ascii="仿宋_GB2312" w:eastAsia="仿宋_GB2312" w:hint="eastAsia"/>
          <w:b w:val="0"/>
          <w:bCs w:val="0"/>
          <w:sz w:val="32"/>
          <w:szCs w:val="32"/>
        </w:rPr>
        <w:t>，须在答题卡全部页面规定位置填写考生信息</w:t>
      </w:r>
      <w:r>
        <w:rPr>
          <w:rFonts w:ascii="仿宋_GB2312" w:eastAsia="仿宋_GB2312" w:hint="eastAsia"/>
          <w:b w:val="0"/>
          <w:bCs w:val="0"/>
          <w:sz w:val="32"/>
          <w:szCs w:val="32"/>
          <w:lang w:eastAsia="zh-CN"/>
        </w:rPr>
        <w:t>。</w:t>
      </w:r>
    </w:p>
    <w:p>
      <w:pPr>
        <w:keepNext w:val="0"/>
        <w:keepLines w:val="0"/>
        <w:pageBreakBefore w:val="0"/>
        <w:kinsoku/>
        <w:wordWrap/>
        <w:overflowPunct/>
        <w:topLinePunct w:val="0"/>
        <w:bidi w:val="0"/>
        <w:spacing w:line="580" w:lineRule="exact"/>
        <w:ind w:left="0" w:firstLineChars="200" w:firstLine="640"/>
        <w:textAlignment w:val="auto"/>
        <w:rPr>
          <w:rFonts w:ascii="仿宋_GB2312" w:eastAsia="仿宋_GB2312" w:cs="仿宋_GB2312" w:hAnsi="仿宋_GB2312" w:hint="eastAsia"/>
          <w:b w:val="0"/>
          <w:bCs w:val="0"/>
          <w:sz w:val="32"/>
          <w:szCs w:val="32"/>
          <w:lang w:val="en-US" w:eastAsia="zh-CN"/>
        </w:rPr>
      </w:pPr>
      <w:r>
        <w:rPr>
          <w:rFonts w:ascii="仿宋_GB2312" w:eastAsia="仿宋_GB2312" w:cs="仿宋_GB2312" w:hAnsi="仿宋_GB2312" w:hint="eastAsia"/>
          <w:sz w:val="32"/>
          <w:szCs w:val="32"/>
          <w:lang w:eastAsia="zh-CN"/>
        </w:rPr>
        <w:t>助理社会工作师、社会工作师考试的《社会工作实务（初级）》《社会工作综合能力（初、中级）》《社会工作法规与政策（中级）》</w:t>
      </w:r>
      <w:r>
        <w:rPr>
          <w:rFonts w:ascii="仿宋_GB2312" w:eastAsia="仿宋_GB2312" w:cs="仿宋_GB2312" w:hAnsi="仿宋_GB2312" w:hint="eastAsia"/>
          <w:sz w:val="32"/>
          <w:szCs w:val="32"/>
        </w:rPr>
        <w:t>科目均为客观题，在答题卡上作答</w:t>
      </w:r>
      <w:r>
        <w:rPr>
          <w:rFonts w:ascii="仿宋_GB2312" w:eastAsia="仿宋_GB2312" w:cs="仿宋_GB2312" w:hAnsi="仿宋_GB2312" w:hint="eastAsia"/>
          <w:sz w:val="32"/>
          <w:szCs w:val="32"/>
          <w:lang w:val="en-US" w:eastAsia="zh-CN"/>
        </w:rPr>
        <w:t>。</w:t>
      </w:r>
      <w:r>
        <w:rPr>
          <w:rFonts w:ascii="仿宋_GB2312" w:eastAsia="仿宋_GB2312" w:cs="仿宋_GB2312" w:hAnsi="仿宋_GB2312" w:hint="eastAsia"/>
          <w:sz w:val="32"/>
          <w:szCs w:val="32"/>
        </w:rPr>
        <w:t>应试人员在答题卡上作答时，须规范填涂，以免影响考试成绩。</w:t>
      </w:r>
    </w:p>
    <w:p>
      <w:pPr>
        <w:keepNext w:val="0"/>
        <w:keepLines w:val="0"/>
        <w:pageBreakBefore w:val="0"/>
        <w:kinsoku/>
        <w:overflowPunct/>
        <w:topLinePunct w:val="0"/>
        <w:bidi w:val="0"/>
        <w:spacing w:line="540" w:lineRule="exact"/>
        <w:ind w:firstLineChars="200" w:firstLine="640"/>
        <w:textAlignment w:val="auto"/>
        <w:rPr>
          <w:rFonts w:ascii="黑体" w:eastAsia="黑体" w:hAnsi="黑体"/>
        </w:rPr>
      </w:pPr>
      <w:r>
        <w:rPr>
          <w:rFonts w:ascii="黑体" w:eastAsia="黑体" w:hAnsi="黑体" w:hint="eastAsia"/>
        </w:rPr>
        <w:t>三、考试成绩管理</w:t>
      </w:r>
    </w:p>
    <w:p>
      <w:pPr>
        <w:keepNext w:val="0"/>
        <w:keepLines w:val="0"/>
        <w:pageBreakBefore w:val="0"/>
        <w:kinsoku/>
        <w:overflowPunct/>
        <w:topLinePunct w:val="0"/>
        <w:autoSpaceDE w:val="0"/>
        <w:autoSpaceDN w:val="0"/>
        <w:bidi w:val="0"/>
        <w:adjustRightInd w:val="0"/>
        <w:spacing w:line="540" w:lineRule="exact"/>
        <w:ind w:firstLineChars="200" w:firstLine="640"/>
        <w:textAlignment w:val="auto"/>
        <w:rPr>
          <w:rFonts w:ascii="楷体_GB2312" w:eastAsia="楷体_GB2312" w:cs="楷体_GB2312" w:hAnsi="楷体_GB2312"/>
        </w:rPr>
      </w:pPr>
      <w:r>
        <w:rPr>
          <w:rFonts w:ascii="楷体_GB2312" w:eastAsia="楷体_GB2312" w:cs="楷体_GB2312" w:hAnsi="楷体_GB2312" w:hint="eastAsia"/>
        </w:rPr>
        <w:t>（一）助理社会工作师考试成绩管理</w:t>
      </w:r>
    </w:p>
    <w:p>
      <w:pPr>
        <w:keepNext w:val="0"/>
        <w:keepLines w:val="0"/>
        <w:pageBreakBefore w:val="0"/>
        <w:kinsoku/>
        <w:overflowPunct/>
        <w:topLinePunct w:val="0"/>
        <w:autoSpaceDE w:val="0"/>
        <w:autoSpaceDN w:val="0"/>
        <w:bidi w:val="0"/>
        <w:adjustRightInd w:val="0"/>
        <w:spacing w:line="540" w:lineRule="exact"/>
        <w:ind w:firstLineChars="200" w:firstLine="640"/>
        <w:textAlignment w:val="auto"/>
        <w:rPr>
          <w:rFonts w:ascii="仿宋_GB2312" w:cs="仿宋_GB2312" w:hAnsi="仿宋_GB2312"/>
          <w:kern w:val="0"/>
        </w:rPr>
      </w:pPr>
      <w:r>
        <w:rPr>
          <w:rFonts w:ascii="仿宋_GB2312" w:cs="仿宋_GB2312" w:hAnsi="仿宋_GB2312" w:hint="eastAsia"/>
          <w:color w:val="000000"/>
          <w:kern w:val="0"/>
        </w:rPr>
        <w:t>助理社会工作师成绩不实行滚动管理，应试人员须在1个考试年度内通过全部应试科目方可取得职业</w:t>
      </w:r>
      <w:r>
        <w:rPr>
          <w:rFonts w:ascii="仿宋_GB2312" w:cs="仿宋_GB2312" w:hAnsi="仿宋_GB2312" w:hint="eastAsia"/>
          <w:color w:val="000000"/>
          <w:kern w:val="0"/>
          <w:lang w:eastAsia="zh-CN"/>
        </w:rPr>
        <w:t>资格</w:t>
      </w:r>
      <w:r>
        <w:rPr>
          <w:rFonts w:ascii="仿宋_GB2312" w:cs="仿宋_GB2312" w:hAnsi="仿宋_GB2312" w:hint="eastAsia"/>
          <w:color w:val="000000"/>
          <w:kern w:val="0"/>
        </w:rPr>
        <w:t>证书。</w:t>
      </w:r>
    </w:p>
    <w:p>
      <w:pPr>
        <w:keepNext w:val="0"/>
        <w:keepLines w:val="0"/>
        <w:pageBreakBefore w:val="0"/>
        <w:kinsoku/>
        <w:overflowPunct/>
        <w:topLinePunct w:val="0"/>
        <w:autoSpaceDE w:val="0"/>
        <w:autoSpaceDN w:val="0"/>
        <w:bidi w:val="0"/>
        <w:adjustRightInd w:val="0"/>
        <w:spacing w:line="540" w:lineRule="exact"/>
        <w:ind w:firstLineChars="200" w:firstLine="640"/>
        <w:textAlignment w:val="auto"/>
        <w:rPr>
          <w:rFonts w:ascii="楷体_GB2312" w:eastAsia="楷体_GB2312" w:cs="楷体_GB2312" w:hAnsi="楷体_GB2312"/>
        </w:rPr>
      </w:pPr>
      <w:r>
        <w:rPr>
          <w:rFonts w:ascii="楷体_GB2312" w:eastAsia="楷体_GB2312" w:cs="楷体_GB2312" w:hAnsi="楷体_GB2312" w:hint="eastAsia"/>
        </w:rPr>
        <w:t>（二）社会工作师考试成绩管理</w:t>
      </w:r>
    </w:p>
    <w:p>
      <w:pPr>
        <w:keepNext w:val="0"/>
        <w:keepLines w:val="0"/>
        <w:pageBreakBefore w:val="0"/>
        <w:kinsoku/>
        <w:overflowPunct/>
        <w:topLinePunct w:val="0"/>
        <w:autoSpaceDE w:val="0"/>
        <w:autoSpaceDN w:val="0"/>
        <w:bidi w:val="0"/>
        <w:adjustRightInd w:val="0"/>
        <w:spacing w:line="540" w:lineRule="exact"/>
        <w:ind w:firstLineChars="200" w:firstLine="640"/>
        <w:textAlignment w:val="auto"/>
        <w:rPr>
          <w:rFonts w:ascii="仿宋_GB2312" w:cs="仿宋_GB2312" w:hAnsi="仿宋_GB2312"/>
          <w:kern w:val="0"/>
        </w:rPr>
      </w:pPr>
      <w:r>
        <w:rPr>
          <w:rFonts w:ascii="仿宋_GB2312" w:cs="仿宋_GB2312" w:hAnsi="仿宋_GB2312" w:hint="eastAsia"/>
          <w:color w:val="000000"/>
          <w:kern w:val="0"/>
        </w:rPr>
        <w:t>社会工作师考试成绩实行滚动管理，应试人员须在连续2个考试年度内通过全部应试科目方可取得职业</w:t>
      </w:r>
      <w:r>
        <w:rPr>
          <w:rFonts w:ascii="仿宋_GB2312" w:cs="仿宋_GB2312" w:hAnsi="仿宋_GB2312" w:hint="eastAsia"/>
          <w:color w:val="000000"/>
          <w:kern w:val="0"/>
          <w:lang w:eastAsia="zh-CN"/>
        </w:rPr>
        <w:t>资格</w:t>
      </w:r>
      <w:r>
        <w:rPr>
          <w:rFonts w:ascii="仿宋_GB2312" w:cs="仿宋_GB2312" w:hAnsi="仿宋_GB2312" w:hint="eastAsia"/>
          <w:color w:val="000000"/>
          <w:kern w:val="0"/>
        </w:rPr>
        <w:t>证书。</w:t>
      </w:r>
    </w:p>
    <w:p>
      <w:pPr>
        <w:keepNext w:val="0"/>
        <w:keepLines w:val="0"/>
        <w:pageBreakBefore w:val="0"/>
        <w:kinsoku/>
        <w:overflowPunct/>
        <w:topLinePunct w:val="0"/>
        <w:autoSpaceDE w:val="0"/>
        <w:autoSpaceDN w:val="0"/>
        <w:bidi w:val="0"/>
        <w:adjustRightInd w:val="0"/>
        <w:spacing w:line="540" w:lineRule="exact"/>
        <w:ind w:firstLineChars="200" w:firstLine="640"/>
        <w:textAlignment w:val="auto"/>
        <w:rPr>
          <w:rFonts w:ascii="仿宋_GB2312" w:cs="仿宋_GB2312" w:hAnsi="仿宋_GB2312"/>
        </w:rPr>
      </w:pPr>
      <w:r>
        <w:rPr>
          <w:rFonts w:ascii="楷体_GB2312" w:eastAsia="楷体_GB2312" w:cs="楷体_GB2312" w:hAnsi="楷体_GB2312" w:hint="eastAsia"/>
        </w:rPr>
        <w:t>（三）高级社会工作师考试成绩管理</w:t>
      </w:r>
    </w:p>
    <w:p>
      <w:pPr>
        <w:keepNext w:val="0"/>
        <w:keepLines w:val="0"/>
        <w:pageBreakBefore w:val="0"/>
        <w:kinsoku/>
        <w:overflowPunct/>
        <w:topLinePunct w:val="0"/>
        <w:autoSpaceDE w:val="0"/>
        <w:autoSpaceDN w:val="0"/>
        <w:bidi w:val="0"/>
        <w:adjustRightInd w:val="0"/>
        <w:spacing w:line="540" w:lineRule="exact"/>
        <w:ind w:firstLineChars="200" w:firstLine="640"/>
        <w:textAlignment w:val="auto"/>
        <w:rPr>
          <w:rFonts w:ascii="仿宋_GB2312" w:cs="仿宋_GB2312" w:hAnsi="仿宋_GB2312"/>
          <w:kern w:val="0"/>
        </w:rPr>
      </w:pPr>
      <w:r>
        <w:rPr>
          <w:rFonts w:ascii="仿宋_GB2312" w:cs="仿宋_GB2312" w:hAnsi="仿宋_GB2312" w:hint="eastAsia"/>
          <w:kern w:val="0"/>
        </w:rPr>
        <w:t>应试人员通过应试科目可取得高级社会工作师考试成绩合格证明。</w:t>
      </w:r>
    </w:p>
    <w:p>
      <w:pPr>
        <w:pStyle w:val="16"/>
        <w:keepNext w:val="0"/>
        <w:keepLines w:val="0"/>
        <w:pageBreakBefore w:val="0"/>
        <w:kinsoku/>
        <w:overflowPunct/>
        <w:topLinePunct w:val="0"/>
        <w:bidi w:val="0"/>
        <w:spacing w:after="0" w:line="540" w:lineRule="exact"/>
        <w:ind w:firstLineChars="200" w:firstLine="640"/>
        <w:textAlignment w:val="auto"/>
        <w:rPr>
          <w:rFonts w:ascii="仿宋_GB2312" w:cs="宋体" w:hAnsi="宋体" w:hint="eastAsia"/>
          <w:kern w:val="0"/>
        </w:rPr>
      </w:pPr>
      <w:r>
        <w:rPr>
          <w:rFonts w:ascii="仿宋_GB2312" w:cs="仿宋_GB2312" w:hAnsi="仿宋_GB2312" w:hint="eastAsia"/>
          <w:kern w:val="0"/>
        </w:rPr>
        <w:t>考试成绩查询网站为中国人事考试网</w:t>
      </w:r>
      <w:r>
        <w:rPr>
          <w:rFonts w:ascii="仿宋_GB2312" w:cs="宋体" w:hAnsi="宋体" w:hint="eastAsia"/>
          <w:kern w:val="0"/>
        </w:rPr>
        <w:t>（www.cpta.com.cn）。</w:t>
      </w:r>
    </w:p>
    <w:p>
      <w:pPr>
        <w:tabs>
          <w:tab w:val="left" w:pos="3825"/>
        </w:tabs>
        <w:spacing w:line="568" w:lineRule="exact"/>
        <w:ind w:left="0" w:firstLine="0"/>
        <w:rPr>
          <w:rFonts w:hint="eastAsia"/>
        </w:rPr>
      </w:pPr>
      <w:r>
        <w:rPr>
          <w:rFonts w:ascii="仿宋_GB2312" w:eastAsia="仿宋_GB2312" w:cs="仿宋_GB2312" w:hAnsi="仿宋_GB2312" w:hint="eastAsia"/>
          <w:sz w:val="32"/>
          <w:szCs w:val="32"/>
        </w:rPr>
        <w:t>根据《专业技术人员职业资格考试考务工作规程》（人社厅发〔2021〕18号），应试人员对考试成绩有异议的，应在考试成绩公布之日起30天内，提出成绩复查申请。应试人员可登录“山东人事考试信息网”“考后服务”栏目线上申请成绩复查或携带有效身份证件到</w:t>
      </w:r>
      <w:r>
        <w:rPr>
          <w:rFonts w:ascii="仿宋_GB2312" w:cs="仿宋_GB2312" w:hAnsi="仿宋_GB2312" w:hint="eastAsia"/>
          <w:sz w:val="32"/>
          <w:szCs w:val="32"/>
          <w:lang w:val="en-US" w:eastAsia="zh-CN"/>
        </w:rPr>
        <w:t>报名所在</w:t>
      </w:r>
      <w:r>
        <w:rPr>
          <w:rFonts w:ascii="仿宋_GB2312" w:eastAsia="仿宋_GB2312" w:cs="仿宋_GB2312" w:hAnsi="仿宋_GB2312" w:hint="eastAsia"/>
          <w:sz w:val="32"/>
          <w:szCs w:val="32"/>
        </w:rPr>
        <w:t>市人事考试机构现场申请成绩复查。成绩复查结果将通过“山东人事考试信息网”“考后服务”栏目反馈，应试人员可通过线上方式自行查看。</w:t>
      </w:r>
    </w:p>
    <w:p>
      <w:pPr>
        <w:keepNext w:val="0"/>
        <w:keepLines w:val="0"/>
        <w:pageBreakBefore w:val="0"/>
        <w:tabs>
          <w:tab w:val="left" w:pos="3825"/>
        </w:tabs>
        <w:kinsoku/>
        <w:overflowPunct/>
        <w:topLinePunct w:val="0"/>
        <w:bidi w:val="0"/>
        <w:spacing w:line="540" w:lineRule="exact"/>
        <w:ind w:firstLineChars="200" w:firstLine="640"/>
        <w:textAlignment w:val="auto"/>
        <w:rPr>
          <w:rFonts w:ascii="黑体" w:eastAsia="黑体" w:hAnsi="黑体"/>
        </w:rPr>
      </w:pPr>
      <w:r>
        <w:rPr>
          <w:rFonts w:ascii="黑体" w:eastAsia="黑体" w:hAnsi="黑体" w:hint="eastAsia"/>
        </w:rPr>
        <w:t>四、报考条件</w:t>
      </w:r>
    </w:p>
    <w:p>
      <w:pPr>
        <w:keepNext w:val="0"/>
        <w:keepLines w:val="0"/>
        <w:pageBreakBefore w:val="0"/>
        <w:tabs>
          <w:tab w:val="left" w:pos="3825"/>
        </w:tabs>
        <w:kinsoku/>
        <w:overflowPunct/>
        <w:topLinePunct w:val="0"/>
        <w:bidi w:val="0"/>
        <w:spacing w:line="540" w:lineRule="exact"/>
        <w:ind w:firstLineChars="200" w:firstLine="640"/>
        <w:textAlignment w:val="auto"/>
        <w:rPr>
          <w:rFonts w:ascii="仿宋_GB2312" w:cs="仿宋_GB2312" w:hAnsi="仿宋_GB2312"/>
          <w:snapToGrid w:val="0"/>
          <w:kern w:val="0"/>
        </w:rPr>
      </w:pPr>
      <w:r>
        <w:rPr>
          <w:rFonts w:ascii="仿宋_GB2312" w:cs="仿宋_GB2312" w:hAnsi="仿宋_GB2312" w:hint="eastAsia"/>
          <w:color w:val="000000"/>
          <w:kern w:val="0"/>
        </w:rPr>
        <w:t>凡中华人民共和国公民，遵守国家法律、法规，恪守职业道德，并符合社会工作者报考条件的人员，均可申请参加相应级别的考试</w:t>
      </w:r>
      <w:r>
        <w:rPr>
          <w:rFonts w:ascii="仿宋_GB2312" w:cs="仿宋_GB2312" w:hAnsi="仿宋_GB2312" w:hint="eastAsia"/>
          <w:snapToGrid w:val="0"/>
          <w:kern w:val="0"/>
        </w:rPr>
        <w:t>。</w:t>
      </w:r>
    </w:p>
    <w:p>
      <w:pPr>
        <w:keepNext w:val="0"/>
        <w:keepLines w:val="0"/>
        <w:pageBreakBefore w:val="0"/>
        <w:kinsoku/>
        <w:overflowPunct/>
        <w:topLinePunct w:val="0"/>
        <w:autoSpaceDE w:val="0"/>
        <w:autoSpaceDN w:val="0"/>
        <w:bidi w:val="0"/>
        <w:adjustRightInd w:val="0"/>
        <w:spacing w:line="540" w:lineRule="exact"/>
        <w:ind w:firstLineChars="200" w:firstLine="640"/>
        <w:textAlignment w:val="auto"/>
        <w:rPr>
          <w:rFonts w:ascii="楷体_GB2312" w:eastAsia="楷体_GB2312" w:cs="楷体_GB2312" w:hAnsi="楷体_GB2312"/>
        </w:rPr>
      </w:pPr>
      <w:r>
        <w:rPr>
          <w:rFonts w:ascii="楷体_GB2312" w:eastAsia="楷体_GB2312" w:cs="楷体_GB2312" w:hAnsi="楷体_GB2312" w:hint="eastAsia"/>
        </w:rPr>
        <w:t>（一）助理社会工作师</w:t>
      </w:r>
    </w:p>
    <w:p>
      <w:pPr>
        <w:keepNext w:val="0"/>
        <w:keepLines w:val="0"/>
        <w:pageBreakBefore w:val="0"/>
        <w:widowControl/>
        <w:kinsoku/>
        <w:overflowPunct/>
        <w:topLinePunct w:val="0"/>
        <w:bidi w:val="0"/>
        <w:spacing w:line="540" w:lineRule="exact"/>
        <w:ind w:firstLineChars="200" w:firstLine="640"/>
        <w:textAlignment w:val="auto"/>
        <w:rPr>
          <w:rFonts w:ascii="仿宋_GB2312" w:cs="仿宋_GB2312" w:hAnsi="仿宋_GB2312"/>
          <w:color w:val="000000"/>
          <w:kern w:val="0"/>
        </w:rPr>
      </w:pPr>
      <w:r>
        <w:rPr>
          <w:rFonts w:ascii="仿宋_GB2312" w:cs="仿宋_GB2312" w:hAnsi="仿宋_GB2312" w:hint="eastAsia"/>
          <w:color w:val="000000"/>
          <w:kern w:val="0"/>
        </w:rPr>
        <w:t>1.取得高中或者中专学历，从事社会工作满4年；</w:t>
      </w:r>
    </w:p>
    <w:p>
      <w:pPr>
        <w:keepNext w:val="0"/>
        <w:keepLines w:val="0"/>
        <w:pageBreakBefore w:val="0"/>
        <w:widowControl/>
        <w:kinsoku/>
        <w:overflowPunct/>
        <w:topLinePunct w:val="0"/>
        <w:bidi w:val="0"/>
        <w:spacing w:line="540" w:lineRule="exact"/>
        <w:ind w:firstLineChars="200" w:firstLine="640"/>
        <w:textAlignment w:val="auto"/>
        <w:rPr>
          <w:rFonts w:ascii="仿宋_GB2312" w:cs="仿宋_GB2312" w:hAnsi="仿宋_GB2312"/>
          <w:color w:val="000000"/>
          <w:kern w:val="0"/>
        </w:rPr>
      </w:pPr>
      <w:r>
        <w:rPr>
          <w:rFonts w:ascii="仿宋_GB2312" w:cs="仿宋_GB2312" w:hAnsi="仿宋_GB2312" w:hint="eastAsia"/>
          <w:color w:val="000000"/>
          <w:kern w:val="0"/>
        </w:rPr>
        <w:t>2.取得社会工作专业大专学历，从事社会工作满2年；</w:t>
      </w:r>
    </w:p>
    <w:p>
      <w:pPr>
        <w:keepNext w:val="0"/>
        <w:keepLines w:val="0"/>
        <w:pageBreakBefore w:val="0"/>
        <w:widowControl/>
        <w:kinsoku/>
        <w:overflowPunct/>
        <w:topLinePunct w:val="0"/>
        <w:bidi w:val="0"/>
        <w:spacing w:line="540" w:lineRule="exact"/>
        <w:ind w:firstLineChars="200" w:firstLine="640"/>
        <w:textAlignment w:val="auto"/>
        <w:rPr>
          <w:rFonts w:ascii="仿宋_GB2312" w:cs="仿宋_GB2312" w:hAnsi="仿宋_GB2312"/>
          <w:color w:val="000000"/>
          <w:kern w:val="0"/>
        </w:rPr>
      </w:pPr>
      <w:r>
        <w:rPr>
          <w:rFonts w:ascii="仿宋_GB2312" w:cs="仿宋_GB2312" w:hAnsi="仿宋_GB2312" w:hint="eastAsia"/>
          <w:color w:val="000000"/>
          <w:kern w:val="0"/>
        </w:rPr>
        <w:t>3.取得社会工作专业本科及以上学历（学位），含社会工作专业本科应届毕业生；</w:t>
      </w:r>
    </w:p>
    <w:p>
      <w:pPr>
        <w:keepNext w:val="0"/>
        <w:keepLines w:val="0"/>
        <w:pageBreakBefore w:val="0"/>
        <w:widowControl/>
        <w:kinsoku/>
        <w:overflowPunct/>
        <w:topLinePunct w:val="0"/>
        <w:bidi w:val="0"/>
        <w:spacing w:line="540" w:lineRule="exact"/>
        <w:ind w:firstLineChars="200" w:firstLine="640"/>
        <w:textAlignment w:val="auto"/>
        <w:rPr>
          <w:rFonts w:ascii="仿宋_GB2312" w:cs="仿宋_GB2312" w:hAnsi="仿宋_GB2312"/>
          <w:color w:val="000000"/>
          <w:kern w:val="0"/>
        </w:rPr>
      </w:pPr>
      <w:r>
        <w:rPr>
          <w:rFonts w:ascii="仿宋_GB2312" w:cs="仿宋_GB2312" w:hAnsi="仿宋_GB2312" w:hint="eastAsia"/>
          <w:color w:val="000000"/>
          <w:kern w:val="0"/>
        </w:rPr>
        <w:t>4.取得其他专业大专学历，从事社会工作满4年；</w:t>
      </w:r>
    </w:p>
    <w:p>
      <w:pPr>
        <w:keepNext w:val="0"/>
        <w:keepLines w:val="0"/>
        <w:pageBreakBefore w:val="0"/>
        <w:widowControl/>
        <w:kinsoku/>
        <w:overflowPunct/>
        <w:topLinePunct w:val="0"/>
        <w:bidi w:val="0"/>
        <w:spacing w:line="540" w:lineRule="exact"/>
        <w:ind w:firstLineChars="200" w:firstLine="640"/>
        <w:textAlignment w:val="auto"/>
        <w:rPr>
          <w:rFonts w:ascii="仿宋_GB2312" w:cs="仿宋_GB2312" w:hAnsi="仿宋_GB2312"/>
          <w:color w:val="000000"/>
          <w:kern w:val="0"/>
        </w:rPr>
      </w:pPr>
      <w:r>
        <w:rPr>
          <w:rFonts w:ascii="仿宋_GB2312" w:cs="仿宋_GB2312" w:hAnsi="仿宋_GB2312" w:hint="eastAsia"/>
          <w:color w:val="000000"/>
          <w:kern w:val="0"/>
        </w:rPr>
        <w:t>5.取得其他专业本科及以上学历，从事社会工作满2年。</w:t>
      </w:r>
    </w:p>
    <w:p>
      <w:pPr>
        <w:keepNext w:val="0"/>
        <w:keepLines w:val="0"/>
        <w:pageBreakBefore w:val="0"/>
        <w:kinsoku/>
        <w:overflowPunct/>
        <w:topLinePunct w:val="0"/>
        <w:autoSpaceDE w:val="0"/>
        <w:autoSpaceDN w:val="0"/>
        <w:bidi w:val="0"/>
        <w:adjustRightInd w:val="0"/>
        <w:spacing w:line="540" w:lineRule="exact"/>
        <w:ind w:firstLineChars="200" w:firstLine="640"/>
        <w:textAlignment w:val="auto"/>
        <w:rPr>
          <w:rFonts w:ascii="楷体_GB2312" w:eastAsia="楷体_GB2312" w:cs="楷体_GB2312" w:hAnsi="楷体_GB2312"/>
        </w:rPr>
      </w:pPr>
      <w:r>
        <w:rPr>
          <w:rFonts w:ascii="楷体_GB2312" w:eastAsia="楷体_GB2312" w:cs="楷体_GB2312" w:hAnsi="楷体_GB2312" w:hint="eastAsia"/>
        </w:rPr>
        <w:t>（二）社会工作师</w:t>
      </w:r>
    </w:p>
    <w:p>
      <w:pPr>
        <w:keepNext w:val="0"/>
        <w:keepLines w:val="0"/>
        <w:pageBreakBefore w:val="0"/>
        <w:widowControl/>
        <w:kinsoku/>
        <w:overflowPunct/>
        <w:topLinePunct w:val="0"/>
        <w:bidi w:val="0"/>
        <w:spacing w:line="540" w:lineRule="exact"/>
        <w:ind w:firstLineChars="200" w:firstLine="640"/>
        <w:textAlignment w:val="auto"/>
        <w:rPr>
          <w:rFonts w:ascii="仿宋_GB2312" w:cs="仿宋_GB2312" w:hAnsi="仿宋_GB2312"/>
          <w:color w:val="000000"/>
          <w:kern w:val="0"/>
        </w:rPr>
      </w:pPr>
      <w:r>
        <w:rPr>
          <w:rFonts w:ascii="仿宋_GB2312" w:cs="仿宋_GB2312" w:hAnsi="仿宋_GB2312" w:hint="eastAsia"/>
          <w:color w:val="000000"/>
          <w:kern w:val="0"/>
        </w:rPr>
        <w:t>1.取得高中或者中专学历，并取得助理社会工作师职业</w:t>
      </w:r>
      <w:r>
        <w:rPr>
          <w:rFonts w:ascii="仿宋_GB2312" w:cs="仿宋_GB2312" w:hAnsi="仿宋_GB2312" w:hint="eastAsia"/>
          <w:color w:val="000000"/>
          <w:kern w:val="0"/>
          <w:lang w:eastAsia="zh-CN"/>
        </w:rPr>
        <w:t>资格</w:t>
      </w:r>
      <w:r>
        <w:rPr>
          <w:rFonts w:ascii="仿宋_GB2312" w:cs="仿宋_GB2312" w:hAnsi="仿宋_GB2312" w:hint="eastAsia"/>
          <w:color w:val="000000"/>
          <w:kern w:val="0"/>
        </w:rPr>
        <w:t>证书后，从事社会工作满6年；</w:t>
      </w:r>
    </w:p>
    <w:p>
      <w:pPr>
        <w:keepNext w:val="0"/>
        <w:keepLines w:val="0"/>
        <w:pageBreakBefore w:val="0"/>
        <w:widowControl/>
        <w:kinsoku/>
        <w:overflowPunct/>
        <w:topLinePunct w:val="0"/>
        <w:bidi w:val="0"/>
        <w:spacing w:line="540" w:lineRule="exact"/>
        <w:ind w:firstLineChars="200" w:firstLine="640"/>
        <w:textAlignment w:val="auto"/>
        <w:rPr>
          <w:rFonts w:ascii="仿宋_GB2312" w:cs="仿宋_GB2312" w:hAnsi="仿宋_GB2312"/>
          <w:color w:val="000000"/>
          <w:kern w:val="0"/>
        </w:rPr>
      </w:pPr>
      <w:r>
        <w:rPr>
          <w:rFonts w:ascii="仿宋_GB2312" w:cs="仿宋_GB2312" w:hAnsi="仿宋_GB2312" w:hint="eastAsia"/>
          <w:color w:val="000000"/>
          <w:kern w:val="0"/>
        </w:rPr>
        <w:t>2.取得社会工作专业大专及以上学历或学位，从事社会工作满4年；</w:t>
      </w:r>
    </w:p>
    <w:p>
      <w:pPr>
        <w:keepNext w:val="0"/>
        <w:keepLines w:val="0"/>
        <w:pageBreakBefore w:val="0"/>
        <w:widowControl/>
        <w:kinsoku/>
        <w:overflowPunct/>
        <w:topLinePunct w:val="0"/>
        <w:bidi w:val="0"/>
        <w:spacing w:line="540" w:lineRule="exact"/>
        <w:ind w:firstLineChars="200" w:firstLine="640"/>
        <w:textAlignment w:val="auto"/>
        <w:rPr>
          <w:rFonts w:ascii="仿宋_GB2312" w:cs="仿宋_GB2312" w:hAnsi="仿宋_GB2312"/>
          <w:color w:val="000000"/>
          <w:kern w:val="0"/>
        </w:rPr>
      </w:pPr>
      <w:r>
        <w:rPr>
          <w:rFonts w:ascii="仿宋_GB2312" w:cs="仿宋_GB2312" w:hAnsi="仿宋_GB2312" w:hint="eastAsia"/>
          <w:color w:val="000000"/>
          <w:kern w:val="0"/>
        </w:rPr>
        <w:t>3.取得社会工作专业大学本科学历，从事社会工作满3年；</w:t>
      </w:r>
    </w:p>
    <w:p>
      <w:pPr>
        <w:keepNext w:val="0"/>
        <w:keepLines w:val="0"/>
        <w:pageBreakBefore w:val="0"/>
        <w:widowControl/>
        <w:kinsoku/>
        <w:overflowPunct/>
        <w:topLinePunct w:val="0"/>
        <w:bidi w:val="0"/>
        <w:spacing w:line="540" w:lineRule="exact"/>
        <w:ind w:firstLineChars="200" w:firstLine="640"/>
        <w:textAlignment w:val="auto"/>
        <w:rPr>
          <w:rFonts w:ascii="仿宋_GB2312" w:cs="仿宋_GB2312" w:hAnsi="仿宋_GB2312"/>
          <w:color w:val="000000"/>
          <w:kern w:val="0"/>
        </w:rPr>
      </w:pPr>
      <w:r>
        <w:rPr>
          <w:rFonts w:ascii="仿宋_GB2312" w:cs="仿宋_GB2312" w:hAnsi="仿宋_GB2312" w:hint="eastAsia"/>
          <w:color w:val="000000"/>
          <w:kern w:val="0"/>
        </w:rPr>
        <w:t>4.取得社会工作专业硕士学位，从事社会工作满1年；</w:t>
      </w:r>
    </w:p>
    <w:p>
      <w:pPr>
        <w:keepNext w:val="0"/>
        <w:keepLines w:val="0"/>
        <w:pageBreakBefore w:val="0"/>
        <w:widowControl/>
        <w:kinsoku/>
        <w:overflowPunct/>
        <w:topLinePunct w:val="0"/>
        <w:bidi w:val="0"/>
        <w:spacing w:line="540" w:lineRule="exact"/>
        <w:ind w:firstLineChars="200" w:firstLine="640"/>
        <w:textAlignment w:val="auto"/>
        <w:rPr>
          <w:rFonts w:ascii="仿宋_GB2312" w:cs="仿宋_GB2312" w:hAnsi="仿宋_GB2312"/>
          <w:color w:val="000000"/>
          <w:kern w:val="0"/>
        </w:rPr>
      </w:pPr>
      <w:r>
        <w:rPr>
          <w:rFonts w:ascii="仿宋_GB2312" w:cs="仿宋_GB2312" w:hAnsi="仿宋_GB2312" w:hint="eastAsia"/>
          <w:color w:val="000000"/>
          <w:kern w:val="0"/>
        </w:rPr>
        <w:t>5.取得社会工作专业博士学位；</w:t>
      </w:r>
    </w:p>
    <w:p>
      <w:pPr>
        <w:keepNext w:val="0"/>
        <w:keepLines w:val="0"/>
        <w:pageBreakBefore w:val="0"/>
        <w:widowControl/>
        <w:kinsoku/>
        <w:overflowPunct/>
        <w:topLinePunct w:val="0"/>
        <w:bidi w:val="0"/>
        <w:spacing w:line="540" w:lineRule="exact"/>
        <w:ind w:firstLineChars="200" w:firstLine="640"/>
        <w:textAlignment w:val="auto"/>
        <w:rPr>
          <w:rFonts w:ascii="仿宋_GB2312" w:cs="仿宋_GB2312" w:hAnsi="仿宋_GB2312"/>
          <w:color w:val="000000"/>
          <w:kern w:val="0"/>
        </w:rPr>
      </w:pPr>
      <w:r>
        <w:rPr>
          <w:rFonts w:ascii="仿宋_GB2312" w:cs="仿宋_GB2312" w:hAnsi="仿宋_GB2312" w:hint="eastAsia"/>
          <w:color w:val="000000"/>
          <w:kern w:val="0"/>
        </w:rPr>
        <w:t>6.取得其他专业大专及以上学历或学位，其从事社会工作年限相应增加2年。</w:t>
      </w:r>
    </w:p>
    <w:p>
      <w:pPr>
        <w:keepNext w:val="0"/>
        <w:keepLines w:val="0"/>
        <w:pageBreakBefore w:val="0"/>
        <w:kinsoku/>
        <w:overflowPunct/>
        <w:topLinePunct w:val="0"/>
        <w:autoSpaceDE w:val="0"/>
        <w:autoSpaceDN w:val="0"/>
        <w:bidi w:val="0"/>
        <w:adjustRightInd w:val="0"/>
        <w:spacing w:line="540" w:lineRule="exact"/>
        <w:ind w:firstLineChars="200" w:firstLine="640"/>
        <w:textAlignment w:val="auto"/>
        <w:rPr>
          <w:rFonts w:ascii="楷体_GB2312" w:eastAsia="楷体_GB2312" w:cs="楷体_GB2312" w:hAnsi="楷体_GB2312"/>
        </w:rPr>
      </w:pPr>
      <w:r>
        <w:rPr>
          <w:rFonts w:ascii="楷体_GB2312" w:eastAsia="楷体_GB2312" w:cs="楷体_GB2312" w:hAnsi="楷体_GB2312" w:hint="eastAsia"/>
        </w:rPr>
        <w:t>（三）高级社会工作师</w:t>
      </w:r>
    </w:p>
    <w:p>
      <w:pPr>
        <w:keepNext w:val="0"/>
        <w:keepLines w:val="0"/>
        <w:pageBreakBefore w:val="0"/>
        <w:widowControl/>
        <w:kinsoku/>
        <w:overflowPunct/>
        <w:topLinePunct w:val="0"/>
        <w:bidi w:val="0"/>
        <w:spacing w:line="540" w:lineRule="exact"/>
        <w:ind w:firstLineChars="200" w:firstLine="640"/>
        <w:textAlignment w:val="auto"/>
        <w:rPr>
          <w:rFonts w:ascii="仿宋_GB2312" w:cs="仿宋_GB2312" w:hAnsi="仿宋_GB2312"/>
          <w:color w:val="000000"/>
          <w:kern w:val="0"/>
        </w:rPr>
      </w:pPr>
      <w:r>
        <w:rPr>
          <w:rFonts w:ascii="仿宋_GB2312" w:cs="仿宋_GB2312" w:hAnsi="仿宋_GB2312" w:hint="eastAsia"/>
          <w:color w:val="000000"/>
          <w:kern w:val="0"/>
        </w:rPr>
        <w:t>报名参加考试的人员，需同时具备以下条件：</w:t>
      </w:r>
    </w:p>
    <w:p>
      <w:pPr>
        <w:keepNext w:val="0"/>
        <w:keepLines w:val="0"/>
        <w:pageBreakBefore w:val="0"/>
        <w:widowControl/>
        <w:kinsoku/>
        <w:overflowPunct/>
        <w:topLinePunct w:val="0"/>
        <w:bidi w:val="0"/>
        <w:spacing w:line="540" w:lineRule="exact"/>
        <w:ind w:firstLineChars="200" w:firstLine="640"/>
        <w:textAlignment w:val="auto"/>
        <w:rPr>
          <w:rFonts w:ascii="仿宋_GB2312" w:cs="仿宋_GB2312" w:hAnsi="仿宋_GB2312"/>
          <w:color w:val="000000"/>
          <w:kern w:val="0"/>
        </w:rPr>
      </w:pPr>
      <w:r>
        <w:rPr>
          <w:rFonts w:ascii="仿宋_GB2312" w:cs="仿宋_GB2312" w:hAnsi="仿宋_GB2312" w:hint="eastAsia"/>
          <w:color w:val="000000"/>
          <w:kern w:val="0"/>
        </w:rPr>
        <w:t>1.拥护中国共产党的领导，遵守国家宪法</w:t>
      </w:r>
      <w:r>
        <w:rPr>
          <w:rFonts w:ascii="仿宋_GB2312" w:cs="仿宋_GB2312" w:hAnsi="仿宋_GB2312" w:hint="eastAsia"/>
          <w:snapToGrid w:val="0"/>
          <w:kern w:val="0"/>
        </w:rPr>
        <w:t>、法律、法规，热爱社会工作事业，具有良好的职业道德；</w:t>
      </w:r>
    </w:p>
    <w:p>
      <w:pPr>
        <w:keepNext w:val="0"/>
        <w:keepLines w:val="0"/>
        <w:pageBreakBefore w:val="0"/>
        <w:kinsoku/>
        <w:overflowPunct/>
        <w:topLinePunct w:val="0"/>
        <w:bidi w:val="0"/>
        <w:adjustRightInd w:val="0"/>
        <w:spacing w:line="540" w:lineRule="exact"/>
        <w:ind w:firstLineChars="200" w:firstLine="640"/>
        <w:textAlignment w:val="auto"/>
        <w:rPr>
          <w:rFonts w:ascii="仿宋_GB2312" w:cs="仿宋_GB2312" w:hAnsi="仿宋_GB2312"/>
          <w:color w:val="000000"/>
          <w:kern w:val="0"/>
        </w:rPr>
      </w:pPr>
      <w:r>
        <w:rPr>
          <w:rFonts w:ascii="仿宋_GB2312" w:cs="仿宋_GB2312" w:hAnsi="仿宋_GB2312" w:hint="eastAsia"/>
          <w:color w:val="000000"/>
          <w:kern w:val="0"/>
        </w:rPr>
        <w:t>2.具有本科及以上学历（或学士及以上学位）；</w:t>
      </w:r>
    </w:p>
    <w:p>
      <w:pPr>
        <w:keepNext w:val="0"/>
        <w:keepLines w:val="0"/>
        <w:pageBreakBefore w:val="0"/>
        <w:kinsoku/>
        <w:overflowPunct/>
        <w:topLinePunct w:val="0"/>
        <w:bidi w:val="0"/>
        <w:adjustRightInd w:val="0"/>
        <w:spacing w:line="540" w:lineRule="exact"/>
        <w:ind w:firstLineChars="200" w:firstLine="640"/>
        <w:textAlignment w:val="auto"/>
        <w:rPr>
          <w:rFonts w:ascii="仿宋_GB2312" w:cs="仿宋_GB2312" w:hAnsi="仿宋_GB2312"/>
          <w:color w:val="000000"/>
          <w:kern w:val="0"/>
        </w:rPr>
      </w:pPr>
      <w:r>
        <w:rPr>
          <w:rFonts w:ascii="仿宋_GB2312" w:cs="仿宋_GB2312" w:hAnsi="仿宋_GB2312" w:hint="eastAsia"/>
          <w:color w:val="000000"/>
          <w:kern w:val="0"/>
        </w:rPr>
        <w:t>3.在通过全国社会工作者职业</w:t>
      </w:r>
      <w:r>
        <w:rPr>
          <w:rFonts w:ascii="仿宋_GB2312" w:cs="仿宋_GB2312" w:hAnsi="仿宋_GB2312" w:hint="eastAsia"/>
          <w:color w:val="000000"/>
          <w:kern w:val="0"/>
          <w:lang w:eastAsia="zh-CN"/>
        </w:rPr>
        <w:t>资格</w:t>
      </w:r>
      <w:r>
        <w:rPr>
          <w:rFonts w:ascii="仿宋_GB2312" w:cs="仿宋_GB2312" w:hAnsi="仿宋_GB2312" w:hint="eastAsia"/>
          <w:color w:val="000000"/>
          <w:kern w:val="0"/>
        </w:rPr>
        <w:t>考试取得社会工作师（中级）资格后，从事社会工作满5年。</w:t>
      </w:r>
    </w:p>
    <w:p>
      <w:pPr>
        <w:keepNext w:val="0"/>
        <w:keepLines w:val="0"/>
        <w:pageBreakBefore w:val="0"/>
        <w:widowControl/>
        <w:kinsoku/>
        <w:wordWrap/>
        <w:overflowPunct/>
        <w:topLinePunct w:val="0"/>
        <w:bidi w:val="0"/>
        <w:spacing w:line="580" w:lineRule="exact"/>
        <w:ind w:left="0" w:firstLineChars="200" w:firstLine="640"/>
        <w:textAlignment w:val="auto"/>
        <w:rPr>
          <w:rFonts w:ascii="楷体_GB2312" w:eastAsia="楷体_GB2312" w:cs="楷体_GB2312" w:hAnsi="楷体_GB2312" w:hint="eastAsia"/>
          <w:color w:val="000000"/>
          <w:kern w:val="0"/>
          <w:sz w:val="32"/>
          <w:szCs w:val="32"/>
          <w:lang w:eastAsia="zh-CN"/>
        </w:rPr>
      </w:pPr>
      <w:r>
        <w:rPr>
          <w:rFonts w:ascii="楷体_GB2312" w:eastAsia="楷体_GB2312" w:cs="楷体_GB2312" w:hAnsi="楷体_GB2312" w:hint="eastAsia"/>
          <w:color w:val="000000"/>
          <w:kern w:val="0"/>
          <w:sz w:val="32"/>
          <w:szCs w:val="32"/>
        </w:rPr>
        <w:t>（四）</w:t>
      </w:r>
      <w:r>
        <w:rPr>
          <w:rFonts w:ascii="楷体_GB2312" w:eastAsia="楷体_GB2312" w:cs="楷体_GB2312" w:hAnsi="楷体_GB2312" w:hint="eastAsia"/>
          <w:color w:val="000000"/>
          <w:kern w:val="0"/>
          <w:sz w:val="32"/>
          <w:szCs w:val="32"/>
          <w:lang w:eastAsia="zh-CN"/>
        </w:rPr>
        <w:t>相关说明</w:t>
      </w:r>
    </w:p>
    <w:p>
      <w:pPr>
        <w:keepNext w:val="0"/>
        <w:keepLines w:val="0"/>
        <w:pageBreakBefore w:val="0"/>
        <w:widowControl/>
        <w:kinsoku/>
        <w:wordWrap/>
        <w:overflowPunct/>
        <w:topLinePunct w:val="0"/>
        <w:bidi w:val="0"/>
        <w:spacing w:line="580" w:lineRule="exact"/>
        <w:ind w:left="0" w:firstLineChars="200" w:firstLine="640"/>
        <w:textAlignment w:val="auto"/>
        <w:rPr>
          <w:rFonts w:ascii="仿宋_GB2312" w:eastAsia="仿宋_GB2312" w:cs="仿宋_GB2312" w:hAnsi="仿宋_GB2312" w:hint="eastAsia"/>
          <w:color w:val="000000"/>
          <w:kern w:val="0"/>
          <w:sz w:val="32"/>
          <w:szCs w:val="32"/>
          <w:lang w:val="en-US" w:eastAsia="zh-CN"/>
        </w:rPr>
      </w:pPr>
      <w:r>
        <w:rPr>
          <w:rFonts w:ascii="仿宋_GB2312" w:eastAsia="仿宋_GB2312" w:cs="仿宋_GB2312" w:hAnsi="仿宋_GB2312" w:hint="eastAsia"/>
          <w:color w:val="000000"/>
          <w:kern w:val="0"/>
          <w:sz w:val="32"/>
          <w:szCs w:val="32"/>
          <w:lang w:val="en-US" w:eastAsia="zh-CN"/>
        </w:rPr>
        <w:t>1.从事社会工作工作年限计算截止日期为考试当年度的12月31日。</w:t>
      </w:r>
    </w:p>
    <w:p>
      <w:pPr>
        <w:keepNext w:val="0"/>
        <w:keepLines w:val="0"/>
        <w:pageBreakBefore w:val="0"/>
        <w:widowControl/>
        <w:kinsoku/>
        <w:wordWrap/>
        <w:overflowPunct/>
        <w:topLinePunct w:val="0"/>
        <w:bidi w:val="0"/>
        <w:spacing w:line="580" w:lineRule="exact"/>
        <w:ind w:left="0" w:firstLineChars="200" w:firstLine="640"/>
        <w:textAlignment w:val="auto"/>
        <w:rPr>
          <w:rFonts w:ascii="仿宋_GB2312" w:eastAsia="仿宋_GB2312" w:cs="仿宋_GB2312" w:hAnsi="仿宋_GB2312" w:hint="eastAsia"/>
          <w:color w:val="000000"/>
          <w:kern w:val="0"/>
          <w:sz w:val="32"/>
          <w:szCs w:val="32"/>
          <w:lang w:val="en-US" w:eastAsia="zh-CN"/>
        </w:rPr>
      </w:pPr>
      <w:r>
        <w:rPr>
          <w:rFonts w:ascii="仿宋_GB2312" w:eastAsia="仿宋_GB2312" w:cs="仿宋_GB2312" w:hAnsi="仿宋_GB2312" w:hint="eastAsia"/>
          <w:color w:val="000000"/>
          <w:kern w:val="0"/>
          <w:sz w:val="32"/>
          <w:szCs w:val="32"/>
          <w:lang w:val="en-US" w:eastAsia="zh-CN"/>
        </w:rPr>
        <w:t>2.社会工作专业应届毕业研究生可直接报名参加助理社会工作师考试。</w:t>
      </w:r>
    </w:p>
    <w:p>
      <w:pPr>
        <w:keepNext w:val="0"/>
        <w:keepLines w:val="0"/>
        <w:pageBreakBefore w:val="0"/>
        <w:widowControl/>
        <w:kinsoku/>
        <w:wordWrap/>
        <w:overflowPunct/>
        <w:topLinePunct w:val="0"/>
        <w:bidi w:val="0"/>
        <w:spacing w:line="580" w:lineRule="exact"/>
        <w:ind w:left="0" w:firstLineChars="200" w:firstLine="640"/>
        <w:textAlignment w:val="auto"/>
        <w:rPr>
          <w:rFonts w:ascii="仿宋_GB2312" w:eastAsia="仿宋_GB2312" w:cs="仿宋_GB2312" w:hAnsi="仿宋_GB2312" w:hint="eastAsia"/>
          <w:color w:val="000000"/>
          <w:kern w:val="0"/>
          <w:sz w:val="32"/>
          <w:szCs w:val="32"/>
          <w:lang w:val="en-US" w:eastAsia="zh-CN"/>
        </w:rPr>
      </w:pPr>
      <w:r>
        <w:rPr>
          <w:rFonts w:ascii="仿宋_GB2312" w:eastAsia="仿宋_GB2312" w:cs="仿宋_GB2312" w:hAnsi="仿宋_GB2312" w:hint="eastAsia"/>
          <w:color w:val="000000"/>
          <w:kern w:val="0"/>
          <w:sz w:val="32"/>
          <w:szCs w:val="32"/>
          <w:lang w:val="en-US" w:eastAsia="zh-CN"/>
        </w:rPr>
        <w:t>3.从事社会工作主要是指在相关领域从事专门性社会服务，其中，“相关领域”主要包括：社会福利、社会救助、扶贫济困、慈善事业、社区建设、婚姻家庭、心理健康、残障康复、教育辅导、就业援助、青少年事务、职工服务、犯罪预防、禁毒戒毒、矫治帮教、卫生健康、政法综治、应急处置、退役军人事务、群众文化等。“专门性社会服务”主要包括：（1）生活帮扶、生计发展、就业援助服务；（2）情绪疏导、精神抚慰服务；（3）矛盾纠纷调节、家庭与社会关系调适服务；（4）针对特殊困难群体的权益维护、政策咨询、资源链接、能力提升及社会支持网络建设服务；（5）行为矫治、戒毒康复、危机干预服务；（6）推动社区发展，促进社会融入、社会参与的服务；（7）其他旨在满足服务对象心理和社会服务需求、增强社会功能的服务。</w:t>
      </w:r>
    </w:p>
    <w:p>
      <w:pPr>
        <w:keepNext w:val="0"/>
        <w:keepLines w:val="0"/>
        <w:pageBreakBefore w:val="0"/>
        <w:widowControl/>
        <w:kinsoku/>
        <w:wordWrap/>
        <w:overflowPunct/>
        <w:topLinePunct w:val="0"/>
        <w:bidi w:val="0"/>
        <w:spacing w:line="580" w:lineRule="exact"/>
        <w:ind w:left="0" w:firstLineChars="200" w:firstLine="640"/>
        <w:textAlignment w:val="auto"/>
        <w:rPr>
          <w:rFonts w:ascii="仿宋_GB2312" w:eastAsia="仿宋_GB2312" w:cs="仿宋_GB2312" w:hAnsi="仿宋_GB2312" w:hint="eastAsia"/>
          <w:sz w:val="32"/>
          <w:szCs w:val="32"/>
        </w:rPr>
      </w:pPr>
      <w:r>
        <w:rPr>
          <w:rFonts w:ascii="仿宋_GB2312" w:eastAsia="仿宋_GB2312" w:cs="仿宋_GB2312" w:hAnsi="仿宋_GB2312" w:hint="eastAsia"/>
          <w:color w:val="000000"/>
          <w:kern w:val="0"/>
          <w:sz w:val="32"/>
          <w:szCs w:val="32"/>
        </w:rPr>
        <w:t>（五）</w:t>
      </w:r>
      <w:r>
        <w:rPr>
          <w:rFonts w:ascii="仿宋_GB2312" w:eastAsia="仿宋_GB2312" w:cs="仿宋_GB2312" w:hAnsi="仿宋_GB2312" w:hint="eastAsia"/>
          <w:sz w:val="32"/>
          <w:szCs w:val="32"/>
        </w:rPr>
        <w:t>持香港、澳门、台湾地区或者国外高等学校学历或者学位证书报考的，其学历、学位证书须经教育部留学服务中心认证；符合报名条件的香港、澳门及台湾居民可以申请参加社会工作者职业</w:t>
      </w:r>
      <w:r>
        <w:rPr>
          <w:rFonts w:ascii="仿宋_GB2312" w:eastAsia="仿宋_GB2312" w:cs="仿宋_GB2312" w:hAnsi="仿宋_GB2312" w:hint="eastAsia"/>
          <w:sz w:val="32"/>
          <w:szCs w:val="32"/>
          <w:lang w:eastAsia="zh-CN"/>
        </w:rPr>
        <w:t>资格</w:t>
      </w:r>
      <w:r>
        <w:rPr>
          <w:rFonts w:ascii="仿宋_GB2312" w:eastAsia="仿宋_GB2312" w:cs="仿宋_GB2312" w:hAnsi="仿宋_GB2312" w:hint="eastAsia"/>
          <w:sz w:val="32"/>
          <w:szCs w:val="32"/>
        </w:rPr>
        <w:t>考试。</w:t>
      </w:r>
    </w:p>
    <w:p>
      <w:pPr>
        <w:keepNext w:val="0"/>
        <w:keepLines w:val="0"/>
        <w:pageBreakBefore w:val="0"/>
        <w:widowControl/>
        <w:kinsoku/>
        <w:wordWrap/>
        <w:overflowPunct/>
        <w:topLinePunct w:val="0"/>
        <w:bidi w:val="0"/>
        <w:spacing w:line="580" w:lineRule="exact"/>
        <w:ind w:left="0" w:firstLineChars="200" w:firstLine="640"/>
        <w:textAlignment w:val="auto"/>
        <w:rPr>
          <w:rFonts w:ascii="仿宋_GB2312" w:cs="仿宋_GB2312" w:hAnsi="仿宋_GB2312"/>
          <w:color w:val="000000"/>
          <w:kern w:val="0"/>
        </w:rPr>
      </w:pPr>
      <w:r>
        <w:rPr>
          <w:rFonts w:ascii="仿宋_GB2312" w:eastAsia="仿宋_GB2312" w:cs="仿宋_GB2312" w:hAnsi="仿宋_GB2312" w:hint="eastAsia"/>
          <w:color w:val="000000"/>
          <w:kern w:val="0"/>
          <w:sz w:val="32"/>
          <w:szCs w:val="32"/>
        </w:rPr>
        <w:t>（六）持有中国残疾人联合会颁发的残疾人证二级低视力（或严重于二级）者可申请借助读屏软件参加考试。</w:t>
      </w:r>
      <w:r>
        <w:rPr>
          <w:rFonts w:ascii="仿宋_GB2312" w:cs="仿宋_GB2312" w:hAnsi="仿宋_GB2312" w:hint="eastAsia"/>
          <w:b/>
          <w:bCs/>
          <w:color w:val="000000"/>
          <w:kern w:val="0"/>
        </w:rPr>
        <w:t>报名参加考试的视力障碍人员，须</w:t>
      </w:r>
      <w:r>
        <w:rPr>
          <w:rFonts w:ascii="仿宋_GB2312" w:cs="仿宋_GB2312" w:hAnsi="仿宋_GB2312" w:hint="eastAsia"/>
          <w:b/>
          <w:bCs/>
          <w:color w:val="000000"/>
          <w:kern w:val="0"/>
          <w:lang w:val="en-US" w:eastAsia="zh-CN"/>
        </w:rPr>
        <w:t>报名期间（</w:t>
      </w:r>
      <w:r>
        <w:rPr>
          <w:rFonts w:ascii="仿宋_GB2312" w:eastAsia="仿宋_GB2312" w:cs="仿宋_GB2312" w:hAnsi="仿宋_GB2312" w:hint="eastAsia"/>
          <w:b/>
          <w:bCs/>
          <w:snapToGrid w:val="0"/>
          <w:color w:val="auto"/>
          <w:spacing w:val="-6"/>
          <w:kern w:val="0"/>
          <w:sz w:val="32"/>
          <w:szCs w:val="32"/>
        </w:rPr>
        <w:t>2026年3月</w:t>
      </w:r>
      <w:r>
        <w:rPr>
          <w:rFonts w:ascii="仿宋_GB2312" w:eastAsia="仿宋_GB2312" w:cs="仿宋_GB2312" w:hAnsi="仿宋_GB2312" w:hint="eastAsia"/>
          <w:b/>
          <w:bCs/>
          <w:snapToGrid w:val="0"/>
          <w:color w:val="auto"/>
          <w:spacing w:val="-6"/>
          <w:kern w:val="0"/>
          <w:sz w:val="32"/>
          <w:szCs w:val="32"/>
          <w:lang w:val="en-US" w:eastAsia="zh-CN"/>
        </w:rPr>
        <w:t>9</w:t>
      </w:r>
      <w:r>
        <w:rPr>
          <w:rFonts w:ascii="仿宋_GB2312" w:eastAsia="仿宋_GB2312" w:cs="仿宋_GB2312" w:hAnsi="仿宋_GB2312" w:hint="eastAsia"/>
          <w:b/>
          <w:bCs/>
          <w:snapToGrid w:val="0"/>
          <w:color w:val="auto"/>
          <w:spacing w:val="-6"/>
          <w:kern w:val="0"/>
          <w:sz w:val="32"/>
          <w:szCs w:val="32"/>
        </w:rPr>
        <w:t>日9∶00—3月</w:t>
      </w:r>
      <w:r>
        <w:rPr>
          <w:rFonts w:ascii="仿宋_GB2312" w:eastAsia="仿宋_GB2312" w:cs="仿宋_GB2312" w:hAnsi="仿宋_GB2312" w:hint="eastAsia"/>
          <w:b/>
          <w:bCs/>
          <w:snapToGrid w:val="0"/>
          <w:color w:val="auto"/>
          <w:spacing w:val="-6"/>
          <w:kern w:val="0"/>
          <w:sz w:val="32"/>
          <w:szCs w:val="32"/>
          <w:lang w:val="en-US" w:eastAsia="zh-CN"/>
        </w:rPr>
        <w:t>20</w:t>
      </w:r>
      <w:r>
        <w:rPr>
          <w:rFonts w:ascii="仿宋_GB2312" w:eastAsia="仿宋_GB2312" w:cs="仿宋_GB2312" w:hAnsi="仿宋_GB2312" w:hint="eastAsia"/>
          <w:b/>
          <w:bCs/>
          <w:snapToGrid w:val="0"/>
          <w:color w:val="auto"/>
          <w:spacing w:val="-6"/>
          <w:kern w:val="0"/>
          <w:sz w:val="32"/>
          <w:szCs w:val="32"/>
        </w:rPr>
        <w:t>日16∶00</w:t>
      </w:r>
      <w:r>
        <w:rPr>
          <w:rFonts w:ascii="仿宋_GB2312" w:cs="仿宋_GB2312" w:hAnsi="仿宋_GB2312" w:hint="eastAsia"/>
          <w:b/>
          <w:bCs/>
          <w:snapToGrid w:val="0"/>
          <w:color w:val="auto"/>
          <w:spacing w:val="-6"/>
          <w:kern w:val="0"/>
          <w:sz w:val="32"/>
          <w:szCs w:val="32"/>
          <w:lang w:eastAsia="zh-CN"/>
        </w:rPr>
        <w:t>）</w:t>
      </w:r>
      <w:r>
        <w:rPr>
          <w:rFonts w:ascii="仿宋_GB2312" w:cs="仿宋_GB2312" w:hAnsi="仿宋_GB2312" w:hint="eastAsia"/>
          <w:b/>
          <w:bCs/>
          <w:color w:val="000000"/>
          <w:kern w:val="0"/>
        </w:rPr>
        <w:t>向我市人事考试机构申请使用专用考场，逾期不再受理。</w:t>
      </w:r>
    </w:p>
    <w:p>
      <w:pPr>
        <w:keepNext w:val="0"/>
        <w:keepLines w:val="0"/>
        <w:pageBreakBefore w:val="0"/>
        <w:kinsoku/>
        <w:overflowPunct/>
        <w:topLinePunct w:val="0"/>
        <w:bidi w:val="0"/>
        <w:adjustRightInd w:val="0"/>
        <w:snapToGrid w:val="0"/>
        <w:spacing w:line="540" w:lineRule="exact"/>
        <w:ind w:firstLineChars="200" w:firstLine="640"/>
        <w:textAlignment w:val="auto"/>
        <w:rPr>
          <w:rFonts w:ascii="黑体" w:eastAsia="黑体" w:cs="宋体" w:hAnsi="黑体"/>
          <w:snapToGrid w:val="0"/>
          <w:kern w:val="0"/>
        </w:rPr>
      </w:pPr>
      <w:r>
        <w:rPr>
          <w:rFonts w:ascii="黑体" w:eastAsia="黑体" w:cs="宋体" w:hAnsi="黑体" w:hint="eastAsia"/>
          <w:snapToGrid w:val="0"/>
          <w:kern w:val="0"/>
        </w:rPr>
        <w:t>五、报名安排及其他相关事项</w:t>
      </w:r>
    </w:p>
    <w:p>
      <w:pPr>
        <w:keepNext w:val="0"/>
        <w:keepLines w:val="0"/>
        <w:pageBreakBefore w:val="0"/>
        <w:kinsoku/>
        <w:overflowPunct/>
        <w:topLinePunct w:val="0"/>
        <w:bidi w:val="0"/>
        <w:spacing w:line="540" w:lineRule="exact"/>
        <w:ind w:firstLineChars="200" w:firstLine="616"/>
        <w:textAlignment w:val="auto"/>
        <w:rPr>
          <w:rFonts w:ascii="仿宋_GB2312" w:cs="宋体" w:hAnsi="仿宋"/>
          <w:snapToGrid w:val="0"/>
          <w:color w:val="000000"/>
          <w:spacing w:val="-6"/>
          <w:kern w:val="0"/>
        </w:rPr>
      </w:pPr>
      <w:r>
        <w:rPr>
          <w:rFonts w:ascii="仿宋_GB2312" w:cs="宋体" w:hAnsi="仿宋" w:hint="eastAsia"/>
          <w:snapToGrid w:val="0"/>
          <w:color w:val="000000"/>
          <w:spacing w:val="-6"/>
          <w:kern w:val="0"/>
        </w:rPr>
        <w:t>考试报名工作按照属地原则进行，报考人员</w:t>
      </w:r>
      <w:r>
        <w:rPr>
          <w:rFonts w:ascii="仿宋_GB2312" w:hint="eastAsia"/>
          <w:b/>
          <w:bCs/>
          <w:color w:val="000000"/>
        </w:rPr>
        <w:t>工作地、居住地</w:t>
      </w:r>
      <w:r>
        <w:rPr>
          <w:rFonts w:ascii="仿宋_GB2312" w:cs="宋体" w:hAnsi="仿宋" w:hint="eastAsia"/>
          <w:snapToGrid w:val="0"/>
          <w:color w:val="000000"/>
          <w:spacing w:val="-6"/>
          <w:kern w:val="0"/>
        </w:rPr>
        <w:t>为</w:t>
      </w:r>
      <w:r>
        <w:rPr>
          <w:rFonts w:ascii="仿宋_GB2312" w:cs="宋体" w:hAnsi="仿宋"/>
          <w:snapToGrid w:val="0"/>
          <w:color w:val="000000"/>
          <w:spacing w:val="-6"/>
          <w:kern w:val="0"/>
        </w:rPr>
        <w:t>青岛市的</w:t>
      </w:r>
      <w:r>
        <w:rPr>
          <w:rFonts w:ascii="仿宋_GB2312" w:cs="宋体" w:hAnsi="仿宋" w:hint="eastAsia"/>
          <w:snapToGrid w:val="0"/>
          <w:color w:val="000000"/>
          <w:spacing w:val="-6"/>
          <w:kern w:val="0"/>
        </w:rPr>
        <w:t>，可在我市报考。</w:t>
      </w:r>
    </w:p>
    <w:p>
      <w:pPr>
        <w:keepNext w:val="0"/>
        <w:keepLines w:val="0"/>
        <w:pageBreakBefore w:val="0"/>
        <w:kinsoku/>
        <w:overflowPunct/>
        <w:topLinePunct w:val="0"/>
        <w:autoSpaceDE w:val="0"/>
        <w:autoSpaceDN w:val="0"/>
        <w:bidi w:val="0"/>
        <w:adjustRightInd w:val="0"/>
        <w:spacing w:line="540" w:lineRule="exact"/>
        <w:ind w:firstLineChars="200" w:firstLine="640"/>
        <w:textAlignment w:val="auto"/>
        <w:rPr>
          <w:rFonts w:ascii="楷体_GB2312" w:eastAsia="楷体_GB2312" w:cs="楷体_GB2312" w:hAnsi="楷体_GB2312"/>
        </w:rPr>
      </w:pPr>
      <w:r>
        <w:rPr>
          <w:rFonts w:ascii="楷体_GB2312" w:eastAsia="楷体_GB2312" w:cs="楷体_GB2312" w:hAnsi="楷体_GB2312" w:hint="eastAsia"/>
        </w:rPr>
        <w:t>（一）网上报名</w:t>
      </w:r>
    </w:p>
    <w:p>
      <w:pPr>
        <w:keepNext w:val="0"/>
        <w:keepLines w:val="0"/>
        <w:pageBreakBefore w:val="0"/>
        <w:kinsoku/>
        <w:overflowPunct/>
        <w:topLinePunct w:val="0"/>
        <w:bidi w:val="0"/>
        <w:spacing w:line="540" w:lineRule="exact"/>
        <w:ind w:firstLineChars="200" w:firstLine="640"/>
        <w:textAlignment w:val="auto"/>
        <w:rPr>
          <w:rFonts w:ascii="仿宋_GB2312" w:cs="仿宋_GB2312" w:hAnsi="仿宋_GB2312"/>
          <w:snapToGrid w:val="0"/>
          <w:spacing w:val="-6"/>
          <w:kern w:val="0"/>
        </w:rPr>
      </w:pPr>
      <w:r>
        <w:rPr>
          <w:rFonts w:ascii="仿宋_GB2312" w:cs="仿宋_GB2312" w:hAnsi="仿宋_GB2312" w:hint="eastAsia"/>
          <w:snapToGrid w:val="0"/>
          <w:kern w:val="0"/>
        </w:rPr>
        <w:t>202</w:t>
      </w:r>
      <w:r>
        <w:rPr>
          <w:rFonts w:ascii="仿宋_GB2312" w:cs="仿宋_GB2312" w:hAnsi="仿宋_GB2312" w:hint="eastAsia"/>
          <w:snapToGrid w:val="0"/>
          <w:kern w:val="0"/>
          <w:lang w:val="en-US" w:eastAsia="zh-CN"/>
        </w:rPr>
        <w:t>6</w:t>
      </w:r>
      <w:r>
        <w:rPr>
          <w:rFonts w:ascii="仿宋_GB2312" w:cs="仿宋_GB2312" w:hAnsi="仿宋_GB2312" w:hint="eastAsia"/>
          <w:snapToGrid w:val="0"/>
          <w:kern w:val="0"/>
        </w:rPr>
        <w:t>年度</w:t>
      </w:r>
      <w:r>
        <w:rPr>
          <w:rFonts w:ascii="仿宋_GB2312" w:cs="仿宋_GB2312" w:hAnsi="仿宋_GB2312" w:hint="eastAsia"/>
          <w:color w:val="000000"/>
          <w:kern w:val="0"/>
        </w:rPr>
        <w:t>社会工作者</w:t>
      </w:r>
      <w:r>
        <w:rPr>
          <w:rFonts w:ascii="仿宋_GB2312" w:cs="仿宋_GB2312" w:hAnsi="仿宋_GB2312" w:hint="eastAsia"/>
          <w:snapToGrid w:val="0"/>
          <w:kern w:val="0"/>
        </w:rPr>
        <w:t>职业</w:t>
      </w:r>
      <w:r>
        <w:rPr>
          <w:rFonts w:ascii="仿宋_GB2312" w:cs="仿宋_GB2312" w:hAnsi="仿宋_GB2312" w:hint="eastAsia"/>
          <w:snapToGrid w:val="0"/>
          <w:kern w:val="0"/>
          <w:lang w:eastAsia="zh-CN"/>
        </w:rPr>
        <w:t>资格</w:t>
      </w:r>
      <w:r>
        <w:rPr>
          <w:rFonts w:ascii="仿宋_GB2312" w:cs="仿宋_GB2312" w:hAnsi="仿宋_GB2312" w:hint="eastAsia"/>
          <w:snapToGrid w:val="0"/>
          <w:kern w:val="0"/>
        </w:rPr>
        <w:t>考试</w:t>
      </w:r>
      <w:r>
        <w:rPr>
          <w:rFonts w:ascii="仿宋_GB2312" w:cs="仿宋_GB2312" w:hAnsi="仿宋_GB2312" w:hint="eastAsia"/>
          <w:snapToGrid w:val="0"/>
          <w:spacing w:val="-6"/>
          <w:kern w:val="0"/>
        </w:rPr>
        <w:t>报名证明事项实行告知承诺制，应试人员须通过中国人事考试</w:t>
      </w:r>
      <w:r>
        <w:rPr>
          <w:rFonts w:ascii="仿宋_GB2312" w:cs="仿宋_GB2312" w:hAnsi="仿宋_GB2312" w:hint="eastAsia"/>
          <w:snapToGrid w:val="0"/>
          <w:spacing w:val="-6"/>
          <w:w w:val="104"/>
          <w:kern w:val="0"/>
        </w:rPr>
        <w:t>网（www.cpta.com.cn）的</w:t>
      </w:r>
      <w:r>
        <w:rPr>
          <w:rFonts w:ascii="仿宋_GB2312" w:cs="仿宋_GB2312" w:hAnsi="仿宋_GB2312" w:hint="eastAsia"/>
        </w:rPr>
        <w:t>全国专业技术人员资格考试报名服务平台</w:t>
      </w:r>
      <w:r>
        <w:rPr>
          <w:rFonts w:ascii="仿宋_GB2312" w:cs="仿宋_GB2312" w:hAnsi="仿宋_GB2312" w:hint="eastAsia"/>
          <w:snapToGrid w:val="0"/>
          <w:spacing w:val="-6"/>
          <w:w w:val="104"/>
          <w:kern w:val="0"/>
        </w:rPr>
        <w:t>进行网上注册、报名和</w:t>
      </w:r>
      <w:r>
        <w:rPr>
          <w:rFonts w:ascii="仿宋_GB2312" w:cs="仿宋_GB2312" w:hAnsi="仿宋_GB2312" w:hint="eastAsia"/>
          <w:snapToGrid w:val="0"/>
          <w:spacing w:val="-6"/>
          <w:kern w:val="0"/>
        </w:rPr>
        <w:t>缴费。</w:t>
      </w:r>
    </w:p>
    <w:p>
      <w:pPr>
        <w:keepNext w:val="0"/>
        <w:keepLines w:val="0"/>
        <w:pageBreakBefore w:val="0"/>
        <w:kinsoku/>
        <w:wordWrap/>
        <w:overflowPunct/>
        <w:topLinePunct w:val="0"/>
        <w:bidi w:val="0"/>
        <w:spacing w:line="580" w:lineRule="exact"/>
        <w:ind w:left="0" w:firstLineChars="200" w:firstLine="616"/>
        <w:textAlignment w:val="auto"/>
        <w:rPr>
          <w:rFonts w:ascii="仿宋_GB2312" w:eastAsia="仿宋_GB2312" w:cs="仿宋_GB2312" w:hAnsi="仿宋_GB2312" w:hint="eastAsia"/>
          <w:snapToGrid w:val="0"/>
          <w:spacing w:val="-6"/>
          <w:kern w:val="0"/>
          <w:sz w:val="32"/>
          <w:szCs w:val="32"/>
        </w:rPr>
      </w:pPr>
      <w:r>
        <w:rPr>
          <w:rFonts w:ascii="仿宋_GB2312" w:eastAsia="仿宋_GB2312" w:cs="仿宋_GB2312" w:hAnsi="仿宋_GB2312" w:hint="eastAsia"/>
          <w:snapToGrid w:val="0"/>
          <w:spacing w:val="-6"/>
          <w:kern w:val="0"/>
          <w:sz w:val="32"/>
          <w:szCs w:val="32"/>
        </w:rPr>
        <w:t>报名时间：</w:t>
      </w:r>
      <w:r>
        <w:rPr>
          <w:rFonts w:ascii="仿宋_GB2312" w:eastAsia="仿宋_GB2312" w:cs="仿宋_GB2312" w:hAnsi="仿宋_GB2312" w:hint="eastAsia"/>
          <w:snapToGrid w:val="0"/>
          <w:spacing w:val="-6"/>
          <w:kern w:val="0"/>
          <w:sz w:val="32"/>
          <w:szCs w:val="32"/>
          <w:lang w:eastAsia="zh-CN"/>
        </w:rPr>
        <w:t>202</w:t>
      </w:r>
      <w:r>
        <w:rPr>
          <w:rFonts w:ascii="仿宋_GB2312" w:cs="仿宋_GB2312" w:hAnsi="仿宋_GB2312" w:hint="eastAsia"/>
          <w:snapToGrid w:val="0"/>
          <w:spacing w:val="-6"/>
          <w:kern w:val="0"/>
          <w:sz w:val="32"/>
          <w:szCs w:val="32"/>
          <w:lang w:val="en-US" w:eastAsia="zh-CN"/>
        </w:rPr>
        <w:t>6</w:t>
      </w:r>
      <w:r>
        <w:rPr>
          <w:rFonts w:ascii="仿宋_GB2312" w:eastAsia="仿宋_GB2312" w:cs="仿宋_GB2312" w:hAnsi="仿宋_GB2312" w:hint="eastAsia"/>
          <w:snapToGrid w:val="0"/>
          <w:spacing w:val="-6"/>
          <w:kern w:val="0"/>
          <w:sz w:val="32"/>
          <w:szCs w:val="32"/>
        </w:rPr>
        <w:t>年3月</w:t>
      </w:r>
      <w:r>
        <w:rPr>
          <w:rFonts w:ascii="仿宋_GB2312" w:cs="仿宋_GB2312" w:hAnsi="仿宋_GB2312" w:hint="eastAsia"/>
          <w:snapToGrid w:val="0"/>
          <w:spacing w:val="-6"/>
          <w:kern w:val="0"/>
          <w:sz w:val="32"/>
          <w:szCs w:val="32"/>
          <w:lang w:val="en-US" w:eastAsia="zh-CN"/>
        </w:rPr>
        <w:t>9</w:t>
      </w:r>
      <w:r>
        <w:rPr>
          <w:rFonts w:ascii="仿宋_GB2312" w:eastAsia="仿宋_GB2312" w:cs="仿宋_GB2312" w:hAnsi="仿宋_GB2312" w:hint="eastAsia"/>
          <w:snapToGrid w:val="0"/>
          <w:spacing w:val="-6"/>
          <w:kern w:val="0"/>
          <w:sz w:val="32"/>
          <w:szCs w:val="32"/>
        </w:rPr>
        <w:t>日9∶00—3月</w:t>
      </w:r>
      <w:r>
        <w:rPr>
          <w:rFonts w:ascii="仿宋_GB2312" w:cs="仿宋_GB2312" w:hAnsi="仿宋_GB2312" w:hint="eastAsia"/>
          <w:snapToGrid w:val="0"/>
          <w:spacing w:val="-6"/>
          <w:kern w:val="0"/>
          <w:sz w:val="32"/>
          <w:szCs w:val="32"/>
          <w:lang w:val="en-US" w:eastAsia="zh-CN"/>
        </w:rPr>
        <w:t>20</w:t>
      </w:r>
      <w:r>
        <w:rPr>
          <w:rFonts w:ascii="仿宋_GB2312" w:eastAsia="仿宋_GB2312" w:cs="仿宋_GB2312" w:hAnsi="仿宋_GB2312" w:hint="eastAsia"/>
          <w:snapToGrid w:val="0"/>
          <w:spacing w:val="-6"/>
          <w:kern w:val="0"/>
          <w:sz w:val="32"/>
          <w:szCs w:val="32"/>
        </w:rPr>
        <w:t>日16∶00；</w:t>
      </w:r>
    </w:p>
    <w:p>
      <w:pPr>
        <w:keepNext w:val="0"/>
        <w:keepLines w:val="0"/>
        <w:pageBreakBefore w:val="0"/>
        <w:kinsoku/>
        <w:wordWrap/>
        <w:overflowPunct/>
        <w:topLinePunct w:val="0"/>
        <w:bidi w:val="0"/>
        <w:spacing w:line="580" w:lineRule="exact"/>
        <w:ind w:left="0" w:firstLineChars="200" w:firstLine="616"/>
        <w:textAlignment w:val="auto"/>
        <w:rPr>
          <w:rFonts w:ascii="仿宋_GB2312" w:cs="仿宋_GB2312" w:hAnsi="仿宋_GB2312"/>
          <w:snapToGrid w:val="0"/>
          <w:spacing w:val="-6"/>
          <w:kern w:val="0"/>
        </w:rPr>
      </w:pPr>
      <w:r>
        <w:rPr>
          <w:rFonts w:ascii="仿宋_GB2312" w:eastAsia="仿宋_GB2312" w:cs="仿宋_GB2312" w:hAnsi="仿宋_GB2312" w:hint="eastAsia"/>
          <w:snapToGrid w:val="0"/>
          <w:spacing w:val="-6"/>
          <w:kern w:val="0"/>
          <w:sz w:val="32"/>
          <w:szCs w:val="32"/>
        </w:rPr>
        <w:t>缴费时间：</w:t>
      </w:r>
      <w:r>
        <w:rPr>
          <w:rFonts w:ascii="仿宋_GB2312" w:eastAsia="仿宋_GB2312" w:cs="仿宋_GB2312" w:hAnsi="仿宋_GB2312" w:hint="eastAsia"/>
          <w:snapToGrid w:val="0"/>
          <w:spacing w:val="-6"/>
          <w:kern w:val="0"/>
          <w:sz w:val="32"/>
          <w:szCs w:val="32"/>
          <w:lang w:eastAsia="zh-CN"/>
        </w:rPr>
        <w:t>202</w:t>
      </w:r>
      <w:r>
        <w:rPr>
          <w:rFonts w:ascii="仿宋_GB2312" w:cs="仿宋_GB2312" w:hAnsi="仿宋_GB2312" w:hint="eastAsia"/>
          <w:snapToGrid w:val="0"/>
          <w:spacing w:val="-6"/>
          <w:kern w:val="0"/>
          <w:sz w:val="32"/>
          <w:szCs w:val="32"/>
          <w:lang w:val="en-US" w:eastAsia="zh-CN"/>
        </w:rPr>
        <w:t>6</w:t>
      </w:r>
      <w:r>
        <w:rPr>
          <w:rFonts w:ascii="仿宋_GB2312" w:eastAsia="仿宋_GB2312" w:cs="仿宋_GB2312" w:hAnsi="仿宋_GB2312" w:hint="eastAsia"/>
          <w:snapToGrid w:val="0"/>
          <w:spacing w:val="-6"/>
          <w:kern w:val="0"/>
          <w:sz w:val="32"/>
          <w:szCs w:val="32"/>
        </w:rPr>
        <w:t>年3月</w:t>
      </w:r>
      <w:r>
        <w:rPr>
          <w:rFonts w:ascii="仿宋_GB2312" w:cs="仿宋_GB2312" w:hAnsi="仿宋_GB2312" w:hint="eastAsia"/>
          <w:snapToGrid w:val="0"/>
          <w:spacing w:val="-6"/>
          <w:kern w:val="0"/>
          <w:sz w:val="32"/>
          <w:szCs w:val="32"/>
          <w:lang w:val="en-US" w:eastAsia="zh-CN"/>
        </w:rPr>
        <w:t>24</w:t>
      </w:r>
      <w:r>
        <w:rPr>
          <w:rFonts w:ascii="仿宋_GB2312" w:eastAsia="仿宋_GB2312" w:cs="仿宋_GB2312" w:hAnsi="仿宋_GB2312" w:hint="eastAsia"/>
          <w:snapToGrid w:val="0"/>
          <w:spacing w:val="-6"/>
          <w:kern w:val="0"/>
          <w:sz w:val="32"/>
          <w:szCs w:val="32"/>
        </w:rPr>
        <w:t>日9∶00—</w:t>
      </w:r>
      <w:r>
        <w:rPr>
          <w:rFonts w:ascii="仿宋_GB2312" w:cs="仿宋_GB2312" w:hAnsi="仿宋_GB2312" w:hint="eastAsia"/>
          <w:snapToGrid w:val="0"/>
          <w:spacing w:val="-6"/>
          <w:kern w:val="0"/>
          <w:sz w:val="32"/>
          <w:szCs w:val="32"/>
          <w:lang w:val="en-US" w:eastAsia="zh-CN"/>
        </w:rPr>
        <w:t>3</w:t>
      </w:r>
      <w:r>
        <w:rPr>
          <w:rFonts w:ascii="仿宋_GB2312" w:eastAsia="仿宋_GB2312" w:cs="仿宋_GB2312" w:hAnsi="仿宋_GB2312" w:hint="eastAsia"/>
          <w:snapToGrid w:val="0"/>
          <w:spacing w:val="-6"/>
          <w:kern w:val="0"/>
          <w:sz w:val="32"/>
          <w:szCs w:val="32"/>
        </w:rPr>
        <w:t>月</w:t>
      </w:r>
      <w:r>
        <w:rPr>
          <w:rFonts w:ascii="仿宋_GB2312" w:cs="仿宋_GB2312" w:hAnsi="仿宋_GB2312" w:hint="eastAsia"/>
          <w:snapToGrid w:val="0"/>
          <w:spacing w:val="-6"/>
          <w:kern w:val="0"/>
          <w:sz w:val="32"/>
          <w:szCs w:val="32"/>
          <w:lang w:val="en-US" w:eastAsia="zh-CN"/>
        </w:rPr>
        <w:t>30</w:t>
      </w:r>
      <w:r>
        <w:rPr>
          <w:rFonts w:ascii="仿宋_GB2312" w:eastAsia="仿宋_GB2312" w:cs="仿宋_GB2312" w:hAnsi="仿宋_GB2312" w:hint="eastAsia"/>
          <w:snapToGrid w:val="0"/>
          <w:spacing w:val="-6"/>
          <w:kern w:val="0"/>
          <w:sz w:val="32"/>
          <w:szCs w:val="32"/>
        </w:rPr>
        <w:t>日16∶00。</w:t>
      </w:r>
    </w:p>
    <w:p>
      <w:pPr>
        <w:keepNext w:val="0"/>
        <w:keepLines w:val="0"/>
        <w:pageBreakBefore w:val="0"/>
        <w:kinsoku/>
        <w:overflowPunct/>
        <w:topLinePunct w:val="0"/>
        <w:bidi w:val="0"/>
        <w:adjustRightInd w:val="0"/>
        <w:snapToGrid w:val="0"/>
        <w:spacing w:line="540" w:lineRule="exact"/>
        <w:ind w:firstLineChars="200" w:firstLine="640"/>
        <w:textAlignment w:val="auto"/>
        <w:rPr>
          <w:rFonts w:ascii="仿宋_GB2312" w:cs="仿宋_GB2312" w:hAnsi="仿宋_GB2312"/>
          <w:bCs/>
          <w:snapToGrid w:val="0"/>
          <w:kern w:val="0"/>
        </w:rPr>
      </w:pPr>
      <w:r>
        <w:rPr>
          <w:rFonts w:ascii="仿宋_GB2312" w:cs="仿宋_GB2312" w:hAnsi="仿宋_GB2312" w:hint="eastAsia"/>
          <w:b/>
          <w:snapToGrid w:val="0"/>
          <w:kern w:val="0"/>
        </w:rPr>
        <w:t>首次</w:t>
      </w:r>
      <w:r>
        <w:rPr>
          <w:rFonts w:ascii="仿宋_GB2312" w:cs="仿宋_GB2312" w:hAnsi="仿宋_GB2312" w:hint="eastAsia"/>
          <w:bCs/>
          <w:snapToGrid w:val="0"/>
          <w:kern w:val="0"/>
        </w:rPr>
        <w:t>登录全国专业技术人员资格考试报名服务平台的应试人员，应在报名前完成用户注册，并上传近期彩色标准1寸半身免冠、照片底色背景为白色的正面证件照（上传照片前应使用照片审核处理工具进行处理，通过后方可上传），报名照片将用于准考证、考场座次表、资格证书等。</w:t>
      </w:r>
      <w:r>
        <w:rPr>
          <w:rFonts w:ascii="仿宋_GB2312" w:cs="仿宋_GB2312" w:hAnsi="仿宋_GB2312" w:hint="eastAsia"/>
          <w:b/>
          <w:snapToGrid w:val="0"/>
          <w:kern w:val="0"/>
        </w:rPr>
        <w:t>以往已在报名服务平台注册过的应试人员不得更换照片。已注册的应试人员不需重新注册，但须完善相关信息。注册时间超过一年的应试人员，为准确发送考试相关信息，须确认联系方式是否仍然有效。</w:t>
      </w:r>
    </w:p>
    <w:p>
      <w:pPr>
        <w:keepNext w:val="0"/>
        <w:keepLines w:val="0"/>
        <w:pageBreakBefore w:val="0"/>
        <w:kinsoku/>
        <w:overflowPunct/>
        <w:topLinePunct w:val="0"/>
        <w:bidi w:val="0"/>
        <w:adjustRightInd w:val="0"/>
        <w:snapToGrid w:val="0"/>
        <w:spacing w:line="540" w:lineRule="exact"/>
        <w:ind w:firstLineChars="200" w:firstLine="640"/>
        <w:textAlignment w:val="auto"/>
        <w:rPr>
          <w:rFonts w:ascii="仿宋_GB2312" w:cs="仿宋_GB2312" w:hAnsi="仿宋_GB2312" w:hint="eastAsia"/>
          <w:bCs/>
          <w:snapToGrid w:val="0"/>
          <w:kern w:val="0"/>
        </w:rPr>
      </w:pPr>
      <w:r>
        <w:rPr>
          <w:rFonts w:ascii="仿宋_GB2312" w:cs="仿宋_GB2312" w:hAnsi="仿宋_GB2312" w:hint="eastAsia"/>
          <w:bCs/>
          <w:snapToGrid w:val="0"/>
          <w:kern w:val="0"/>
        </w:rPr>
        <w:t>专业技术人员资格考试统一大纲、统一命题、统一组织，符合条件的专业技术人员应按规定通过中国人事考试网报名，切勿轻信虚假宣传。应试人员报名时，须如实填报信息，诚信参考，本人签署（提交）《专业技术人员资格考试报名证明事项告知承诺制告知承诺书》电子文本（可下载保存），切勿委托他人或机构填报本人报考信息、代替本人作出承诺。</w:t>
      </w:r>
    </w:p>
    <w:p>
      <w:pPr>
        <w:keepNext w:val="0"/>
        <w:keepLines w:val="0"/>
        <w:pageBreakBefore w:val="0"/>
        <w:kinsoku/>
        <w:overflowPunct/>
        <w:topLinePunct w:val="0"/>
        <w:bidi w:val="0"/>
        <w:adjustRightInd w:val="0"/>
        <w:snapToGrid w:val="0"/>
        <w:spacing w:line="540" w:lineRule="exact"/>
        <w:ind w:firstLineChars="200" w:firstLine="640"/>
        <w:textAlignment w:val="auto"/>
        <w:rPr>
          <w:rFonts w:ascii="仿宋_GB2312" w:cs="仿宋_GB2312" w:hAnsi="仿宋_GB2312" w:hint="eastAsia"/>
          <w:bCs/>
          <w:snapToGrid w:val="0"/>
          <w:kern w:val="0"/>
        </w:rPr>
      </w:pPr>
      <w:r>
        <w:rPr>
          <w:rFonts w:ascii="仿宋_GB2312" w:cs="仿宋_GB2312" w:hAnsi="仿宋_GB2312" w:hint="eastAsia"/>
          <w:bCs/>
          <w:snapToGrid w:val="0"/>
          <w:kern w:val="0"/>
        </w:rPr>
        <w:t>报名服务平台将对身份信息、学历学位等信息进行在线核查，提交补充相关信息24小时后登录报名服务平台查询核查结果，核查完成后方可报名。</w:t>
      </w:r>
    </w:p>
    <w:p>
      <w:pPr>
        <w:keepNext w:val="0"/>
        <w:keepLines w:val="0"/>
        <w:pageBreakBefore w:val="0"/>
        <w:kinsoku/>
        <w:overflowPunct/>
        <w:topLinePunct w:val="0"/>
        <w:bidi w:val="0"/>
        <w:adjustRightInd w:val="0"/>
        <w:snapToGrid w:val="0"/>
        <w:spacing w:line="540" w:lineRule="exact"/>
        <w:ind w:firstLineChars="200" w:firstLine="640"/>
        <w:textAlignment w:val="auto"/>
        <w:rPr>
          <w:rFonts w:ascii="仿宋_GB2312" w:cs="仿宋_GB2312" w:hAnsi="仿宋_GB2312"/>
          <w:bCs/>
          <w:snapToGrid w:val="0"/>
          <w:kern w:val="0"/>
        </w:rPr>
      </w:pPr>
      <w:r>
        <w:rPr>
          <w:rFonts w:ascii="仿宋_GB2312" w:cs="仿宋_GB2312" w:hAnsi="仿宋_GB2312" w:hint="eastAsia"/>
          <w:bCs/>
          <w:snapToGrid w:val="0"/>
          <w:kern w:val="0"/>
        </w:rPr>
        <w:t>为加强报名证明事项告知承诺制事中监管，如应试人员提交的境内高等教育学历学位信息无法通过在线自动核验，应在报名前及时登录中国高等教育学生信息网（学信网）进行验证/认证，下载相关PDF格式在线验证/认证报告，报名期间按要求上传相关验证/认证报告，接受</w:t>
      </w:r>
      <w:r>
        <w:rPr>
          <w:rFonts w:ascii="仿宋_GB2312" w:hint="eastAsia"/>
          <w:b/>
          <w:bCs/>
          <w:snapToGrid w:val="0"/>
          <w:color w:val="000000"/>
          <w:kern w:val="0"/>
          <w:lang w:val="en-US" w:eastAsia="zh-CN"/>
        </w:rPr>
        <w:t>网上人工</w:t>
      </w:r>
      <w:r>
        <w:rPr>
          <w:rFonts w:ascii="仿宋_GB2312" w:cs="仿宋_GB2312" w:hAnsi="仿宋_GB2312" w:hint="eastAsia"/>
          <w:b/>
          <w:bCs/>
          <w:snapToGrid w:val="0"/>
          <w:kern w:val="0"/>
        </w:rPr>
        <w:t>核查</w:t>
      </w:r>
      <w:r>
        <w:rPr>
          <w:rFonts w:ascii="仿宋_GB2312" w:cs="仿宋_GB2312" w:hAnsi="仿宋_GB2312" w:hint="eastAsia"/>
          <w:bCs/>
          <w:snapToGrid w:val="0"/>
          <w:kern w:val="0"/>
        </w:rPr>
        <w:t>，具体操作方式参见中国人事考试网考生问答栏目内容。</w:t>
      </w:r>
    </w:p>
    <w:p>
      <w:pPr>
        <w:keepNext w:val="0"/>
        <w:keepLines w:val="0"/>
        <w:pageBreakBefore w:val="0"/>
        <w:kinsoku/>
        <w:overflowPunct/>
        <w:topLinePunct w:val="0"/>
        <w:bidi w:val="0"/>
        <w:adjustRightInd w:val="0"/>
        <w:snapToGrid w:val="0"/>
        <w:spacing w:line="540" w:lineRule="exact"/>
        <w:ind w:firstLineChars="200" w:firstLine="640"/>
        <w:textAlignment w:val="auto"/>
        <w:rPr>
          <w:rFonts w:ascii="仿宋_GB2312"/>
          <w:bCs/>
        </w:rPr>
      </w:pPr>
      <w:r>
        <w:rPr>
          <w:rFonts w:ascii="仿宋_GB2312" w:cs="仿宋_GB2312" w:hAnsi="仿宋_GB2312" w:hint="eastAsia"/>
          <w:bCs/>
          <w:snapToGrid w:val="0"/>
          <w:kern w:val="0"/>
        </w:rPr>
        <w:t>报名期间，应试人员务必仔细对照报考条件如实填写报考信息，报名服务平台将报考信息与报考条件进行比对，符合报考条件的应试人员点击报名确认按钮，进入缴费状态，缴费成功即完成报名，</w:t>
      </w:r>
      <w:r>
        <w:rPr>
          <w:rFonts w:ascii="仿宋_GB2312" w:cs="仿宋_GB2312" w:hAnsi="仿宋_GB2312" w:hint="eastAsia"/>
          <w:b/>
          <w:snapToGrid w:val="0"/>
          <w:kern w:val="0"/>
        </w:rPr>
        <w:t>逾期不缴费，视为放弃报名</w:t>
      </w:r>
      <w:r>
        <w:rPr>
          <w:rFonts w:ascii="仿宋_GB2312" w:cs="仿宋_GB2312" w:hAnsi="仿宋_GB2312" w:hint="eastAsia"/>
          <w:bCs/>
          <w:snapToGrid w:val="0"/>
          <w:kern w:val="0"/>
        </w:rPr>
        <w:t>。应试人员</w:t>
      </w:r>
      <w:r>
        <w:rPr>
          <w:rFonts w:ascii="仿宋_GB2312" w:cs="仿宋_GB2312" w:hAnsi="仿宋_GB2312" w:hint="eastAsia"/>
          <w:b/>
          <w:snapToGrid w:val="0"/>
          <w:kern w:val="0"/>
        </w:rPr>
        <w:t>工作地、居住地</w:t>
      </w:r>
      <w:r>
        <w:rPr>
          <w:rFonts w:ascii="仿宋_GB2312" w:cs="仿宋_GB2312" w:hAnsi="仿宋_GB2312" w:hint="eastAsia"/>
          <w:bCs/>
          <w:snapToGrid w:val="0"/>
          <w:kern w:val="0"/>
        </w:rPr>
        <w:t>为青岛市的，</w:t>
      </w:r>
      <w:r>
        <w:rPr>
          <w:rFonts w:ascii="仿宋_GB2312" w:cs="宋体" w:hAnsi="仿宋" w:hint="eastAsia"/>
          <w:snapToGrid w:val="0"/>
          <w:color w:val="000000"/>
          <w:kern w:val="0"/>
        </w:rPr>
        <w:t>应按属地原则选择报考考区为</w:t>
      </w:r>
      <w:r>
        <w:rPr>
          <w:rFonts w:ascii="仿宋_GB2312" w:cs="宋体" w:hAnsi="仿宋"/>
          <w:snapToGrid w:val="0"/>
          <w:color w:val="000000"/>
          <w:kern w:val="0"/>
        </w:rPr>
        <w:t>青岛市</w:t>
      </w:r>
      <w:r>
        <w:rPr>
          <w:rFonts w:ascii="仿宋_GB2312" w:cs="宋体" w:hAnsi="仿宋" w:hint="eastAsia"/>
          <w:snapToGrid w:val="0"/>
          <w:color w:val="000000"/>
          <w:kern w:val="0"/>
        </w:rPr>
        <w:t>（</w:t>
      </w:r>
      <w:r>
        <w:rPr>
          <w:rFonts w:ascii="仿宋_GB2312" w:hint="eastAsia"/>
          <w:bCs/>
          <w:color w:val="000000"/>
        </w:rPr>
        <w:t>资格核查、合格证书发放均由我市人事考试机构负责</w:t>
      </w:r>
      <w:r>
        <w:rPr>
          <w:rFonts w:ascii="仿宋_GB2312" w:cs="宋体" w:hAnsi="仿宋" w:hint="eastAsia"/>
          <w:snapToGrid w:val="0"/>
          <w:color w:val="000000"/>
          <w:kern w:val="0"/>
        </w:rPr>
        <w:t>）</w:t>
      </w:r>
      <w:r>
        <w:rPr>
          <w:rFonts w:ascii="仿宋_GB2312" w:hint="eastAsia"/>
          <w:bCs/>
        </w:rPr>
        <w:t>，由于个人原因报错科目、级别、专业或填错个人信息的，</w:t>
      </w:r>
      <w:r>
        <w:rPr>
          <w:rFonts w:ascii="仿宋_GB2312" w:hint="eastAsia"/>
          <w:b/>
          <w:bCs/>
        </w:rPr>
        <w:t>核查通过后，无法修改报名信息，</w:t>
      </w:r>
      <w:r>
        <w:rPr>
          <w:rFonts w:ascii="仿宋_GB2312" w:hint="eastAsia"/>
          <w:bCs/>
        </w:rPr>
        <w:t>由本人承担相应责任。</w:t>
      </w:r>
    </w:p>
    <w:p>
      <w:pPr>
        <w:keepNext w:val="0"/>
        <w:keepLines w:val="0"/>
        <w:pageBreakBefore w:val="0"/>
        <w:kinsoku/>
        <w:overflowPunct/>
        <w:topLinePunct w:val="0"/>
        <w:bidi w:val="0"/>
        <w:spacing w:line="540" w:lineRule="exact"/>
        <w:ind w:firstLineChars="200" w:firstLine="640"/>
        <w:textAlignment w:val="auto"/>
        <w:rPr>
          <w:rFonts w:ascii="仿宋_GB2312" w:cs="仿宋_GB2312" w:hAnsi="仿宋_GB2312"/>
          <w:bCs/>
          <w:snapToGrid w:val="0"/>
          <w:kern w:val="0"/>
        </w:rPr>
      </w:pPr>
      <w:r>
        <w:rPr>
          <w:rFonts w:ascii="仿宋_GB2312" w:cs="仿宋_GB2312" w:hAnsi="仿宋_GB2312" w:hint="eastAsia"/>
          <w:b/>
          <w:snapToGrid w:val="0"/>
          <w:kern w:val="0"/>
        </w:rPr>
        <w:t>应试人员作出承诺后，可在未缴费且报名截止前撤回承诺。不采用告知承诺制方式或撤回承诺申请的应试人员，本年度该项考试中不再适用告知承诺制，一经选择无法更改为采用告知承诺制方式，请慎重选择</w:t>
      </w:r>
      <w:r>
        <w:rPr>
          <w:rFonts w:ascii="仿宋_GB2312" w:cs="仿宋_GB2312" w:hAnsi="仿宋_GB2312" w:hint="eastAsia"/>
          <w:bCs/>
          <w:snapToGrid w:val="0"/>
          <w:kern w:val="0"/>
        </w:rPr>
        <w:t>。</w:t>
      </w:r>
    </w:p>
    <w:p>
      <w:pPr>
        <w:keepNext w:val="0"/>
        <w:keepLines w:val="0"/>
        <w:pageBreakBefore w:val="0"/>
        <w:kinsoku/>
        <w:overflowPunct/>
        <w:topLinePunct w:val="0"/>
        <w:autoSpaceDE w:val="0"/>
        <w:autoSpaceDN w:val="0"/>
        <w:bidi w:val="0"/>
        <w:adjustRightInd w:val="0"/>
        <w:spacing w:line="540" w:lineRule="exact"/>
        <w:ind w:firstLineChars="200" w:firstLine="640"/>
        <w:textAlignment w:val="auto"/>
        <w:rPr>
          <w:rFonts w:ascii="楷体_GB2312" w:eastAsia="楷体_GB2312" w:cs="楷体_GB2312" w:hAnsi="楷体_GB2312"/>
        </w:rPr>
      </w:pPr>
      <w:r>
        <w:rPr>
          <w:rFonts w:ascii="楷体_GB2312" w:eastAsia="楷体_GB2312" w:cs="楷体_GB2312" w:hAnsi="楷体_GB2312" w:hint="eastAsia"/>
        </w:rPr>
        <w:t>（二）报考资格核查</w:t>
      </w:r>
    </w:p>
    <w:p>
      <w:pPr>
        <w:keepNext w:val="0"/>
        <w:keepLines w:val="0"/>
        <w:pageBreakBefore w:val="0"/>
        <w:kinsoku/>
        <w:overflowPunct/>
        <w:topLinePunct w:val="0"/>
        <w:bidi w:val="0"/>
        <w:spacing w:line="540" w:lineRule="exact"/>
        <w:ind w:firstLineChars="200" w:firstLine="616"/>
        <w:textAlignment w:val="auto"/>
        <w:rPr>
          <w:rFonts w:ascii="仿宋_GB2312" w:cs="宋体" w:hAnsi="仿宋"/>
          <w:snapToGrid w:val="0"/>
          <w:color w:val="000000"/>
          <w:kern w:val="0"/>
        </w:rPr>
      </w:pPr>
      <w:r>
        <w:rPr>
          <w:rFonts w:ascii="仿宋_GB2312" w:cs="仿宋_GB2312" w:hAnsi="仿宋_GB2312" w:hint="eastAsia"/>
          <w:color w:val="000000"/>
          <w:spacing w:val="-6"/>
          <w:kern w:val="0"/>
        </w:rPr>
        <w:t>资格核查时间为</w:t>
      </w:r>
      <w:r>
        <w:rPr>
          <w:rFonts w:ascii="仿宋_GB2312" w:cs="仿宋_GB2312" w:hAnsi="仿宋_GB2312" w:hint="eastAsia"/>
          <w:snapToGrid w:val="0"/>
          <w:spacing w:val="-6"/>
          <w:kern w:val="0"/>
        </w:rPr>
        <w:t>202</w:t>
      </w:r>
      <w:r>
        <w:rPr>
          <w:rFonts w:ascii="仿宋_GB2312" w:cs="仿宋_GB2312" w:hAnsi="仿宋_GB2312" w:hint="eastAsia"/>
          <w:snapToGrid w:val="0"/>
          <w:spacing w:val="-6"/>
          <w:kern w:val="0"/>
          <w:lang w:val="en-US" w:eastAsia="zh-CN"/>
        </w:rPr>
        <w:t>6</w:t>
      </w:r>
      <w:r>
        <w:rPr>
          <w:rFonts w:ascii="仿宋_GB2312" w:cs="仿宋_GB2312" w:hAnsi="仿宋_GB2312" w:hint="eastAsia"/>
          <w:snapToGrid w:val="0"/>
          <w:spacing w:val="-6"/>
          <w:kern w:val="0"/>
        </w:rPr>
        <w:t>年</w:t>
      </w:r>
      <w:r>
        <w:rPr>
          <w:rFonts w:ascii="仿宋_GB2312" w:cs="仿宋_GB2312" w:hAnsi="仿宋_GB2312" w:hint="eastAsia"/>
          <w:snapToGrid w:val="0"/>
          <w:spacing w:val="-6"/>
          <w:kern w:val="0"/>
          <w:lang w:val="en-US" w:eastAsia="zh-CN"/>
        </w:rPr>
        <w:t>3</w:t>
      </w:r>
      <w:r>
        <w:rPr>
          <w:rFonts w:ascii="仿宋_GB2312" w:cs="仿宋_GB2312" w:hAnsi="仿宋_GB2312" w:hint="eastAsia"/>
          <w:snapToGrid w:val="0"/>
          <w:spacing w:val="-6"/>
          <w:kern w:val="0"/>
        </w:rPr>
        <w:t>月</w:t>
      </w:r>
      <w:r>
        <w:rPr>
          <w:rFonts w:ascii="仿宋_GB2312" w:cs="仿宋_GB2312" w:hAnsi="仿宋_GB2312" w:hint="eastAsia"/>
          <w:snapToGrid w:val="0"/>
          <w:spacing w:val="-6"/>
          <w:kern w:val="0"/>
          <w:lang w:val="en-US" w:eastAsia="zh-CN"/>
        </w:rPr>
        <w:t>9</w:t>
      </w:r>
      <w:r>
        <w:rPr>
          <w:rFonts w:ascii="仿宋_GB2312" w:cs="仿宋_GB2312" w:hAnsi="仿宋_GB2312" w:hint="eastAsia"/>
          <w:snapToGrid w:val="0"/>
          <w:spacing w:val="-6"/>
          <w:kern w:val="0"/>
        </w:rPr>
        <w:t>日9∶00－</w:t>
      </w:r>
      <w:r>
        <w:rPr>
          <w:rFonts w:ascii="仿宋_GB2312" w:cs="仿宋_GB2312" w:hAnsi="仿宋_GB2312" w:hint="eastAsia"/>
          <w:snapToGrid w:val="0"/>
          <w:spacing w:val="-6"/>
          <w:kern w:val="0"/>
          <w:lang w:val="en-US" w:eastAsia="zh-CN"/>
        </w:rPr>
        <w:t>3</w:t>
      </w:r>
      <w:r>
        <w:rPr>
          <w:rFonts w:ascii="仿宋_GB2312" w:cs="仿宋_GB2312" w:hAnsi="仿宋_GB2312" w:hint="eastAsia"/>
          <w:snapToGrid w:val="0"/>
          <w:spacing w:val="-6"/>
          <w:kern w:val="0"/>
        </w:rPr>
        <w:t>月</w:t>
      </w:r>
      <w:r>
        <w:rPr>
          <w:rFonts w:ascii="仿宋_GB2312" w:cs="仿宋_GB2312" w:hAnsi="仿宋_GB2312" w:hint="eastAsia"/>
          <w:snapToGrid w:val="0"/>
          <w:spacing w:val="-6"/>
          <w:kern w:val="0"/>
          <w:lang w:val="en-US" w:eastAsia="zh-CN"/>
        </w:rPr>
        <w:t>23</w:t>
      </w:r>
      <w:r>
        <w:rPr>
          <w:rFonts w:ascii="仿宋_GB2312" w:cs="仿宋_GB2312" w:hAnsi="仿宋_GB2312" w:hint="eastAsia"/>
          <w:snapToGrid w:val="0"/>
          <w:spacing w:val="-6"/>
          <w:kern w:val="0"/>
        </w:rPr>
        <w:t>日16∶00</w:t>
      </w:r>
      <w:r>
        <w:rPr>
          <w:rFonts w:ascii="仿宋_GB2312" w:cs="仿宋_GB2312" w:hAnsi="仿宋_GB2312" w:hint="eastAsia"/>
          <w:color w:val="000000"/>
          <w:kern w:val="0"/>
        </w:rPr>
        <w:t>（周末及国</w:t>
      </w:r>
      <w:r>
        <w:rPr>
          <w:rFonts w:ascii="仿宋_GB2312" w:cs="宋体" w:hAnsi="仿宋" w:hint="eastAsia"/>
          <w:snapToGrid w:val="0"/>
          <w:color w:val="000000"/>
          <w:kern w:val="0"/>
        </w:rPr>
        <w:t>家法定节假日除外）。</w:t>
      </w:r>
    </w:p>
    <w:p>
      <w:pPr>
        <w:keepNext w:val="0"/>
        <w:keepLines w:val="0"/>
        <w:pageBreakBefore w:val="0"/>
        <w:kinsoku/>
        <w:overflowPunct/>
        <w:topLinePunct w:val="0"/>
        <w:bidi w:val="0"/>
        <w:spacing w:line="540" w:lineRule="exact"/>
        <w:ind w:firstLineChars="200" w:firstLine="640"/>
        <w:textAlignment w:val="auto"/>
        <w:rPr>
          <w:rFonts w:ascii="仿宋_GB2312" w:cs="仿宋_GB2312" w:hAnsi="仿宋_GB2312"/>
          <w:snapToGrid w:val="0"/>
          <w:kern w:val="0"/>
        </w:rPr>
      </w:pPr>
      <w:r>
        <w:rPr>
          <w:rFonts w:ascii="仿宋_GB2312" w:cs="宋体" w:hAnsi="仿宋" w:hint="eastAsia"/>
          <w:snapToGrid w:val="0"/>
          <w:kern w:val="0"/>
        </w:rPr>
        <w:t>资格核查工作由我市及</w:t>
      </w:r>
      <w:r>
        <w:rPr>
          <w:rFonts w:ascii="仿宋_GB2312" w:cs="仿宋_GB2312" w:hAnsi="仿宋_GB2312" w:hint="eastAsia"/>
          <w:color w:val="000000"/>
          <w:kern w:val="0"/>
        </w:rPr>
        <w:t>各区（市）</w:t>
      </w:r>
      <w:r>
        <w:rPr>
          <w:rFonts w:ascii="仿宋_GB2312" w:cs="宋体" w:hAnsi="仿宋" w:hint="eastAsia"/>
          <w:snapToGrid w:val="0"/>
          <w:kern w:val="0"/>
        </w:rPr>
        <w:t>人事考试机构负责，我市及</w:t>
      </w:r>
      <w:r>
        <w:rPr>
          <w:rFonts w:ascii="仿宋_GB2312" w:cs="仿宋_GB2312" w:hAnsi="仿宋_GB2312" w:hint="eastAsia"/>
          <w:color w:val="000000"/>
          <w:kern w:val="0"/>
        </w:rPr>
        <w:t>各区（市）</w:t>
      </w:r>
      <w:r>
        <w:rPr>
          <w:rFonts w:ascii="仿宋_GB2312" w:cs="宋体" w:hAnsi="仿宋" w:hint="eastAsia"/>
          <w:snapToGrid w:val="0"/>
          <w:kern w:val="0"/>
        </w:rPr>
        <w:t>人事考试机构将</w:t>
      </w:r>
      <w:r>
        <w:rPr>
          <w:rFonts w:ascii="仿宋_GB2312" w:cs="仿宋_GB2312" w:hAnsi="仿宋_GB2312" w:hint="eastAsia"/>
          <w:kern w:val="0"/>
        </w:rPr>
        <w:t>根据属地原则报考要求，</w:t>
      </w:r>
      <w:r>
        <w:rPr>
          <w:rFonts w:ascii="仿宋_GB2312" w:cs="仿宋_GB2312" w:hAnsi="仿宋_GB2312" w:hint="eastAsia"/>
          <w:color w:val="000000"/>
          <w:kern w:val="0"/>
        </w:rPr>
        <w:t>利用共享数据对所有报考人员社保、工作年限等信息进行资格复核</w:t>
      </w:r>
      <w:r>
        <w:rPr>
          <w:rFonts w:ascii="仿宋_GB2312" w:cs="宋体" w:hAnsi="仿宋" w:hint="eastAsia"/>
          <w:snapToGrid w:val="0"/>
          <w:kern w:val="0"/>
        </w:rPr>
        <w:t>，</w:t>
      </w:r>
      <w:r>
        <w:rPr>
          <w:rFonts w:ascii="仿宋_GB2312" w:cs="仿宋_GB2312" w:hAnsi="仿宋_GB2312" w:hint="eastAsia"/>
          <w:snapToGrid w:val="0"/>
          <w:kern w:val="0"/>
        </w:rPr>
        <w:t>核查程序如下：</w:t>
      </w:r>
    </w:p>
    <w:p>
      <w:pPr>
        <w:keepNext w:val="0"/>
        <w:keepLines w:val="0"/>
        <w:pageBreakBefore w:val="0"/>
        <w:kinsoku/>
        <w:overflowPunct/>
        <w:topLinePunct w:val="0"/>
        <w:bidi w:val="0"/>
        <w:spacing w:line="540" w:lineRule="exact"/>
        <w:ind w:firstLineChars="200" w:firstLine="640"/>
        <w:textAlignment w:val="auto"/>
        <w:rPr>
          <w:rFonts w:ascii="仿宋_GB2312" w:cs="仿宋_GB2312" w:hAnsi="仿宋_GB2312"/>
          <w:color w:val="000000"/>
        </w:rPr>
      </w:pPr>
      <w:r>
        <w:rPr>
          <w:rFonts w:ascii="仿宋_GB2312" w:cs="仿宋_GB2312" w:hAnsi="仿宋_GB2312" w:hint="eastAsia"/>
          <w:color w:val="000000"/>
        </w:rPr>
        <w:t>1.以下三种情况的应试人员须在报名服务平台中上传专业工作年限证明材料</w:t>
      </w:r>
      <w:r>
        <w:rPr>
          <w:rFonts w:ascii="仿宋_GB2312" w:cs="仿宋_GB2312" w:hAnsi="仿宋_GB2312" w:hint="eastAsia"/>
          <w:snapToGrid w:val="0"/>
          <w:kern w:val="0"/>
        </w:rPr>
        <w:t>，</w:t>
      </w:r>
      <w:r>
        <w:rPr>
          <w:rFonts w:ascii="仿宋_GB2312" w:cs="仿宋_GB2312" w:hAnsi="仿宋_GB2312" w:hint="eastAsia"/>
          <w:kern w:val="0"/>
        </w:rPr>
        <w:t>按照规定时间到</w:t>
      </w:r>
      <w:r>
        <w:rPr>
          <w:rFonts w:ascii="仿宋_GB2312" w:cs="仿宋_GB2312" w:hAnsi="仿宋_GB2312" w:hint="eastAsia"/>
          <w:color w:val="000000"/>
          <w:kern w:val="0"/>
        </w:rPr>
        <w:t>各区（市）</w:t>
      </w:r>
      <w:r>
        <w:rPr>
          <w:rFonts w:ascii="仿宋_GB2312" w:cs="仿宋_GB2312" w:hAnsi="仿宋_GB2312" w:hint="eastAsia"/>
          <w:kern w:val="0"/>
        </w:rPr>
        <w:t>人事考试机构规定核查点（见附件）接受</w:t>
      </w:r>
      <w:r>
        <w:rPr>
          <w:rFonts w:ascii="仿宋_GB2312" w:cs="仿宋_GB2312" w:hAnsi="仿宋_GB2312" w:hint="eastAsia"/>
          <w:b/>
          <w:bCs/>
          <w:kern w:val="0"/>
        </w:rPr>
        <w:t>现场核查</w:t>
      </w:r>
      <w:r>
        <w:rPr>
          <w:rFonts w:ascii="仿宋_GB2312" w:cs="仿宋_GB2312" w:hAnsi="仿宋_GB2312" w:hint="eastAsia"/>
          <w:kern w:val="0"/>
        </w:rPr>
        <w:t>，</w:t>
      </w:r>
      <w:r>
        <w:rPr>
          <w:rFonts w:ascii="仿宋_GB2312" w:cs="仿宋_GB2312" w:hAnsi="仿宋_GB2312" w:hint="eastAsia"/>
          <w:color w:val="000000"/>
        </w:rPr>
        <w:t>核查通过后方可进行缴费：</w:t>
      </w:r>
    </w:p>
    <w:p>
      <w:pPr>
        <w:keepNext w:val="0"/>
        <w:keepLines w:val="0"/>
        <w:pageBreakBefore w:val="0"/>
        <w:kinsoku/>
        <w:overflowPunct/>
        <w:topLinePunct w:val="0"/>
        <w:bidi w:val="0"/>
        <w:spacing w:line="540" w:lineRule="exact"/>
        <w:ind w:firstLineChars="200" w:firstLine="640"/>
        <w:textAlignment w:val="auto"/>
        <w:rPr>
          <w:rFonts w:ascii="仿宋_GB2312" w:cs="仿宋_GB2312" w:hAnsi="仿宋_GB2312"/>
          <w:color w:val="000000"/>
        </w:rPr>
      </w:pPr>
      <w:r>
        <w:rPr>
          <w:rFonts w:ascii="仿宋_GB2312" w:cs="仿宋_GB2312" w:hAnsi="仿宋_GB2312" w:hint="eastAsia"/>
          <w:color w:val="000000"/>
        </w:rPr>
        <w:t>（1）在专业技术人员资格考试报名中存在不实承诺行为，或者因严重、特别严重违纪违规行为被记入专业技术人员资格考试诚信档案库且在记录期内的应试人员；</w:t>
      </w:r>
    </w:p>
    <w:p>
      <w:pPr>
        <w:keepNext w:val="0"/>
        <w:keepLines w:val="0"/>
        <w:pageBreakBefore w:val="0"/>
        <w:tabs>
          <w:tab w:val="left" w:pos="900"/>
        </w:tabs>
        <w:kinsoku/>
        <w:overflowPunct/>
        <w:topLinePunct w:val="0"/>
        <w:bidi w:val="0"/>
        <w:spacing w:line="540" w:lineRule="exact"/>
        <w:ind w:firstLineChars="200" w:firstLine="640"/>
        <w:textAlignment w:val="auto"/>
        <w:rPr>
          <w:rFonts w:ascii="仿宋_GB2312" w:cs="仿宋_GB2312" w:hAnsi="仿宋_GB2312"/>
          <w:kern w:val="0"/>
        </w:rPr>
      </w:pPr>
      <w:r>
        <w:rPr>
          <w:rFonts w:ascii="仿宋_GB2312" w:cs="仿宋_GB2312" w:hAnsi="仿宋_GB2312" w:hint="eastAsia"/>
          <w:color w:val="000000"/>
        </w:rPr>
        <w:t>（2）</w:t>
      </w:r>
      <w:r>
        <w:rPr>
          <w:rFonts w:ascii="仿宋_GB2312" w:cs="仿宋_GB2312" w:hAnsi="仿宋_GB2312" w:hint="eastAsia"/>
          <w:kern w:val="0"/>
        </w:rPr>
        <w:t>不采用告知承诺制方式办理报名事项的应试人员；</w:t>
      </w:r>
    </w:p>
    <w:p>
      <w:pPr>
        <w:keepNext w:val="0"/>
        <w:keepLines w:val="0"/>
        <w:pageBreakBefore w:val="0"/>
        <w:tabs>
          <w:tab w:val="left" w:pos="900"/>
        </w:tabs>
        <w:kinsoku/>
        <w:overflowPunct/>
        <w:topLinePunct w:val="0"/>
        <w:bidi w:val="0"/>
        <w:spacing w:line="540" w:lineRule="exact"/>
        <w:ind w:firstLineChars="200" w:firstLine="640"/>
        <w:textAlignment w:val="auto"/>
        <w:rPr>
          <w:rFonts w:ascii="仿宋_GB2312" w:cs="仿宋_GB2312" w:hAnsi="仿宋_GB2312"/>
          <w:kern w:val="0"/>
        </w:rPr>
      </w:pPr>
      <w:r>
        <w:rPr>
          <w:rFonts w:ascii="仿宋_GB2312" w:cs="仿宋_GB2312" w:hAnsi="仿宋_GB2312" w:hint="eastAsia"/>
          <w:kern w:val="0"/>
        </w:rPr>
        <w:t>（3）撤回承诺申请的应试人员。</w:t>
      </w:r>
    </w:p>
    <w:p>
      <w:pPr>
        <w:keepNext w:val="0"/>
        <w:keepLines w:val="0"/>
        <w:pageBreakBefore w:val="0"/>
        <w:kinsoku/>
        <w:overflowPunct/>
        <w:topLinePunct w:val="0"/>
        <w:bidi w:val="0"/>
        <w:adjustRightInd w:val="0"/>
        <w:snapToGrid w:val="0"/>
        <w:spacing w:line="540" w:lineRule="exact"/>
        <w:ind w:firstLineChars="200" w:firstLine="640"/>
        <w:textAlignment w:val="auto"/>
        <w:rPr>
          <w:rFonts w:ascii="仿宋_GB2312" w:cs="仿宋_GB2312" w:hAnsi="仿宋_GB2312"/>
          <w:b/>
          <w:kern w:val="0"/>
        </w:rPr>
      </w:pPr>
      <w:r>
        <w:rPr>
          <w:rFonts w:ascii="仿宋_GB2312" w:cs="仿宋_GB2312" w:hAnsi="仿宋_GB2312" w:hint="eastAsia"/>
          <w:b/>
          <w:kern w:val="0"/>
        </w:rPr>
        <w:t>上述应试人员现场核查需要提供的材料：</w:t>
      </w:r>
    </w:p>
    <w:p>
      <w:pPr>
        <w:keepNext w:val="0"/>
        <w:keepLines w:val="0"/>
        <w:pageBreakBefore w:val="0"/>
        <w:tabs>
          <w:tab w:val="left" w:pos="900"/>
        </w:tabs>
        <w:kinsoku/>
        <w:overflowPunct/>
        <w:topLinePunct w:val="0"/>
        <w:bidi w:val="0"/>
        <w:spacing w:line="540" w:lineRule="exact"/>
        <w:ind w:firstLineChars="200" w:firstLine="640"/>
        <w:textAlignment w:val="auto"/>
        <w:rPr>
          <w:rFonts w:ascii="仿宋_GB2312" w:cs="仿宋_GB2312" w:hAnsi="仿宋_GB2312"/>
          <w:kern w:val="0"/>
        </w:rPr>
      </w:pPr>
      <w:r>
        <w:rPr>
          <w:rFonts w:ascii="仿宋_GB2312" w:cs="仿宋_GB2312" w:hAnsi="仿宋_GB2312" w:hint="eastAsia"/>
          <w:kern w:val="0"/>
        </w:rPr>
        <w:t>（1）应试人员本人有效身份证原件；</w:t>
      </w:r>
    </w:p>
    <w:p>
      <w:pPr>
        <w:keepNext w:val="0"/>
        <w:keepLines w:val="0"/>
        <w:pageBreakBefore w:val="0"/>
        <w:tabs>
          <w:tab w:val="left" w:pos="900"/>
        </w:tabs>
        <w:kinsoku/>
        <w:overflowPunct/>
        <w:topLinePunct w:val="0"/>
        <w:bidi w:val="0"/>
        <w:spacing w:line="540" w:lineRule="exact"/>
        <w:ind w:firstLineChars="200" w:firstLine="640"/>
        <w:textAlignment w:val="auto"/>
        <w:rPr>
          <w:rFonts w:ascii="仿宋_GB2312" w:cs="仿宋_GB2312" w:hAnsi="仿宋_GB2312"/>
          <w:kern w:val="0"/>
        </w:rPr>
      </w:pPr>
      <w:r>
        <w:rPr>
          <w:rFonts w:ascii="仿宋_GB2312" w:cs="仿宋_GB2312" w:hAnsi="仿宋_GB2312" w:hint="eastAsia"/>
          <w:kern w:val="0"/>
        </w:rPr>
        <w:t>（2）学历（学位）证书原件；</w:t>
      </w:r>
    </w:p>
    <w:p>
      <w:pPr>
        <w:keepNext w:val="0"/>
        <w:keepLines w:val="0"/>
        <w:pageBreakBefore w:val="0"/>
        <w:tabs>
          <w:tab w:val="left" w:pos="900"/>
        </w:tabs>
        <w:kinsoku/>
        <w:overflowPunct/>
        <w:topLinePunct w:val="0"/>
        <w:bidi w:val="0"/>
        <w:spacing w:line="540" w:lineRule="exact"/>
        <w:ind w:firstLineChars="200" w:firstLine="640"/>
        <w:textAlignment w:val="auto"/>
        <w:rPr>
          <w:rFonts w:ascii="仿宋_GB2312" w:cs="仿宋_GB2312" w:hAnsi="仿宋_GB2312"/>
          <w:kern w:val="0"/>
        </w:rPr>
      </w:pPr>
      <w:r>
        <w:rPr>
          <w:rFonts w:ascii="仿宋_GB2312" w:cs="仿宋_GB2312" w:hAnsi="仿宋_GB2312" w:hint="eastAsia"/>
          <w:kern w:val="0"/>
        </w:rPr>
        <w:t>（3）从事相关专业工作年限证明；</w:t>
      </w:r>
    </w:p>
    <w:p>
      <w:pPr>
        <w:keepNext w:val="0"/>
        <w:keepLines w:val="0"/>
        <w:pageBreakBefore w:val="0"/>
        <w:tabs>
          <w:tab w:val="left" w:pos="900"/>
        </w:tabs>
        <w:kinsoku/>
        <w:overflowPunct/>
        <w:topLinePunct w:val="0"/>
        <w:bidi w:val="0"/>
        <w:spacing w:line="540" w:lineRule="exact"/>
        <w:ind w:firstLineChars="200" w:firstLine="640"/>
        <w:textAlignment w:val="auto"/>
        <w:rPr>
          <w:rFonts w:ascii="仿宋_GB2312" w:cs="仿宋_GB2312" w:hAnsi="仿宋_GB2312"/>
          <w:kern w:val="0"/>
        </w:rPr>
      </w:pPr>
      <w:r>
        <w:rPr>
          <w:rFonts w:ascii="仿宋_GB2312" w:cs="仿宋_GB2312" w:hAnsi="仿宋_GB2312" w:hint="eastAsia"/>
          <w:kern w:val="0"/>
        </w:rPr>
        <w:t>（4）</w:t>
      </w:r>
      <w:r>
        <w:rPr>
          <w:rFonts w:ascii="仿宋_GB2312" w:cs="仿宋_GB2312" w:hAnsi="仿宋_GB2312" w:hint="eastAsia"/>
          <w:kern w:val="0"/>
          <w:szCs w:val="40"/>
        </w:rPr>
        <w:t>助理社会工作师资格证书（仅报考社会工作师取得高中或中专学历的提供）；</w:t>
      </w:r>
    </w:p>
    <w:p>
      <w:pPr>
        <w:keepNext w:val="0"/>
        <w:keepLines w:val="0"/>
        <w:pageBreakBefore w:val="0"/>
        <w:kinsoku/>
        <w:overflowPunct/>
        <w:topLinePunct w:val="0"/>
        <w:bidi w:val="0"/>
        <w:spacing w:line="540" w:lineRule="exact"/>
        <w:ind w:firstLineChars="200" w:firstLine="640"/>
        <w:textAlignment w:val="auto"/>
        <w:rPr>
          <w:rFonts w:ascii="仿宋_GB2312" w:cs="宋体" w:hAnsi="仿宋"/>
          <w:snapToGrid w:val="0"/>
          <w:kern w:val="0"/>
        </w:rPr>
      </w:pPr>
      <w:r>
        <w:rPr>
          <w:rFonts w:ascii="仿宋_GB2312" w:cs="宋体" w:hAnsi="仿宋" w:hint="eastAsia"/>
          <w:snapToGrid w:val="0"/>
          <w:kern w:val="0"/>
        </w:rPr>
        <w:t>（5）社会</w:t>
      </w:r>
      <w:r>
        <w:rPr>
          <w:rFonts w:ascii="仿宋_GB2312" w:cs="仿宋_GB2312" w:hAnsi="仿宋_GB2312" w:hint="eastAsia"/>
          <w:kern w:val="0"/>
          <w:szCs w:val="40"/>
        </w:rPr>
        <w:t>工作</w:t>
      </w:r>
      <w:r>
        <w:rPr>
          <w:rFonts w:ascii="仿宋_GB2312" w:cs="宋体" w:hAnsi="仿宋" w:hint="eastAsia"/>
          <w:snapToGrid w:val="0"/>
          <w:kern w:val="0"/>
        </w:rPr>
        <w:t>师职业证书（仅报考高级社会</w:t>
      </w:r>
      <w:r>
        <w:rPr>
          <w:rFonts w:ascii="仿宋_GB2312" w:cs="仿宋_GB2312" w:hAnsi="仿宋_GB2312" w:hint="eastAsia"/>
          <w:kern w:val="0"/>
          <w:szCs w:val="40"/>
        </w:rPr>
        <w:t>工作</w:t>
      </w:r>
      <w:r>
        <w:rPr>
          <w:rFonts w:ascii="仿宋_GB2312" w:cs="宋体" w:hAnsi="仿宋" w:hint="eastAsia"/>
          <w:snapToGrid w:val="0"/>
          <w:kern w:val="0"/>
        </w:rPr>
        <w:t>师的提供）。</w:t>
      </w:r>
    </w:p>
    <w:p>
      <w:pPr>
        <w:keepNext w:val="0"/>
        <w:keepLines w:val="0"/>
        <w:pageBreakBefore w:val="0"/>
        <w:kinsoku/>
        <w:overflowPunct/>
        <w:topLinePunct w:val="0"/>
        <w:bidi w:val="0"/>
        <w:spacing w:line="540" w:lineRule="exact"/>
        <w:ind w:firstLineChars="200" w:firstLine="640"/>
        <w:textAlignment w:val="auto"/>
        <w:rPr>
          <w:rFonts w:ascii="仿宋_GB2312" w:cs="仿宋_GB2312" w:hAnsi="仿宋_GB2312"/>
          <w:color w:val="000000"/>
        </w:rPr>
      </w:pPr>
      <w:r>
        <w:rPr>
          <w:rFonts w:ascii="仿宋_GB2312" w:cs="仿宋_GB2312" w:hAnsi="仿宋_GB2312" w:hint="eastAsia"/>
          <w:color w:val="000000"/>
        </w:rPr>
        <w:t>2.以下四种情况的应试人员须在报名服务平台中上传本人</w:t>
      </w:r>
      <w:r>
        <w:rPr>
          <w:rFonts w:ascii="仿宋_GB2312" w:hint="eastAsia"/>
          <w:snapToGrid w:val="0"/>
          <w:color w:val="000000"/>
          <w:kern w:val="0"/>
        </w:rPr>
        <w:t>有效身份证件原件电子版、学历（学位）证书</w:t>
      </w:r>
      <w:r>
        <w:rPr>
          <w:rFonts w:ascii="仿宋_GB2312" w:hint="eastAsia"/>
          <w:snapToGrid w:val="0"/>
          <w:kern w:val="0"/>
        </w:rPr>
        <w:t>在线验证/认证报告PDF版</w:t>
      </w:r>
      <w:r>
        <w:rPr>
          <w:rFonts w:ascii="仿宋_GB2312" w:cs="仿宋_GB2312" w:hAnsi="仿宋_GB2312" w:hint="eastAsia"/>
          <w:color w:val="000000"/>
        </w:rPr>
        <w:t>，</w:t>
      </w:r>
      <w:r>
        <w:rPr>
          <w:rFonts w:ascii="仿宋_GB2312" w:cs="宋体" w:hAnsi="仿宋" w:hint="eastAsia"/>
          <w:snapToGrid w:val="0"/>
          <w:kern w:val="0"/>
        </w:rPr>
        <w:t>由我市及</w:t>
      </w:r>
      <w:r>
        <w:rPr>
          <w:rFonts w:ascii="仿宋_GB2312" w:cs="仿宋_GB2312" w:hAnsi="仿宋_GB2312" w:hint="eastAsia"/>
          <w:color w:val="000000"/>
          <w:kern w:val="0"/>
        </w:rPr>
        <w:t>各区（市）</w:t>
      </w:r>
      <w:r>
        <w:rPr>
          <w:rFonts w:ascii="仿宋_GB2312" w:cs="宋体" w:hAnsi="仿宋" w:hint="eastAsia"/>
          <w:snapToGrid w:val="0"/>
          <w:kern w:val="0"/>
        </w:rPr>
        <w:t>人事考试机构</w:t>
      </w:r>
      <w:r>
        <w:rPr>
          <w:rFonts w:ascii="仿宋_GB2312" w:cs="宋体" w:hAnsi="仿宋" w:hint="eastAsia"/>
          <w:snapToGrid w:val="0"/>
          <w:kern w:val="0"/>
          <w:lang w:val="en-US" w:eastAsia="zh-CN"/>
        </w:rPr>
        <w:t>进行</w:t>
      </w:r>
      <w:r>
        <w:rPr>
          <w:rFonts w:ascii="仿宋_GB2312" w:cs="宋体" w:hAnsi="仿宋" w:hint="eastAsia"/>
          <w:b/>
          <w:bCs/>
          <w:snapToGrid w:val="0"/>
          <w:kern w:val="0"/>
          <w:lang w:val="en-US" w:eastAsia="zh-CN"/>
        </w:rPr>
        <w:t>网上人工核查</w:t>
      </w:r>
      <w:r>
        <w:rPr>
          <w:rFonts w:ascii="仿宋_GB2312" w:hint="eastAsia"/>
          <w:b/>
          <w:bCs/>
          <w:color w:val="000000"/>
        </w:rPr>
        <w:t>，</w:t>
      </w:r>
      <w:r>
        <w:rPr>
          <w:rFonts w:ascii="仿宋_GB2312" w:cs="仿宋_GB2312" w:hAnsi="仿宋_GB2312" w:hint="eastAsia"/>
          <w:color w:val="000000"/>
        </w:rPr>
        <w:t>核查通过后方可进行缴费：</w:t>
      </w:r>
    </w:p>
    <w:p>
      <w:pPr>
        <w:keepNext w:val="0"/>
        <w:keepLines w:val="0"/>
        <w:pageBreakBefore w:val="0"/>
        <w:numPr>
          <w:ilvl w:val="0"/>
          <w:numId w:val="2"/>
        </w:numPr>
        <w:kinsoku/>
        <w:overflowPunct/>
        <w:topLinePunct w:val="0"/>
        <w:bidi w:val="0"/>
        <w:spacing w:line="540" w:lineRule="exact"/>
        <w:ind w:left="0" w:firstLineChars="200" w:firstLine="640"/>
        <w:textAlignment w:val="auto"/>
        <w:rPr>
          <w:rFonts w:ascii="仿宋_GB2312" w:cs="仿宋_GB2312" w:hAnsi="仿宋_GB2312"/>
          <w:color w:val="000000"/>
        </w:rPr>
      </w:pPr>
      <w:r>
        <w:rPr>
          <w:rFonts w:ascii="仿宋_GB2312" w:cs="仿宋_GB2312" w:hAnsi="仿宋_GB2312" w:hint="eastAsia"/>
          <w:color w:val="000000"/>
          <w:lang w:val="zh-CN"/>
        </w:rPr>
        <w:t>具有高中、中专学历或2002年以前大专以上（含大专）学历的应试人员</w:t>
      </w:r>
      <w:r>
        <w:rPr>
          <w:rFonts w:ascii="仿宋_GB2312" w:cs="仿宋_GB2312" w:hAnsi="仿宋_GB2312" w:hint="eastAsia"/>
          <w:color w:val="000000"/>
        </w:rPr>
        <w:t>；</w:t>
      </w:r>
    </w:p>
    <w:p>
      <w:pPr>
        <w:keepNext w:val="0"/>
        <w:keepLines w:val="0"/>
        <w:pageBreakBefore w:val="0"/>
        <w:numPr>
          <w:ilvl w:val="0"/>
          <w:numId w:val="2"/>
        </w:numPr>
        <w:kinsoku/>
        <w:overflowPunct/>
        <w:topLinePunct w:val="0"/>
        <w:bidi w:val="0"/>
        <w:spacing w:line="540" w:lineRule="exact"/>
        <w:ind w:left="0" w:firstLineChars="200" w:firstLine="640"/>
        <w:textAlignment w:val="auto"/>
        <w:rPr>
          <w:rFonts w:ascii="仿宋_GB2312" w:cs="仿宋_GB2312" w:hAnsi="仿宋_GB2312"/>
          <w:color w:val="000000"/>
        </w:rPr>
      </w:pPr>
      <w:r>
        <w:rPr>
          <w:rFonts w:ascii="仿宋_GB2312" w:cs="仿宋_GB2312" w:hAnsi="仿宋_GB2312" w:hint="eastAsia"/>
          <w:color w:val="000000"/>
        </w:rPr>
        <w:t>2008年9月以前取得学位的应试人员；</w:t>
      </w:r>
    </w:p>
    <w:p>
      <w:pPr>
        <w:keepNext w:val="0"/>
        <w:keepLines w:val="0"/>
        <w:pageBreakBefore w:val="0"/>
        <w:numPr>
          <w:ilvl w:val="0"/>
          <w:numId w:val="2"/>
        </w:numPr>
        <w:kinsoku/>
        <w:overflowPunct/>
        <w:topLinePunct w:val="0"/>
        <w:bidi w:val="0"/>
        <w:spacing w:line="540" w:lineRule="exact"/>
        <w:ind w:left="0" w:firstLineChars="200" w:firstLine="640"/>
        <w:textAlignment w:val="auto"/>
        <w:rPr>
          <w:rFonts w:ascii="仿宋_GB2312" w:cs="仿宋_GB2312" w:hAnsi="仿宋_GB2312"/>
          <w:color w:val="000000"/>
        </w:rPr>
      </w:pPr>
      <w:r>
        <w:rPr>
          <w:rFonts w:ascii="仿宋_GB2312" w:cs="仿宋_GB2312" w:hAnsi="仿宋_GB2312" w:hint="eastAsia"/>
          <w:color w:val="000000"/>
        </w:rPr>
        <w:t>身份或学历学位信息未通过在线核查的应试人员；</w:t>
      </w:r>
    </w:p>
    <w:p>
      <w:pPr>
        <w:keepNext w:val="0"/>
        <w:keepLines w:val="0"/>
        <w:pageBreakBefore w:val="0"/>
        <w:numPr>
          <w:ilvl w:val="0"/>
          <w:numId w:val="2"/>
        </w:numPr>
        <w:kinsoku/>
        <w:overflowPunct/>
        <w:topLinePunct w:val="0"/>
        <w:bidi w:val="0"/>
        <w:spacing w:line="540" w:lineRule="exact"/>
        <w:ind w:left="0" w:firstLineChars="200" w:firstLine="640"/>
        <w:textAlignment w:val="auto"/>
        <w:rPr>
          <w:rFonts w:ascii="仿宋_GB2312" w:cs="仿宋_GB2312" w:hAnsi="仿宋_GB2312"/>
          <w:color w:val="000000"/>
        </w:rPr>
      </w:pPr>
      <w:r>
        <w:rPr>
          <w:rFonts w:ascii="仿宋_GB2312" w:cs="仿宋_GB2312" w:hAnsi="仿宋_GB2312" w:hint="eastAsia"/>
          <w:color w:val="000000"/>
        </w:rPr>
        <w:t>其他身份证件类型或境外学历学位等无法在线核查的应试人员。</w:t>
      </w:r>
    </w:p>
    <w:p>
      <w:pPr>
        <w:keepNext w:val="0"/>
        <w:keepLines w:val="0"/>
        <w:pageBreakBefore w:val="0"/>
        <w:kinsoku/>
        <w:overflowPunct/>
        <w:topLinePunct w:val="0"/>
        <w:bidi w:val="0"/>
        <w:spacing w:line="540" w:lineRule="exact"/>
        <w:ind w:firstLineChars="200" w:firstLine="640"/>
        <w:textAlignment w:val="auto"/>
        <w:rPr>
          <w:rFonts w:ascii="仿宋_GB2312" w:cs="仿宋_GB2312" w:hAnsi="仿宋_GB2312"/>
          <w:color w:val="000000"/>
        </w:rPr>
      </w:pPr>
      <w:r>
        <w:rPr>
          <w:rFonts w:ascii="仿宋_GB2312" w:cs="仿宋_GB2312" w:hAnsi="仿宋_GB2312" w:hint="eastAsia"/>
          <w:color w:val="000000"/>
        </w:rPr>
        <w:t>3.</w:t>
      </w:r>
      <w:r>
        <w:rPr>
          <w:rFonts w:ascii="仿宋_GB2312" w:cs="仿宋_GB2312" w:hAnsi="仿宋_GB2312" w:hint="eastAsia"/>
          <w:kern w:val="0"/>
          <w:szCs w:val="40"/>
        </w:rPr>
        <w:t>报考社会工作师取得高中或中专学历的应试人员须在报名期间上传助理社会工作师资格证书原件，报考高级社会工作师的应试人员须在报名期间上传社会工作师（中级）资格证书原件，由</w:t>
      </w:r>
      <w:r>
        <w:rPr>
          <w:rFonts w:ascii="仿宋_GB2312" w:cs="仿宋_GB2312" w:hAnsi="仿宋_GB2312" w:hint="eastAsia"/>
          <w:color w:val="000000"/>
          <w:kern w:val="0"/>
        </w:rPr>
        <w:t>各区（市）</w:t>
      </w:r>
      <w:r>
        <w:rPr>
          <w:rFonts w:ascii="仿宋_GB2312" w:cs="仿宋_GB2312" w:hAnsi="仿宋_GB2312" w:hint="eastAsia"/>
          <w:snapToGrid w:val="0"/>
          <w:kern w:val="0"/>
          <w:szCs w:val="40"/>
        </w:rPr>
        <w:t>人事考试机构</w:t>
      </w:r>
      <w:r>
        <w:rPr>
          <w:rFonts w:ascii="仿宋_GB2312" w:cs="仿宋_GB2312" w:hAnsi="仿宋_GB2312" w:hint="eastAsia"/>
          <w:kern w:val="0"/>
          <w:szCs w:val="40"/>
        </w:rPr>
        <w:t>进行</w:t>
      </w:r>
      <w:r>
        <w:rPr>
          <w:rFonts w:ascii="仿宋_GB2312" w:cs="仿宋_GB2312" w:hAnsi="仿宋_GB2312" w:hint="eastAsia"/>
          <w:b/>
          <w:bCs/>
          <w:kern w:val="0"/>
          <w:szCs w:val="40"/>
        </w:rPr>
        <w:t>网上人工核查</w:t>
      </w:r>
      <w:r>
        <w:rPr>
          <w:rFonts w:ascii="仿宋_GB2312" w:cs="仿宋_GB2312" w:hAnsi="仿宋_GB2312" w:hint="eastAsia"/>
          <w:kern w:val="0"/>
          <w:szCs w:val="40"/>
        </w:rPr>
        <w:t>，应试人员务必于</w:t>
      </w:r>
      <w:r>
        <w:rPr>
          <w:rFonts w:ascii="仿宋_GB2312" w:cs="仿宋_GB2312" w:hAnsi="仿宋_GB2312" w:hint="eastAsia"/>
          <w:b/>
          <w:bCs/>
          <w:kern w:val="0"/>
          <w:szCs w:val="40"/>
          <w:lang w:val="en-US" w:eastAsia="zh-CN"/>
        </w:rPr>
        <w:t>3</w:t>
      </w:r>
      <w:r>
        <w:rPr>
          <w:rFonts w:ascii="仿宋_GB2312" w:cs="仿宋_GB2312" w:hAnsi="仿宋_GB2312" w:hint="eastAsia"/>
          <w:b/>
          <w:bCs/>
          <w:kern w:val="0"/>
          <w:szCs w:val="40"/>
        </w:rPr>
        <w:t>月</w:t>
      </w:r>
      <w:r>
        <w:rPr>
          <w:rFonts w:ascii="仿宋_GB2312" w:cs="仿宋_GB2312" w:hAnsi="仿宋_GB2312" w:hint="eastAsia"/>
          <w:b/>
          <w:bCs/>
          <w:kern w:val="0"/>
          <w:szCs w:val="40"/>
          <w:lang w:val="en-US" w:eastAsia="zh-CN"/>
        </w:rPr>
        <w:t>23</w:t>
      </w:r>
      <w:r>
        <w:rPr>
          <w:rFonts w:ascii="仿宋_GB2312" w:cs="仿宋_GB2312" w:hAnsi="仿宋_GB2312" w:hint="eastAsia"/>
          <w:b/>
          <w:bCs/>
          <w:kern w:val="0"/>
          <w:szCs w:val="40"/>
        </w:rPr>
        <w:t>日</w:t>
      </w:r>
      <w:r>
        <w:rPr>
          <w:rFonts w:ascii="仿宋_GB2312" w:cs="仿宋_GB2312" w:hAnsi="仿宋_GB2312" w:hint="eastAsia"/>
          <w:b/>
          <w:bCs/>
          <w:snapToGrid w:val="0"/>
          <w:kern w:val="0"/>
          <w:szCs w:val="40"/>
        </w:rPr>
        <w:t>16:00</w:t>
      </w:r>
      <w:r>
        <w:rPr>
          <w:rFonts w:ascii="仿宋_GB2312" w:cs="仿宋_GB2312" w:hAnsi="仿宋_GB2312" w:hint="eastAsia"/>
          <w:b/>
          <w:bCs/>
          <w:kern w:val="0"/>
          <w:szCs w:val="40"/>
        </w:rPr>
        <w:t>前</w:t>
      </w:r>
      <w:r>
        <w:rPr>
          <w:rFonts w:ascii="仿宋_GB2312" w:cs="仿宋_GB2312" w:hAnsi="仿宋_GB2312" w:hint="eastAsia"/>
          <w:kern w:val="0"/>
          <w:szCs w:val="40"/>
        </w:rPr>
        <w:t>查询</w:t>
      </w:r>
      <w:r>
        <w:rPr>
          <w:rFonts w:ascii="仿宋_GB2312" w:cs="仿宋_GB2312" w:hAnsi="仿宋_GB2312" w:hint="eastAsia"/>
          <w:bCs/>
          <w:kern w:val="0"/>
          <w:szCs w:val="40"/>
        </w:rPr>
        <w:t>核查</w:t>
      </w:r>
      <w:r>
        <w:rPr>
          <w:rFonts w:ascii="仿宋_GB2312" w:cs="仿宋_GB2312" w:hAnsi="仿宋_GB2312" w:hint="eastAsia"/>
          <w:kern w:val="0"/>
          <w:szCs w:val="40"/>
        </w:rPr>
        <w:t>结果，核查通过后方可进行缴费。</w:t>
      </w:r>
      <w:r>
        <w:rPr>
          <w:rFonts w:ascii="仿宋_GB2312" w:cs="仿宋_GB2312" w:hAnsi="仿宋_GB2312" w:hint="eastAsia"/>
          <w:kern w:val="0"/>
        </w:rPr>
        <w:t>不适用告知承诺制</w:t>
      </w:r>
      <w:r>
        <w:rPr>
          <w:rFonts w:ascii="仿宋_GB2312" w:hint="eastAsia"/>
          <w:bCs/>
        </w:rPr>
        <w:t>、不采用告知承诺制、撤回承诺申请</w:t>
      </w:r>
      <w:r>
        <w:rPr>
          <w:rFonts w:ascii="仿宋_GB2312" w:cs="仿宋_GB2312" w:hAnsi="仿宋_GB2312" w:hint="eastAsia"/>
          <w:kern w:val="0"/>
        </w:rPr>
        <w:t>的应试人员</w:t>
      </w:r>
      <w:r>
        <w:rPr>
          <w:rFonts w:ascii="仿宋_GB2312" w:hint="eastAsia"/>
          <w:bCs/>
        </w:rPr>
        <w:t>，仍须</w:t>
      </w:r>
      <w:r>
        <w:rPr>
          <w:rFonts w:ascii="仿宋_GB2312" w:hint="eastAsia"/>
          <w:color w:val="000000"/>
        </w:rPr>
        <w:t>到</w:t>
      </w:r>
      <w:r>
        <w:rPr>
          <w:rFonts w:ascii="仿宋_GB2312" w:cs="仿宋_GB2312" w:hAnsi="仿宋_GB2312" w:hint="eastAsia"/>
          <w:color w:val="000000"/>
          <w:kern w:val="0"/>
        </w:rPr>
        <w:t>各区（市）</w:t>
      </w:r>
      <w:r>
        <w:rPr>
          <w:rFonts w:ascii="仿宋_GB2312" w:hint="eastAsia"/>
          <w:color w:val="000000"/>
        </w:rPr>
        <w:t>人事考试机构规定核查点接受</w:t>
      </w:r>
      <w:r>
        <w:rPr>
          <w:rFonts w:ascii="仿宋_GB2312" w:hint="eastAsia"/>
          <w:b/>
          <w:color w:val="000000"/>
        </w:rPr>
        <w:t>现场核查</w:t>
      </w:r>
      <w:r>
        <w:rPr>
          <w:rFonts w:ascii="仿宋_GB2312" w:hint="eastAsia"/>
          <w:color w:val="000000"/>
        </w:rPr>
        <w:t>。</w:t>
      </w:r>
    </w:p>
    <w:p>
      <w:pPr>
        <w:keepNext w:val="0"/>
        <w:keepLines w:val="0"/>
        <w:pageBreakBefore w:val="0"/>
        <w:kinsoku/>
        <w:overflowPunct/>
        <w:topLinePunct w:val="0"/>
        <w:bidi w:val="0"/>
        <w:spacing w:line="540" w:lineRule="exact"/>
        <w:ind w:firstLineChars="200" w:firstLine="640"/>
        <w:textAlignment w:val="auto"/>
        <w:rPr>
          <w:rFonts w:ascii="仿宋_GB2312" w:cs="宋体" w:hAnsi="仿宋"/>
          <w:snapToGrid w:val="0"/>
          <w:color w:val="000000"/>
          <w:kern w:val="0"/>
        </w:rPr>
      </w:pPr>
      <w:r>
        <w:rPr>
          <w:rFonts w:ascii="仿宋_GB2312" w:cs="仿宋_GB2312" w:hAnsi="仿宋_GB2312" w:hint="eastAsia"/>
          <w:color w:val="000000"/>
        </w:rPr>
        <w:t>4.其他需要到现场的情形，</w:t>
      </w:r>
      <w:r>
        <w:rPr>
          <w:rFonts w:ascii="仿宋_GB2312" w:cs="宋体" w:hAnsi="仿宋" w:hint="eastAsia"/>
          <w:b/>
          <w:snapToGrid w:val="0"/>
          <w:color w:val="000000"/>
          <w:kern w:val="0"/>
        </w:rPr>
        <w:t>报考人员应</w:t>
      </w:r>
      <w:r>
        <w:rPr>
          <w:rFonts w:ascii="仿宋_GB2312" w:cs="宋体" w:hAnsi="仿宋"/>
          <w:b/>
          <w:snapToGrid w:val="0"/>
          <w:color w:val="000000"/>
          <w:kern w:val="0"/>
        </w:rPr>
        <w:t>按</w:t>
      </w:r>
      <w:r>
        <w:rPr>
          <w:rFonts w:ascii="仿宋_GB2312" w:cs="宋体" w:hAnsi="仿宋" w:hint="eastAsia"/>
          <w:b/>
          <w:snapToGrid w:val="0"/>
          <w:color w:val="000000"/>
          <w:kern w:val="0"/>
        </w:rPr>
        <w:t>各区（</w:t>
      </w:r>
      <w:r>
        <w:rPr>
          <w:rFonts w:ascii="仿宋_GB2312" w:cs="宋体" w:hAnsi="仿宋"/>
          <w:b/>
          <w:snapToGrid w:val="0"/>
          <w:color w:val="000000"/>
          <w:kern w:val="0"/>
        </w:rPr>
        <w:t>市</w:t>
      </w:r>
      <w:r>
        <w:rPr>
          <w:rFonts w:ascii="仿宋_GB2312" w:cs="宋体" w:hAnsi="仿宋" w:hint="eastAsia"/>
          <w:b/>
          <w:snapToGrid w:val="0"/>
          <w:color w:val="000000"/>
          <w:kern w:val="0"/>
        </w:rPr>
        <w:t>）</w:t>
      </w:r>
      <w:r>
        <w:rPr>
          <w:rFonts w:ascii="仿宋_GB2312" w:cs="宋体" w:hAnsi="仿宋"/>
          <w:b/>
          <w:snapToGrid w:val="0"/>
          <w:color w:val="000000"/>
          <w:kern w:val="0"/>
        </w:rPr>
        <w:t>人事考试机构要求携带相关材料</w:t>
      </w:r>
      <w:r>
        <w:rPr>
          <w:rFonts w:ascii="仿宋_GB2312" w:cs="宋体" w:hAnsi="仿宋" w:hint="eastAsia"/>
          <w:snapToGrid w:val="0"/>
          <w:color w:val="000000"/>
          <w:kern w:val="0"/>
        </w:rPr>
        <w:t>到指定地点进行</w:t>
      </w:r>
      <w:r>
        <w:rPr>
          <w:rFonts w:ascii="仿宋_GB2312" w:cs="宋体" w:hAnsi="仿宋" w:hint="eastAsia"/>
          <w:b/>
          <w:bCs/>
          <w:snapToGrid w:val="0"/>
          <w:color w:val="000000"/>
          <w:kern w:val="0"/>
        </w:rPr>
        <w:t>现场核查</w:t>
      </w:r>
      <w:r>
        <w:rPr>
          <w:rFonts w:ascii="仿宋_GB2312" w:cs="宋体" w:hAnsi="仿宋" w:hint="eastAsia"/>
          <w:snapToGrid w:val="0"/>
          <w:color w:val="000000"/>
          <w:kern w:val="0"/>
        </w:rPr>
        <w:t>。</w:t>
      </w:r>
    </w:p>
    <w:p>
      <w:pPr>
        <w:keepNext w:val="0"/>
        <w:keepLines w:val="0"/>
        <w:pageBreakBefore w:val="0"/>
        <w:kinsoku/>
        <w:overflowPunct/>
        <w:topLinePunct w:val="0"/>
        <w:autoSpaceDE w:val="0"/>
        <w:autoSpaceDN w:val="0"/>
        <w:bidi w:val="0"/>
        <w:adjustRightInd w:val="0"/>
        <w:spacing w:line="540" w:lineRule="exact"/>
        <w:ind w:firstLineChars="200" w:firstLine="640"/>
        <w:textAlignment w:val="auto"/>
        <w:rPr>
          <w:rFonts w:ascii="楷体_GB2312" w:eastAsia="楷体_GB2312" w:cs="楷体_GB2312" w:hAnsi="楷体_GB2312"/>
        </w:rPr>
      </w:pPr>
      <w:r>
        <w:rPr>
          <w:rFonts w:ascii="楷体_GB2312" w:eastAsia="楷体_GB2312" w:cs="楷体_GB2312" w:hAnsi="楷体_GB2312" w:hint="eastAsia"/>
        </w:rPr>
        <w:t>（三）报考咨询及查询用户名、密码</w:t>
      </w:r>
    </w:p>
    <w:p>
      <w:pPr>
        <w:keepNext w:val="0"/>
        <w:keepLines w:val="0"/>
        <w:pageBreakBefore w:val="0"/>
        <w:tabs>
          <w:tab w:val="left" w:pos="900"/>
        </w:tabs>
        <w:kinsoku/>
        <w:overflowPunct/>
        <w:topLinePunct w:val="0"/>
        <w:bidi w:val="0"/>
        <w:spacing w:line="540" w:lineRule="exact"/>
        <w:ind w:firstLineChars="200" w:firstLine="640"/>
        <w:textAlignment w:val="auto"/>
        <w:rPr>
          <w:rFonts w:ascii="仿宋_GB2312" w:cs="仿宋_GB2312"/>
          <w:color w:val="000000"/>
        </w:rPr>
      </w:pPr>
      <w:r>
        <w:rPr>
          <w:rFonts w:ascii="仿宋_GB2312" w:cs="仿宋_GB2312" w:hint="eastAsia"/>
          <w:color w:val="000000"/>
        </w:rPr>
        <w:t>1.应试</w:t>
      </w:r>
      <w:r>
        <w:rPr>
          <w:rFonts w:ascii="仿宋_GB2312" w:cs="宋体" w:hAnsi="仿宋" w:hint="eastAsia"/>
          <w:snapToGrid w:val="0"/>
          <w:color w:val="000000"/>
          <w:kern w:val="0"/>
        </w:rPr>
        <w:t>人员咨询</w:t>
      </w:r>
      <w:r>
        <w:rPr>
          <w:rFonts w:ascii="仿宋_GB2312" w:cs="仿宋_GB2312" w:hAnsi="仿宋_GB2312" w:hint="eastAsia"/>
          <w:color w:val="000000"/>
          <w:kern w:val="0"/>
        </w:rPr>
        <w:t>报名系统操作问题</w:t>
      </w:r>
      <w:r>
        <w:rPr>
          <w:rFonts w:ascii="仿宋_GB2312" w:cs="宋体" w:hAnsi="仿宋" w:hint="eastAsia"/>
          <w:snapToGrid w:val="0"/>
          <w:color w:val="000000"/>
          <w:kern w:val="0"/>
        </w:rPr>
        <w:t>可拨打</w:t>
      </w:r>
      <w:r>
        <w:rPr>
          <w:rFonts w:ascii="仿宋_GB2312" w:cs="仿宋_GB2312" w:hAnsi="仿宋_GB2312" w:hint="eastAsia"/>
          <w:color w:val="000000"/>
          <w:kern w:val="0"/>
        </w:rPr>
        <w:t>人力资源</w:t>
      </w:r>
      <w:r>
        <w:rPr>
          <w:rFonts w:ascii="仿宋_GB2312" w:cs="仿宋_GB2312" w:hAnsi="仿宋_GB2312" w:hint="eastAsia"/>
          <w:color w:val="000000"/>
          <w:kern w:val="0"/>
          <w:lang w:val="en-US" w:eastAsia="zh-CN"/>
        </w:rPr>
        <w:t>和</w:t>
      </w:r>
      <w:r>
        <w:rPr>
          <w:rFonts w:ascii="仿宋_GB2312" w:cs="仿宋_GB2312" w:hAnsi="仿宋_GB2312" w:hint="eastAsia"/>
          <w:color w:val="000000"/>
          <w:kern w:val="0"/>
        </w:rPr>
        <w:t>社会保障部人事考试中心电话：</w:t>
      </w:r>
      <w:r>
        <w:rPr>
          <w:rFonts w:ascii="仿宋_GB2312" w:cs="仿宋_GB2312" w:hAnsi="仿宋_GB2312" w:hint="eastAsia"/>
          <w:color w:val="000000"/>
        </w:rPr>
        <w:t>010-87901800</w:t>
      </w:r>
      <w:r>
        <w:rPr>
          <w:rFonts w:ascii="仿宋_GB2312" w:cs="仿宋_GB2312" w:hAnsi="仿宋_GB2312" w:hint="eastAsia"/>
          <w:color w:val="000000"/>
          <w:kern w:val="0"/>
        </w:rPr>
        <w:t>。</w:t>
      </w:r>
    </w:p>
    <w:p>
      <w:pPr>
        <w:keepNext w:val="0"/>
        <w:keepLines w:val="0"/>
        <w:pageBreakBefore w:val="0"/>
        <w:tabs>
          <w:tab w:val="left" w:pos="900"/>
        </w:tabs>
        <w:kinsoku/>
        <w:overflowPunct/>
        <w:topLinePunct w:val="0"/>
        <w:bidi w:val="0"/>
        <w:spacing w:line="540" w:lineRule="exact"/>
        <w:ind w:firstLineChars="200" w:firstLine="640"/>
        <w:textAlignment w:val="auto"/>
        <w:rPr>
          <w:rFonts w:ascii="楷体_GB2312" w:eastAsia="楷体_GB2312"/>
          <w:snapToGrid w:val="0"/>
          <w:color w:val="000000"/>
          <w:kern w:val="0"/>
        </w:rPr>
      </w:pPr>
      <w:r>
        <w:rPr>
          <w:rFonts w:ascii="仿宋_GB2312" w:cs="仿宋_GB2312" w:hint="eastAsia"/>
          <w:color w:val="000000"/>
        </w:rPr>
        <w:t>2.应试</w:t>
      </w:r>
      <w:r>
        <w:rPr>
          <w:rFonts w:ascii="仿宋_GB2312" w:cs="宋体" w:hAnsi="仿宋" w:hint="eastAsia"/>
          <w:snapToGrid w:val="0"/>
          <w:color w:val="000000"/>
          <w:kern w:val="0"/>
        </w:rPr>
        <w:t>人员咨询报考政策可拨打青岛市</w:t>
      </w:r>
      <w:r>
        <w:rPr>
          <w:rFonts w:ascii="仿宋_GB2312" w:cs="宋体" w:hAnsi="仿宋"/>
          <w:snapToGrid w:val="0"/>
          <w:color w:val="000000"/>
          <w:kern w:val="0"/>
        </w:rPr>
        <w:t>人力资源和社会保障局统一咨询电话</w:t>
      </w:r>
      <w:r>
        <w:rPr>
          <w:rFonts w:ascii="仿宋_GB2312" w:cs="宋体" w:hAnsi="仿宋" w:hint="eastAsia"/>
          <w:snapToGrid w:val="0"/>
          <w:color w:val="000000"/>
          <w:kern w:val="0"/>
        </w:rPr>
        <w:t>：0532-12333。</w:t>
      </w:r>
    </w:p>
    <w:p>
      <w:pPr>
        <w:keepNext w:val="0"/>
        <w:keepLines w:val="0"/>
        <w:pageBreakBefore w:val="0"/>
        <w:kinsoku/>
        <w:overflowPunct/>
        <w:topLinePunct w:val="0"/>
        <w:bidi w:val="0"/>
        <w:spacing w:line="540" w:lineRule="exact"/>
        <w:ind w:firstLineChars="200" w:firstLine="640"/>
        <w:textAlignment w:val="auto"/>
        <w:rPr>
          <w:rFonts w:ascii="仿宋_GB2312" w:cs="仿宋_GB2312" w:hAnsi="仿宋_GB2312"/>
          <w:snapToGrid w:val="0"/>
          <w:kern w:val="0"/>
        </w:rPr>
      </w:pPr>
      <w:r>
        <w:rPr>
          <w:rFonts w:ascii="仿宋_GB2312" w:cs="仿宋_GB2312" w:hAnsi="仿宋_GB2312" w:hint="eastAsia"/>
          <w:snapToGrid w:val="0"/>
          <w:kern w:val="0"/>
        </w:rPr>
        <w:t>3.</w:t>
      </w:r>
      <w:r>
        <w:rPr>
          <w:rFonts w:ascii="仿宋_GB2312" w:cs="仿宋_GB2312" w:hint="eastAsia"/>
          <w:color w:val="000000"/>
        </w:rPr>
        <w:t>应试</w:t>
      </w:r>
      <w:r>
        <w:rPr>
          <w:rFonts w:ascii="仿宋_GB2312" w:cs="仿宋_GB2312" w:hAnsi="仿宋_GB2312" w:hint="eastAsia"/>
          <w:snapToGrid w:val="0"/>
          <w:kern w:val="0"/>
        </w:rPr>
        <w:t>人员忘记登录用户名、密码的，请登录青岛市人力资源和社会保障局网站(hrss.qingdao.gov.cn)人事考试板块相关下载栏下载“网上报名信息查询修改申请表”,按要求填写相关信息后,携带身份证原件和“网上报名信息查询修改申请表”到各区(市)人事考试机构指定地点进行</w:t>
      </w:r>
      <w:r>
        <w:rPr>
          <w:rFonts w:ascii="仿宋_GB2312" w:cs="仿宋_GB2312" w:hAnsi="仿宋_GB2312" w:hint="eastAsia"/>
          <w:b/>
          <w:bCs/>
          <w:snapToGrid w:val="0"/>
          <w:kern w:val="0"/>
        </w:rPr>
        <w:t>现场查询</w:t>
      </w:r>
      <w:r>
        <w:rPr>
          <w:rFonts w:ascii="仿宋_GB2312" w:cs="仿宋_GB2312" w:hAnsi="仿宋_GB2312" w:hint="eastAsia"/>
          <w:snapToGrid w:val="0"/>
          <w:kern w:val="0"/>
        </w:rPr>
        <w:t>。</w:t>
      </w:r>
    </w:p>
    <w:p>
      <w:pPr>
        <w:keepNext w:val="0"/>
        <w:keepLines w:val="0"/>
        <w:pageBreakBefore w:val="0"/>
        <w:kinsoku/>
        <w:overflowPunct/>
        <w:topLinePunct w:val="0"/>
        <w:bidi w:val="0"/>
        <w:spacing w:line="540" w:lineRule="exact"/>
        <w:ind w:firstLineChars="200" w:firstLine="640"/>
        <w:textAlignment w:val="auto"/>
        <w:rPr>
          <w:rFonts w:ascii="黑体" w:eastAsia="黑体" w:cs="黑体" w:hAnsi="黑体"/>
          <w:snapToGrid w:val="0"/>
          <w:kern w:val="0"/>
        </w:rPr>
      </w:pPr>
      <w:r>
        <w:rPr>
          <w:rFonts w:ascii="黑体" w:eastAsia="黑体" w:cs="黑体" w:hAnsi="黑体" w:hint="eastAsia"/>
          <w:snapToGrid w:val="0"/>
          <w:kern w:val="0"/>
        </w:rPr>
        <w:t>六、考区设置</w:t>
      </w:r>
    </w:p>
    <w:p>
      <w:pPr>
        <w:keepNext w:val="0"/>
        <w:keepLines w:val="0"/>
        <w:pageBreakBefore w:val="0"/>
        <w:kinsoku/>
        <w:overflowPunct/>
        <w:topLinePunct w:val="0"/>
        <w:bidi w:val="0"/>
        <w:spacing w:line="540" w:lineRule="exact"/>
        <w:ind w:firstLineChars="200" w:firstLine="640"/>
        <w:textAlignment w:val="auto"/>
        <w:rPr>
          <w:rFonts w:ascii="仿宋_GB2312" w:cs="仿宋_GB2312" w:hAnsi="仿宋_GB2312"/>
          <w:snapToGrid w:val="0"/>
          <w:kern w:val="0"/>
        </w:rPr>
      </w:pPr>
      <w:r>
        <w:rPr>
          <w:rFonts w:ascii="仿宋_GB2312" w:cs="仿宋_GB2312" w:hAnsi="仿宋_GB2312" w:hint="eastAsia"/>
          <w:snapToGrid w:val="0"/>
          <w:kern w:val="0"/>
        </w:rPr>
        <w:t>202</w:t>
      </w:r>
      <w:r>
        <w:rPr>
          <w:rFonts w:ascii="仿宋_GB2312" w:cs="仿宋_GB2312" w:hAnsi="仿宋_GB2312" w:hint="eastAsia"/>
          <w:snapToGrid w:val="0"/>
          <w:kern w:val="0"/>
          <w:lang w:val="en-US" w:eastAsia="zh-CN"/>
        </w:rPr>
        <w:t>6</w:t>
      </w:r>
      <w:r>
        <w:rPr>
          <w:rFonts w:ascii="仿宋_GB2312" w:cs="仿宋_GB2312" w:hAnsi="仿宋_GB2312" w:hint="eastAsia"/>
          <w:snapToGrid w:val="0"/>
          <w:kern w:val="0"/>
        </w:rPr>
        <w:t>年度</w:t>
      </w:r>
      <w:r>
        <w:rPr>
          <w:rFonts w:ascii="仿宋_GB2312" w:cs="仿宋_GB2312" w:hAnsi="仿宋_GB2312" w:hint="eastAsia"/>
          <w:snapToGrid w:val="0"/>
          <w:spacing w:val="-6"/>
          <w:kern w:val="0"/>
        </w:rPr>
        <w:t>社会工作者职业</w:t>
      </w:r>
      <w:r>
        <w:rPr>
          <w:rFonts w:ascii="仿宋_GB2312" w:cs="仿宋_GB2312" w:hAnsi="仿宋_GB2312" w:hint="eastAsia"/>
          <w:snapToGrid w:val="0"/>
          <w:spacing w:val="-6"/>
          <w:kern w:val="0"/>
          <w:lang w:eastAsia="zh-CN"/>
        </w:rPr>
        <w:t>资格</w:t>
      </w:r>
      <w:r>
        <w:rPr>
          <w:rFonts w:ascii="仿宋_GB2312" w:cs="仿宋_GB2312" w:hAnsi="仿宋_GB2312" w:hint="eastAsia"/>
          <w:snapToGrid w:val="0"/>
          <w:spacing w:val="-6"/>
          <w:kern w:val="0"/>
        </w:rPr>
        <w:t>考试</w:t>
      </w:r>
      <w:r>
        <w:rPr>
          <w:rFonts w:ascii="仿宋_GB2312" w:cs="仿宋_GB2312" w:hAnsi="仿宋_GB2312" w:hint="eastAsia"/>
          <w:snapToGrid w:val="0"/>
          <w:kern w:val="0"/>
        </w:rPr>
        <w:t>在全省16市设置考区（</w:t>
      </w:r>
      <w:r>
        <w:rPr>
          <w:rFonts w:ascii="仿宋_GB2312" w:cs="仿宋_GB2312" w:hAnsi="仿宋_GB2312" w:hint="eastAsia"/>
          <w:snapToGrid w:val="0"/>
          <w:kern w:val="0"/>
          <w:lang w:val="en-US" w:eastAsia="zh-CN"/>
        </w:rPr>
        <w:t>即</w:t>
      </w:r>
      <w:r>
        <w:rPr>
          <w:rFonts w:ascii="仿宋_GB2312" w:cs="仿宋_GB2312" w:hAnsi="仿宋_GB2312" w:hint="eastAsia"/>
          <w:snapToGrid w:val="0"/>
          <w:kern w:val="0"/>
        </w:rPr>
        <w:t>考试地点），具体考点以准考证为准。</w:t>
      </w:r>
    </w:p>
    <w:p>
      <w:pPr>
        <w:keepNext w:val="0"/>
        <w:keepLines w:val="0"/>
        <w:pageBreakBefore w:val="0"/>
        <w:kinsoku/>
        <w:overflowPunct/>
        <w:topLinePunct w:val="0"/>
        <w:bidi w:val="0"/>
        <w:spacing w:line="540" w:lineRule="exact"/>
        <w:ind w:firstLineChars="200" w:firstLine="640"/>
        <w:textAlignment w:val="auto"/>
        <w:rPr>
          <w:rFonts w:ascii="黑体" w:eastAsia="黑体" w:cs="黑体" w:hAnsi="黑体"/>
          <w:snapToGrid w:val="0"/>
          <w:kern w:val="0"/>
        </w:rPr>
      </w:pPr>
      <w:r>
        <w:rPr>
          <w:rFonts w:ascii="黑体" w:eastAsia="黑体" w:cs="黑体" w:hAnsi="黑体" w:hint="eastAsia"/>
          <w:snapToGrid w:val="0"/>
          <w:kern w:val="0"/>
        </w:rPr>
        <w:t>七、准考证打印</w:t>
      </w:r>
    </w:p>
    <w:p>
      <w:pPr>
        <w:keepNext w:val="0"/>
        <w:keepLines w:val="0"/>
        <w:pageBreakBefore w:val="0"/>
        <w:kinsoku/>
        <w:overflowPunct/>
        <w:topLinePunct w:val="0"/>
        <w:bidi w:val="0"/>
        <w:spacing w:line="540" w:lineRule="exact"/>
        <w:ind w:firstLineChars="200" w:firstLine="640"/>
        <w:textAlignment w:val="auto"/>
        <w:rPr>
          <w:rFonts w:ascii="仿宋_GB2312" w:cs="仿宋_GB2312" w:hAnsi="仿宋_GB2312"/>
        </w:rPr>
      </w:pPr>
      <w:r>
        <w:rPr>
          <w:rFonts w:ascii="仿宋_GB2312" w:eastAsia="仿宋_GB2312" w:cs="仿宋_GB2312" w:hAnsi="仿宋_GB2312" w:hint="eastAsia"/>
          <w:sz w:val="32"/>
          <w:szCs w:val="32"/>
        </w:rPr>
        <w:t>应试人员须在</w:t>
      </w:r>
      <w:r>
        <w:rPr>
          <w:rFonts w:ascii="仿宋_GB2312" w:eastAsia="仿宋_GB2312" w:cs="仿宋_GB2312" w:hAnsi="仿宋_GB2312" w:hint="eastAsia"/>
          <w:sz w:val="32"/>
          <w:szCs w:val="32"/>
          <w:lang w:eastAsia="zh-CN"/>
        </w:rPr>
        <w:t>202</w:t>
      </w:r>
      <w:r>
        <w:rPr>
          <w:rFonts w:ascii="仿宋_GB2312" w:cs="仿宋_GB2312" w:hAnsi="仿宋_GB2312" w:hint="eastAsia"/>
          <w:sz w:val="32"/>
          <w:szCs w:val="32"/>
          <w:lang w:val="en-US" w:eastAsia="zh-CN"/>
        </w:rPr>
        <w:t>6</w:t>
      </w:r>
      <w:r>
        <w:rPr>
          <w:rFonts w:ascii="仿宋_GB2312" w:eastAsia="仿宋_GB2312" w:cs="仿宋_GB2312" w:hAnsi="仿宋_GB2312" w:hint="eastAsia"/>
          <w:sz w:val="32"/>
          <w:szCs w:val="32"/>
        </w:rPr>
        <w:t>年</w:t>
      </w:r>
      <w:r>
        <w:rPr>
          <w:rFonts w:ascii="仿宋_GB2312" w:eastAsia="仿宋_GB2312" w:cs="仿宋_GB2312" w:hAnsi="仿宋_GB2312" w:hint="eastAsia"/>
          <w:sz w:val="32"/>
          <w:szCs w:val="32"/>
          <w:lang w:val="en-US" w:eastAsia="zh-CN"/>
        </w:rPr>
        <w:t>5</w:t>
      </w:r>
      <w:r>
        <w:rPr>
          <w:rFonts w:ascii="仿宋_GB2312" w:eastAsia="仿宋_GB2312" w:cs="仿宋_GB2312" w:hAnsi="仿宋_GB2312" w:hint="eastAsia"/>
          <w:sz w:val="32"/>
          <w:szCs w:val="32"/>
        </w:rPr>
        <w:t>月</w:t>
      </w:r>
      <w:r>
        <w:rPr>
          <w:rFonts w:ascii="仿宋_GB2312" w:cs="仿宋_GB2312" w:hAnsi="仿宋_GB2312" w:hint="eastAsia"/>
          <w:sz w:val="32"/>
          <w:szCs w:val="32"/>
          <w:lang w:val="en-US" w:eastAsia="zh-CN"/>
        </w:rPr>
        <w:t>19</w:t>
      </w:r>
      <w:r>
        <w:rPr>
          <w:rFonts w:ascii="仿宋_GB2312" w:eastAsia="仿宋_GB2312" w:cs="仿宋_GB2312" w:hAnsi="仿宋_GB2312" w:hint="eastAsia"/>
          <w:sz w:val="32"/>
          <w:szCs w:val="32"/>
        </w:rPr>
        <w:t>日9∶00至</w:t>
      </w:r>
      <w:r>
        <w:rPr>
          <w:rFonts w:ascii="仿宋_GB2312" w:eastAsia="仿宋_GB2312" w:cs="仿宋_GB2312" w:hAnsi="仿宋_GB2312" w:hint="eastAsia"/>
          <w:sz w:val="32"/>
          <w:szCs w:val="32"/>
          <w:lang w:val="en-US" w:eastAsia="zh-CN"/>
        </w:rPr>
        <w:t>5</w:t>
      </w:r>
      <w:r>
        <w:rPr>
          <w:rFonts w:ascii="仿宋_GB2312" w:eastAsia="仿宋_GB2312" w:cs="仿宋_GB2312" w:hAnsi="仿宋_GB2312" w:hint="eastAsia"/>
          <w:sz w:val="32"/>
          <w:szCs w:val="32"/>
        </w:rPr>
        <w:t>月</w:t>
      </w:r>
      <w:r>
        <w:rPr>
          <w:rFonts w:ascii="仿宋_GB2312" w:eastAsia="仿宋_GB2312" w:cs="仿宋_GB2312" w:hAnsi="仿宋_GB2312" w:hint="eastAsia"/>
          <w:sz w:val="32"/>
          <w:szCs w:val="32"/>
          <w:lang w:val="en-US" w:eastAsia="zh-CN"/>
        </w:rPr>
        <w:t>2</w:t>
      </w:r>
      <w:r>
        <w:rPr>
          <w:rFonts w:ascii="仿宋_GB2312" w:cs="仿宋_GB2312" w:hAnsi="仿宋_GB2312" w:hint="eastAsia"/>
          <w:sz w:val="32"/>
          <w:szCs w:val="32"/>
          <w:lang w:val="en-US" w:eastAsia="zh-CN"/>
        </w:rPr>
        <w:t>4</w:t>
      </w:r>
      <w:r>
        <w:rPr>
          <w:rFonts w:ascii="仿宋_GB2312" w:eastAsia="仿宋_GB2312" w:cs="仿宋_GB2312" w:hAnsi="仿宋_GB2312" w:hint="eastAsia"/>
          <w:sz w:val="32"/>
          <w:szCs w:val="32"/>
        </w:rPr>
        <w:t>日1</w:t>
      </w:r>
      <w:r>
        <w:rPr>
          <w:rFonts w:ascii="仿宋_GB2312" w:cs="仿宋_GB2312" w:hAnsi="仿宋_GB2312" w:hint="eastAsia"/>
          <w:sz w:val="32"/>
          <w:szCs w:val="32"/>
          <w:lang w:val="en-US" w:eastAsia="zh-CN"/>
        </w:rPr>
        <w:t>8</w:t>
      </w:r>
      <w:r>
        <w:rPr>
          <w:rFonts w:ascii="仿宋_GB2312" w:eastAsia="仿宋_GB2312" w:cs="仿宋_GB2312" w:hAnsi="仿宋_GB2312" w:hint="eastAsia"/>
          <w:sz w:val="32"/>
          <w:szCs w:val="32"/>
        </w:rPr>
        <w:t>∶00期间登录中国人事考试网打印准考证。</w:t>
      </w:r>
    </w:p>
    <w:p>
      <w:pPr>
        <w:keepNext w:val="0"/>
        <w:keepLines w:val="0"/>
        <w:pageBreakBefore w:val="0"/>
        <w:kinsoku/>
        <w:overflowPunct/>
        <w:topLinePunct w:val="0"/>
        <w:bidi w:val="0"/>
        <w:spacing w:line="540" w:lineRule="exact"/>
        <w:ind w:firstLineChars="200" w:firstLine="640"/>
        <w:textAlignment w:val="auto"/>
        <w:rPr>
          <w:rFonts w:ascii="黑体" w:eastAsia="黑体" w:hAnsi="黑体"/>
        </w:rPr>
      </w:pPr>
      <w:r>
        <w:rPr>
          <w:rFonts w:ascii="黑体" w:eastAsia="黑体" w:hAnsi="黑体" w:hint="eastAsia"/>
        </w:rPr>
        <w:t>八、收费标准</w:t>
      </w:r>
    </w:p>
    <w:p>
      <w:pPr>
        <w:keepNext w:val="0"/>
        <w:keepLines w:val="0"/>
        <w:pageBreakBefore w:val="0"/>
        <w:kinsoku/>
        <w:wordWrap/>
        <w:overflowPunct/>
        <w:topLinePunct w:val="0"/>
        <w:autoSpaceDE/>
        <w:autoSpaceDN/>
        <w:bidi w:val="0"/>
        <w:adjustRightInd w:val="0"/>
        <w:snapToGrid w:val="0"/>
        <w:spacing w:line="580" w:lineRule="exact"/>
        <w:ind w:right="0" w:firstLineChars="200" w:firstLine="640"/>
        <w:textAlignment w:val="auto"/>
        <w:rPr>
          <w:rFonts w:ascii="仿宋_GB2312" w:eastAsia="仿宋_GB2312" w:cs="仿宋_GB2312" w:hAnsi="仿宋_GB2312" w:hint="eastAsia"/>
          <w:snapToGrid w:val="0"/>
          <w:kern w:val="0"/>
          <w:sz w:val="32"/>
          <w:szCs w:val="32"/>
        </w:rPr>
      </w:pPr>
      <w:r>
        <w:rPr>
          <w:rFonts w:ascii="仿宋_GB2312" w:eastAsia="仿宋_GB2312" w:cs="仿宋_GB2312" w:hAnsi="仿宋_GB2312" w:hint="eastAsia"/>
          <w:snapToGrid w:val="0"/>
          <w:kern w:val="0"/>
          <w:sz w:val="32"/>
          <w:szCs w:val="32"/>
        </w:rPr>
        <w:t>根据《山东省人力资源</w:t>
      </w:r>
      <w:r>
        <w:rPr>
          <w:rFonts w:ascii="仿宋_GB2312" w:eastAsia="仿宋_GB2312" w:cs="仿宋_GB2312" w:hAnsi="仿宋_GB2312" w:hint="eastAsia"/>
          <w:snapToGrid w:val="0"/>
          <w:kern w:val="0"/>
          <w:sz w:val="32"/>
          <w:szCs w:val="32"/>
          <w:lang w:eastAsia="zh-CN"/>
        </w:rPr>
        <w:t>和</w:t>
      </w:r>
      <w:r>
        <w:rPr>
          <w:rFonts w:ascii="仿宋_GB2312" w:eastAsia="仿宋_GB2312" w:cs="仿宋_GB2312" w:hAnsi="仿宋_GB2312" w:hint="eastAsia"/>
          <w:snapToGrid w:val="0"/>
          <w:kern w:val="0"/>
          <w:sz w:val="32"/>
          <w:szCs w:val="32"/>
        </w:rPr>
        <w:t>社会保障厅关于职业资格考试收费标准有关问题的通知》（鲁人社字〔202</w:t>
      </w:r>
      <w:r>
        <w:rPr>
          <w:rFonts w:ascii="仿宋_GB2312" w:cs="仿宋_GB2312" w:hAnsi="仿宋_GB2312" w:hint="eastAsia"/>
          <w:snapToGrid w:val="0"/>
          <w:kern w:val="0"/>
          <w:sz w:val="32"/>
          <w:szCs w:val="32"/>
          <w:lang w:val="en-US" w:eastAsia="zh-CN"/>
        </w:rPr>
        <w:t>6</w:t>
      </w:r>
      <w:r>
        <w:rPr>
          <w:rFonts w:ascii="仿宋_GB2312" w:eastAsia="仿宋_GB2312" w:cs="仿宋_GB2312" w:hAnsi="仿宋_GB2312" w:hint="eastAsia"/>
          <w:snapToGrid w:val="0"/>
          <w:kern w:val="0"/>
          <w:sz w:val="32"/>
          <w:szCs w:val="32"/>
        </w:rPr>
        <w:t>〕</w:t>
      </w:r>
      <w:r>
        <w:rPr>
          <w:rFonts w:ascii="仿宋_GB2312" w:cs="仿宋_GB2312" w:hAnsi="仿宋_GB2312" w:hint="eastAsia"/>
          <w:snapToGrid w:val="0"/>
          <w:kern w:val="0"/>
          <w:sz w:val="32"/>
          <w:szCs w:val="32"/>
          <w:lang w:val="en-US" w:eastAsia="zh-CN"/>
        </w:rPr>
        <w:t>1</w:t>
      </w:r>
      <w:r>
        <w:rPr>
          <w:rFonts w:ascii="仿宋_GB2312" w:eastAsia="仿宋_GB2312" w:cs="仿宋_GB2312" w:hAnsi="仿宋_GB2312" w:hint="eastAsia"/>
          <w:snapToGrid w:val="0"/>
          <w:kern w:val="0"/>
          <w:sz w:val="32"/>
          <w:szCs w:val="32"/>
        </w:rPr>
        <w:t>号）文件规定，</w:t>
      </w:r>
      <w:r>
        <w:rPr>
          <w:rFonts w:ascii="仿宋_GB2312" w:eastAsia="仿宋_GB2312" w:cs="仿宋_GB2312" w:hAnsi="仿宋_GB2312" w:hint="eastAsia"/>
          <w:color w:val="000000"/>
          <w:kern w:val="0"/>
          <w:sz w:val="32"/>
          <w:szCs w:val="32"/>
        </w:rPr>
        <w:t>助理社会工作师</w:t>
      </w:r>
      <w:r>
        <w:rPr>
          <w:rFonts w:ascii="仿宋_GB2312" w:eastAsia="仿宋_GB2312" w:cs="仿宋_GB2312" w:hAnsi="仿宋_GB2312" w:hint="eastAsia"/>
          <w:sz w:val="32"/>
          <w:szCs w:val="32"/>
        </w:rPr>
        <w:t>、</w:t>
      </w:r>
      <w:r>
        <w:rPr>
          <w:rFonts w:ascii="仿宋_GB2312" w:eastAsia="仿宋_GB2312" w:cs="仿宋_GB2312" w:hAnsi="仿宋_GB2312" w:hint="eastAsia"/>
          <w:color w:val="000000"/>
          <w:kern w:val="0"/>
          <w:sz w:val="32"/>
          <w:szCs w:val="32"/>
        </w:rPr>
        <w:t>社会工作师</w:t>
      </w:r>
      <w:r>
        <w:rPr>
          <w:rFonts w:ascii="仿宋_GB2312" w:eastAsia="仿宋_GB2312" w:cs="仿宋_GB2312" w:hAnsi="仿宋_GB2312" w:hint="eastAsia"/>
          <w:snapToGrid w:val="0"/>
          <w:kern w:val="0"/>
          <w:sz w:val="32"/>
          <w:szCs w:val="32"/>
        </w:rPr>
        <w:t>考试客观题科目每人每科61元，主观题科目每人每科65元；高级</w:t>
      </w:r>
      <w:r>
        <w:rPr>
          <w:rFonts w:ascii="仿宋_GB2312" w:eastAsia="仿宋_GB2312" w:cs="仿宋_GB2312" w:hAnsi="仿宋_GB2312" w:hint="eastAsia"/>
          <w:color w:val="000000"/>
          <w:kern w:val="0"/>
          <w:sz w:val="32"/>
          <w:szCs w:val="32"/>
        </w:rPr>
        <w:t>社会工作师</w:t>
      </w:r>
      <w:r>
        <w:rPr>
          <w:rFonts w:ascii="仿宋_GB2312" w:eastAsia="仿宋_GB2312" w:cs="仿宋_GB2312" w:hAnsi="仿宋_GB2312" w:hint="eastAsia"/>
          <w:snapToGrid w:val="0"/>
          <w:kern w:val="0"/>
          <w:sz w:val="32"/>
          <w:szCs w:val="32"/>
        </w:rPr>
        <w:t>考试每人每科69元。</w:t>
      </w:r>
    </w:p>
    <w:p>
      <w:pPr>
        <w:keepNext w:val="0"/>
        <w:keepLines w:val="0"/>
        <w:pageBreakBefore w:val="0"/>
        <w:kinsoku/>
        <w:overflowPunct/>
        <w:topLinePunct w:val="0"/>
        <w:bidi w:val="0"/>
        <w:adjustRightInd w:val="0"/>
        <w:snapToGrid w:val="0"/>
        <w:spacing w:line="540" w:lineRule="exact"/>
        <w:ind w:firstLineChars="200" w:firstLine="640"/>
        <w:textAlignment w:val="auto"/>
        <w:rPr>
          <w:rFonts w:ascii="黑体" w:eastAsia="黑体" w:hAnsi="黑体"/>
          <w:color w:val="000000"/>
        </w:rPr>
      </w:pPr>
      <w:r>
        <w:rPr>
          <w:rFonts w:ascii="黑体" w:eastAsia="黑体" w:hAnsi="黑体" w:hint="eastAsia"/>
        </w:rPr>
        <w:t>九、</w:t>
      </w:r>
      <w:r>
        <w:rPr>
          <w:rFonts w:ascii="黑体" w:eastAsia="黑体" w:hAnsi="黑体" w:hint="eastAsia"/>
          <w:color w:val="000000"/>
        </w:rPr>
        <w:t>级别专业科目设置</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473"/>
        <w:gridCol w:w="1466"/>
        <w:gridCol w:w="1817"/>
        <w:gridCol w:w="4144"/>
      </w:tblGrid>
      <w:tr>
        <w:trPr>
          <w:trHeight w:val="555"/>
        </w:trPr>
        <w:tc>
          <w:tcPr>
            <w:tcW w:w="1473" w:type="dxa"/>
            <w:tcMar>
              <w:left w:w="28" w:type="dxa"/>
              <w:right w:w="28" w:type="dxa"/>
            </w:tcMar>
            <w:vAlign w:val="center"/>
          </w:tcPr>
          <w:p>
            <w:pPr>
              <w:pStyle w:val="16"/>
              <w:keepNext w:val="0"/>
              <w:keepLines w:val="0"/>
              <w:pageBreakBefore w:val="0"/>
              <w:suppressLineNumbers w:val="0"/>
              <w:kinsoku/>
              <w:overflowPunct/>
              <w:topLinePunct w:val="0"/>
              <w:bidi w:val="0"/>
              <w:spacing w:before="0" w:beforeAutospacing="0" w:after="0" w:afterAutospacing="0" w:line="540" w:lineRule="exact"/>
              <w:ind w:left="0" w:right="0"/>
              <w:jc w:val="center"/>
              <w:textAlignment w:val="auto"/>
              <w:rPr>
                <w:rFonts w:ascii="黑体" w:eastAsia="黑体" w:cs="仿宋_GB2312" w:hAnsi="黑体"/>
                <w:snapToGrid w:val="0"/>
                <w:kern w:val="0"/>
                <w:sz w:val="28"/>
                <w:szCs w:val="28"/>
              </w:rPr>
            </w:pPr>
            <w:r>
              <w:rPr>
                <w:rFonts w:ascii="黑体" w:eastAsia="黑体" w:cs="仿宋_GB2312" w:hAnsi="黑体" w:hint="eastAsia"/>
                <w:snapToGrid w:val="0"/>
                <w:kern w:val="0"/>
                <w:sz w:val="28"/>
                <w:szCs w:val="28"/>
              </w:rPr>
              <w:t>名称</w:t>
            </w:r>
          </w:p>
        </w:tc>
        <w:tc>
          <w:tcPr>
            <w:tcW w:w="1466" w:type="dxa"/>
            <w:tcMar>
              <w:left w:w="28" w:type="dxa"/>
              <w:right w:w="28" w:type="dxa"/>
            </w:tcMar>
            <w:vAlign w:val="center"/>
          </w:tcPr>
          <w:p>
            <w:pPr>
              <w:pStyle w:val="16"/>
              <w:keepNext w:val="0"/>
              <w:keepLines w:val="0"/>
              <w:pageBreakBefore w:val="0"/>
              <w:suppressLineNumbers w:val="0"/>
              <w:kinsoku/>
              <w:overflowPunct/>
              <w:topLinePunct w:val="0"/>
              <w:bidi w:val="0"/>
              <w:spacing w:before="0" w:beforeAutospacing="0" w:after="0" w:afterAutospacing="0" w:line="540" w:lineRule="exact"/>
              <w:ind w:left="0" w:right="0"/>
              <w:jc w:val="center"/>
              <w:textAlignment w:val="auto"/>
              <w:rPr>
                <w:rFonts w:ascii="黑体" w:eastAsia="黑体" w:cs="仿宋_GB2312" w:hAnsi="黑体"/>
                <w:snapToGrid w:val="0"/>
                <w:kern w:val="0"/>
                <w:sz w:val="28"/>
                <w:szCs w:val="28"/>
              </w:rPr>
            </w:pPr>
            <w:r>
              <w:rPr>
                <w:rFonts w:ascii="黑体" w:eastAsia="黑体" w:cs="仿宋_GB2312" w:hAnsi="黑体" w:hint="eastAsia"/>
                <w:snapToGrid w:val="0"/>
                <w:kern w:val="0"/>
                <w:sz w:val="28"/>
                <w:szCs w:val="28"/>
              </w:rPr>
              <w:t>级别</w:t>
            </w:r>
          </w:p>
        </w:tc>
        <w:tc>
          <w:tcPr>
            <w:tcW w:w="1817" w:type="dxa"/>
            <w:tcMar>
              <w:left w:w="28" w:type="dxa"/>
              <w:right w:w="28" w:type="dxa"/>
            </w:tcMar>
            <w:vAlign w:val="center"/>
          </w:tcPr>
          <w:p>
            <w:pPr>
              <w:pStyle w:val="16"/>
              <w:keepNext w:val="0"/>
              <w:keepLines w:val="0"/>
              <w:pageBreakBefore w:val="0"/>
              <w:suppressLineNumbers w:val="0"/>
              <w:kinsoku/>
              <w:overflowPunct/>
              <w:topLinePunct w:val="0"/>
              <w:bidi w:val="0"/>
              <w:spacing w:before="0" w:beforeAutospacing="0" w:after="0" w:afterAutospacing="0" w:line="540" w:lineRule="exact"/>
              <w:ind w:left="0" w:right="0"/>
              <w:jc w:val="center"/>
              <w:textAlignment w:val="auto"/>
              <w:rPr>
                <w:rFonts w:ascii="黑体" w:eastAsia="黑体" w:cs="仿宋_GB2312" w:hAnsi="黑体"/>
                <w:snapToGrid w:val="0"/>
                <w:kern w:val="0"/>
                <w:sz w:val="28"/>
                <w:szCs w:val="28"/>
              </w:rPr>
            </w:pPr>
            <w:r>
              <w:rPr>
                <w:rFonts w:ascii="黑体" w:eastAsia="黑体" w:cs="仿宋_GB2312" w:hAnsi="黑体" w:hint="eastAsia"/>
                <w:snapToGrid w:val="0"/>
                <w:kern w:val="0"/>
                <w:sz w:val="28"/>
                <w:szCs w:val="28"/>
              </w:rPr>
              <w:t>专业</w:t>
            </w:r>
          </w:p>
        </w:tc>
        <w:tc>
          <w:tcPr>
            <w:tcW w:w="4144" w:type="dxa"/>
            <w:tcMar>
              <w:left w:w="28" w:type="dxa"/>
              <w:right w:w="28" w:type="dxa"/>
            </w:tcMar>
            <w:vAlign w:val="center"/>
          </w:tcPr>
          <w:p>
            <w:pPr>
              <w:pStyle w:val="16"/>
              <w:keepNext w:val="0"/>
              <w:keepLines w:val="0"/>
              <w:pageBreakBefore w:val="0"/>
              <w:suppressLineNumbers w:val="0"/>
              <w:kinsoku/>
              <w:overflowPunct/>
              <w:topLinePunct w:val="0"/>
              <w:bidi w:val="0"/>
              <w:spacing w:before="0" w:beforeAutospacing="0" w:after="0" w:afterAutospacing="0" w:line="540" w:lineRule="exact"/>
              <w:ind w:left="0" w:right="0"/>
              <w:jc w:val="center"/>
              <w:textAlignment w:val="auto"/>
              <w:rPr>
                <w:rFonts w:ascii="黑体" w:eastAsia="黑体" w:cs="仿宋_GB2312" w:hAnsi="黑体"/>
                <w:snapToGrid w:val="0"/>
                <w:kern w:val="0"/>
                <w:sz w:val="28"/>
                <w:szCs w:val="28"/>
              </w:rPr>
            </w:pPr>
            <w:r>
              <w:rPr>
                <w:rFonts w:ascii="黑体" w:eastAsia="黑体" w:cs="仿宋_GB2312" w:hAnsi="黑体" w:hint="eastAsia"/>
                <w:snapToGrid w:val="0"/>
                <w:kern w:val="0"/>
                <w:sz w:val="28"/>
                <w:szCs w:val="28"/>
              </w:rPr>
              <w:t>考试科目</w:t>
            </w:r>
          </w:p>
        </w:tc>
      </w:tr>
      <w:tr>
        <w:trPr>
          <w:trHeight w:val="549"/>
        </w:trPr>
        <w:tc>
          <w:tcPr>
            <w:tcW w:w="1473" w:type="dxa"/>
            <w:vMerge w:val="restart"/>
            <w:tcMar>
              <w:left w:w="28" w:type="dxa"/>
              <w:right w:w="28" w:type="dxa"/>
            </w:tcMar>
            <w:vAlign w:val="center"/>
          </w:tcPr>
          <w:p>
            <w:pPr>
              <w:pStyle w:val="16"/>
              <w:keepNext w:val="0"/>
              <w:keepLines w:val="0"/>
              <w:pageBreakBefore w:val="0"/>
              <w:suppressLineNumbers w:val="0"/>
              <w:kinsoku/>
              <w:overflowPunct/>
              <w:topLinePunct w:val="0"/>
              <w:bidi w:val="0"/>
              <w:snapToGrid w:val="0"/>
              <w:spacing w:before="0" w:beforeAutospacing="0" w:after="0" w:afterAutospacing="0" w:line="540" w:lineRule="exact"/>
              <w:ind w:left="0" w:right="0"/>
              <w:textAlignment w:val="auto"/>
              <w:rPr>
                <w:rFonts w:ascii="仿宋_GB2312" w:cs="仿宋_GB2312" w:hAnsi="仿宋_GB2312"/>
                <w:snapToGrid w:val="0"/>
                <w:kern w:val="0"/>
                <w:sz w:val="28"/>
                <w:szCs w:val="28"/>
              </w:rPr>
            </w:pPr>
            <w:r>
              <w:rPr>
                <w:rFonts w:ascii="仿宋_GB2312" w:cs="仿宋_GB2312" w:hAnsi="仿宋_GB2312" w:hint="eastAsia"/>
                <w:snapToGrid w:val="0"/>
                <w:kern w:val="0"/>
                <w:sz w:val="28"/>
                <w:szCs w:val="28"/>
              </w:rPr>
              <w:t>038.社会工作者职业</w:t>
            </w:r>
            <w:r>
              <w:rPr>
                <w:rFonts w:ascii="仿宋_GB2312" w:cs="仿宋_GB2312" w:hAnsi="仿宋_GB2312" w:hint="eastAsia"/>
                <w:snapToGrid w:val="0"/>
                <w:kern w:val="0"/>
                <w:sz w:val="28"/>
                <w:szCs w:val="28"/>
                <w:lang w:eastAsia="zh-CN"/>
              </w:rPr>
              <w:t>资格</w:t>
            </w:r>
            <w:r>
              <w:rPr>
                <w:rFonts w:ascii="仿宋_GB2312" w:cs="仿宋_GB2312" w:hAnsi="仿宋_GB2312" w:hint="eastAsia"/>
                <w:snapToGrid w:val="0"/>
                <w:kern w:val="0"/>
                <w:sz w:val="28"/>
                <w:szCs w:val="28"/>
              </w:rPr>
              <w:t>考试</w:t>
            </w:r>
          </w:p>
        </w:tc>
        <w:tc>
          <w:tcPr>
            <w:tcW w:w="1466" w:type="dxa"/>
            <w:vMerge w:val="restart"/>
            <w:tcBorders>
              <w:left w:val="single" w:sz="4" w:space="0" w:color="auto"/>
            </w:tcBorders>
            <w:tcMar>
              <w:left w:w="28" w:type="dxa"/>
              <w:right w:w="28" w:type="dxa"/>
            </w:tcMar>
            <w:vAlign w:val="center"/>
          </w:tcPr>
          <w:p>
            <w:pPr>
              <w:pStyle w:val="16"/>
              <w:keepNext w:val="0"/>
              <w:keepLines w:val="0"/>
              <w:pageBreakBefore w:val="0"/>
              <w:suppressLineNumbers w:val="0"/>
              <w:kinsoku/>
              <w:overflowPunct/>
              <w:topLinePunct w:val="0"/>
              <w:bidi w:val="0"/>
              <w:snapToGrid w:val="0"/>
              <w:spacing w:before="0" w:beforeAutospacing="0" w:after="0" w:afterAutospacing="0" w:line="540" w:lineRule="exact"/>
              <w:ind w:left="0" w:right="0"/>
              <w:textAlignment w:val="auto"/>
              <w:rPr>
                <w:rFonts w:ascii="仿宋_GB2312" w:cs="仿宋_GB2312" w:hAnsi="仿宋_GB2312"/>
                <w:snapToGrid w:val="0"/>
                <w:kern w:val="0"/>
                <w:sz w:val="28"/>
                <w:szCs w:val="28"/>
              </w:rPr>
            </w:pPr>
            <w:r>
              <w:rPr>
                <w:rFonts w:ascii="仿宋_GB2312" w:cs="仿宋_GB2312" w:hAnsi="仿宋_GB2312" w:hint="eastAsia"/>
                <w:snapToGrid w:val="0"/>
                <w:kern w:val="0"/>
                <w:sz w:val="28"/>
                <w:szCs w:val="28"/>
              </w:rPr>
              <w:t>02.助理社会工作师</w:t>
            </w:r>
          </w:p>
        </w:tc>
        <w:tc>
          <w:tcPr>
            <w:tcW w:w="1817" w:type="dxa"/>
            <w:vMerge w:val="restart"/>
            <w:tcBorders>
              <w:left w:val="single" w:sz="4" w:space="0" w:color="auto"/>
            </w:tcBorders>
            <w:tcMar>
              <w:left w:w="28" w:type="dxa"/>
              <w:right w:w="28" w:type="dxa"/>
            </w:tcMar>
            <w:vAlign w:val="center"/>
          </w:tcPr>
          <w:p>
            <w:pPr>
              <w:pStyle w:val="16"/>
              <w:keepNext w:val="0"/>
              <w:keepLines w:val="0"/>
              <w:pageBreakBefore w:val="0"/>
              <w:suppressLineNumbers w:val="0"/>
              <w:kinsoku/>
              <w:overflowPunct/>
              <w:topLinePunct w:val="0"/>
              <w:bidi w:val="0"/>
              <w:snapToGrid w:val="0"/>
              <w:spacing w:before="0" w:beforeAutospacing="0" w:after="0" w:afterAutospacing="0" w:line="540" w:lineRule="exact"/>
              <w:ind w:left="0" w:right="0"/>
              <w:jc w:val="center"/>
              <w:textAlignment w:val="auto"/>
              <w:rPr>
                <w:rFonts w:ascii="仿宋_GB2312" w:cs="仿宋_GB2312" w:hAnsi="仿宋_GB2312"/>
                <w:snapToGrid w:val="0"/>
                <w:kern w:val="0"/>
                <w:sz w:val="28"/>
                <w:szCs w:val="28"/>
              </w:rPr>
            </w:pPr>
            <w:r>
              <w:rPr>
                <w:rFonts w:ascii="仿宋_GB2312" w:cs="仿宋_GB2312" w:hAnsi="仿宋_GB2312" w:hint="eastAsia"/>
                <w:snapToGrid w:val="0"/>
                <w:kern w:val="0"/>
                <w:sz w:val="28"/>
                <w:szCs w:val="28"/>
              </w:rPr>
              <w:t>01.社会工作</w:t>
            </w:r>
          </w:p>
        </w:tc>
        <w:tc>
          <w:tcPr>
            <w:tcW w:w="4144" w:type="dxa"/>
            <w:tcBorders>
              <w:left w:val="single" w:sz="4" w:space="0" w:color="auto"/>
            </w:tcBorders>
            <w:tcMar>
              <w:left w:w="28" w:type="dxa"/>
              <w:right w:w="28" w:type="dxa"/>
            </w:tcMar>
            <w:vAlign w:val="center"/>
          </w:tcPr>
          <w:p>
            <w:pPr>
              <w:pStyle w:val="16"/>
              <w:keepNext w:val="0"/>
              <w:keepLines w:val="0"/>
              <w:pageBreakBefore w:val="0"/>
              <w:suppressLineNumbers w:val="0"/>
              <w:kinsoku/>
              <w:overflowPunct/>
              <w:topLinePunct w:val="0"/>
              <w:bidi w:val="0"/>
              <w:snapToGrid w:val="0"/>
              <w:spacing w:before="0" w:beforeAutospacing="0" w:after="0" w:afterAutospacing="0" w:line="540" w:lineRule="exact"/>
              <w:ind w:left="0" w:right="0"/>
              <w:jc w:val="left"/>
              <w:textAlignment w:val="auto"/>
              <w:rPr>
                <w:rFonts w:ascii="仿宋_GB2312" w:cs="仿宋_GB2312" w:hAnsi="仿宋_GB2312"/>
                <w:snapToGrid w:val="0"/>
                <w:kern w:val="0"/>
                <w:sz w:val="28"/>
                <w:szCs w:val="28"/>
              </w:rPr>
            </w:pPr>
            <w:r>
              <w:rPr>
                <w:rFonts w:ascii="仿宋_GB2312" w:cs="仿宋_GB2312" w:hAnsi="仿宋_GB2312" w:hint="eastAsia"/>
                <w:snapToGrid w:val="0"/>
                <w:kern w:val="0"/>
                <w:sz w:val="28"/>
                <w:szCs w:val="28"/>
              </w:rPr>
              <w:t>001.社会工作综合能力（初级）</w:t>
            </w:r>
          </w:p>
        </w:tc>
      </w:tr>
      <w:tr>
        <w:trPr>
          <w:trHeight w:val="558"/>
        </w:trPr>
        <w:tc>
          <w:tcPr>
            <w:tcW w:w="1473" w:type="dxa"/>
            <w:vMerge/>
            <w:tcMar>
              <w:left w:w="28" w:type="dxa"/>
              <w:right w:w="28" w:type="dxa"/>
            </w:tcMar>
            <w:vAlign w:val="center"/>
          </w:tcPr>
          <w:p/>
        </w:tc>
        <w:tc>
          <w:tcPr>
            <w:tcW w:w="1466" w:type="dxa"/>
            <w:vMerge/>
            <w:tcBorders>
              <w:left w:val="single" w:sz="4" w:space="0" w:color="auto"/>
            </w:tcBorders>
            <w:tcMar>
              <w:left w:w="28" w:type="dxa"/>
              <w:right w:w="28" w:type="dxa"/>
            </w:tcMar>
            <w:vAlign w:val="center"/>
          </w:tcPr>
          <w:p/>
        </w:tc>
        <w:tc>
          <w:tcPr>
            <w:tcW w:w="1817" w:type="dxa"/>
            <w:vMerge/>
            <w:tcBorders>
              <w:left w:val="single" w:sz="4" w:space="0" w:color="auto"/>
            </w:tcBorders>
            <w:tcMar>
              <w:left w:w="28" w:type="dxa"/>
              <w:right w:w="28" w:type="dxa"/>
            </w:tcMar>
            <w:vAlign w:val="center"/>
          </w:tcPr>
          <w:p/>
        </w:tc>
        <w:tc>
          <w:tcPr>
            <w:tcW w:w="4144" w:type="dxa"/>
            <w:tcBorders>
              <w:left w:val="single" w:sz="4" w:space="0" w:color="auto"/>
            </w:tcBorders>
            <w:tcMar>
              <w:left w:w="28" w:type="dxa"/>
              <w:right w:w="28" w:type="dxa"/>
            </w:tcMar>
            <w:vAlign w:val="center"/>
          </w:tcPr>
          <w:p>
            <w:pPr>
              <w:pStyle w:val="16"/>
              <w:keepNext w:val="0"/>
              <w:keepLines w:val="0"/>
              <w:pageBreakBefore w:val="0"/>
              <w:suppressLineNumbers w:val="0"/>
              <w:kinsoku/>
              <w:overflowPunct/>
              <w:topLinePunct w:val="0"/>
              <w:bidi w:val="0"/>
              <w:snapToGrid w:val="0"/>
              <w:spacing w:before="0" w:beforeAutospacing="0" w:after="0" w:afterAutospacing="0" w:line="540" w:lineRule="exact"/>
              <w:ind w:left="0" w:right="0"/>
              <w:jc w:val="left"/>
              <w:textAlignment w:val="auto"/>
              <w:rPr>
                <w:rFonts w:ascii="仿宋_GB2312" w:cs="仿宋_GB2312" w:hAnsi="仿宋_GB2312"/>
                <w:snapToGrid w:val="0"/>
                <w:kern w:val="0"/>
                <w:sz w:val="28"/>
                <w:szCs w:val="28"/>
              </w:rPr>
            </w:pPr>
            <w:r>
              <w:rPr>
                <w:rFonts w:ascii="仿宋_GB2312" w:cs="仿宋_GB2312" w:hAnsi="仿宋_GB2312" w:hint="eastAsia"/>
                <w:snapToGrid w:val="0"/>
                <w:kern w:val="0"/>
                <w:sz w:val="28"/>
                <w:szCs w:val="28"/>
              </w:rPr>
              <w:t>002.社会工作实务（初级）</w:t>
            </w:r>
          </w:p>
        </w:tc>
      </w:tr>
      <w:tr>
        <w:trPr>
          <w:trHeight w:val="565"/>
        </w:trPr>
        <w:tc>
          <w:tcPr>
            <w:tcW w:w="1473" w:type="dxa"/>
            <w:vMerge/>
            <w:tcMar>
              <w:left w:w="28" w:type="dxa"/>
              <w:right w:w="28" w:type="dxa"/>
            </w:tcMar>
            <w:vAlign w:val="center"/>
          </w:tcPr>
          <w:p/>
        </w:tc>
        <w:tc>
          <w:tcPr>
            <w:tcW w:w="1466" w:type="dxa"/>
            <w:vMerge w:val="restart"/>
            <w:tcBorders>
              <w:left w:val="single" w:sz="4" w:space="0" w:color="auto"/>
            </w:tcBorders>
            <w:tcMar>
              <w:left w:w="28" w:type="dxa"/>
              <w:right w:w="28" w:type="dxa"/>
            </w:tcMar>
            <w:vAlign w:val="center"/>
          </w:tcPr>
          <w:p>
            <w:pPr>
              <w:pStyle w:val="16"/>
              <w:keepNext w:val="0"/>
              <w:keepLines w:val="0"/>
              <w:pageBreakBefore w:val="0"/>
              <w:suppressLineNumbers w:val="0"/>
              <w:kinsoku/>
              <w:overflowPunct/>
              <w:topLinePunct w:val="0"/>
              <w:bidi w:val="0"/>
              <w:snapToGrid w:val="0"/>
              <w:spacing w:before="0" w:beforeAutospacing="0" w:after="0" w:afterAutospacing="0" w:line="540" w:lineRule="exact"/>
              <w:ind w:left="0" w:right="0"/>
              <w:textAlignment w:val="auto"/>
              <w:rPr>
                <w:rFonts w:ascii="仿宋_GB2312" w:cs="仿宋_GB2312" w:hAnsi="仿宋_GB2312"/>
                <w:snapToGrid w:val="0"/>
                <w:kern w:val="0"/>
                <w:sz w:val="28"/>
                <w:szCs w:val="28"/>
              </w:rPr>
            </w:pPr>
            <w:r>
              <w:rPr>
                <w:rFonts w:ascii="仿宋_GB2312" w:cs="仿宋_GB2312" w:hAnsi="仿宋_GB2312" w:hint="eastAsia"/>
                <w:snapToGrid w:val="0"/>
                <w:kern w:val="0"/>
                <w:sz w:val="28"/>
                <w:szCs w:val="28"/>
              </w:rPr>
              <w:t>03.社会工作师</w:t>
            </w:r>
          </w:p>
        </w:tc>
        <w:tc>
          <w:tcPr>
            <w:tcW w:w="1817" w:type="dxa"/>
            <w:vMerge w:val="restart"/>
            <w:tcBorders>
              <w:left w:val="single" w:sz="4" w:space="0" w:color="auto"/>
            </w:tcBorders>
            <w:tcMar>
              <w:left w:w="28" w:type="dxa"/>
              <w:right w:w="28" w:type="dxa"/>
            </w:tcMar>
            <w:vAlign w:val="center"/>
          </w:tcPr>
          <w:p>
            <w:pPr>
              <w:pStyle w:val="16"/>
              <w:keepNext w:val="0"/>
              <w:keepLines w:val="0"/>
              <w:pageBreakBefore w:val="0"/>
              <w:suppressLineNumbers w:val="0"/>
              <w:kinsoku/>
              <w:overflowPunct/>
              <w:topLinePunct w:val="0"/>
              <w:bidi w:val="0"/>
              <w:snapToGrid w:val="0"/>
              <w:spacing w:before="0" w:beforeAutospacing="0" w:after="0" w:afterAutospacing="0" w:line="540" w:lineRule="exact"/>
              <w:ind w:left="0" w:right="0"/>
              <w:jc w:val="center"/>
              <w:textAlignment w:val="auto"/>
              <w:rPr>
                <w:rFonts w:ascii="仿宋_GB2312" w:cs="仿宋_GB2312" w:hAnsi="仿宋_GB2312"/>
                <w:snapToGrid w:val="0"/>
                <w:kern w:val="0"/>
                <w:sz w:val="28"/>
                <w:szCs w:val="28"/>
              </w:rPr>
            </w:pPr>
            <w:r>
              <w:rPr>
                <w:rFonts w:ascii="仿宋_GB2312" w:cs="仿宋_GB2312" w:hAnsi="仿宋_GB2312" w:hint="eastAsia"/>
                <w:snapToGrid w:val="0"/>
                <w:kern w:val="0"/>
                <w:sz w:val="28"/>
                <w:szCs w:val="28"/>
              </w:rPr>
              <w:t>01.社会工作</w:t>
            </w:r>
          </w:p>
        </w:tc>
        <w:tc>
          <w:tcPr>
            <w:tcW w:w="4144" w:type="dxa"/>
            <w:tcBorders>
              <w:left w:val="single" w:sz="4" w:space="0" w:color="auto"/>
            </w:tcBorders>
            <w:tcMar>
              <w:left w:w="28" w:type="dxa"/>
              <w:right w:w="28" w:type="dxa"/>
            </w:tcMar>
            <w:vAlign w:val="center"/>
          </w:tcPr>
          <w:p>
            <w:pPr>
              <w:pStyle w:val="16"/>
              <w:keepNext w:val="0"/>
              <w:keepLines w:val="0"/>
              <w:pageBreakBefore w:val="0"/>
              <w:suppressLineNumbers w:val="0"/>
              <w:kinsoku/>
              <w:overflowPunct/>
              <w:topLinePunct w:val="0"/>
              <w:bidi w:val="0"/>
              <w:snapToGrid w:val="0"/>
              <w:spacing w:before="0" w:beforeAutospacing="0" w:after="0" w:afterAutospacing="0" w:line="540" w:lineRule="exact"/>
              <w:ind w:left="0" w:right="0"/>
              <w:jc w:val="left"/>
              <w:textAlignment w:val="auto"/>
              <w:rPr>
                <w:rFonts w:ascii="仿宋_GB2312" w:cs="仿宋_GB2312" w:hAnsi="仿宋_GB2312"/>
                <w:snapToGrid w:val="0"/>
                <w:kern w:val="0"/>
                <w:sz w:val="28"/>
                <w:szCs w:val="28"/>
              </w:rPr>
            </w:pPr>
            <w:r>
              <w:rPr>
                <w:rFonts w:ascii="仿宋_GB2312" w:cs="仿宋_GB2312" w:hAnsi="仿宋_GB2312" w:hint="eastAsia"/>
                <w:snapToGrid w:val="0"/>
                <w:kern w:val="0"/>
                <w:sz w:val="28"/>
                <w:szCs w:val="28"/>
              </w:rPr>
              <w:t>003.社会工作综合能力（中级）</w:t>
            </w:r>
          </w:p>
        </w:tc>
      </w:tr>
      <w:tr>
        <w:trPr>
          <w:trHeight w:val="559"/>
        </w:trPr>
        <w:tc>
          <w:tcPr>
            <w:tcW w:w="1473" w:type="dxa"/>
            <w:vMerge/>
            <w:tcMar>
              <w:left w:w="28" w:type="dxa"/>
              <w:right w:w="28" w:type="dxa"/>
            </w:tcMar>
            <w:vAlign w:val="center"/>
          </w:tcPr>
          <w:p/>
        </w:tc>
        <w:tc>
          <w:tcPr>
            <w:tcW w:w="1466" w:type="dxa"/>
            <w:vMerge/>
            <w:tcBorders>
              <w:left w:val="single" w:sz="4" w:space="0" w:color="auto"/>
            </w:tcBorders>
            <w:tcMar>
              <w:left w:w="28" w:type="dxa"/>
              <w:right w:w="28" w:type="dxa"/>
            </w:tcMar>
            <w:vAlign w:val="center"/>
          </w:tcPr>
          <w:p/>
        </w:tc>
        <w:tc>
          <w:tcPr>
            <w:tcW w:w="1817" w:type="dxa"/>
            <w:vMerge/>
            <w:tcBorders>
              <w:left w:val="single" w:sz="4" w:space="0" w:color="auto"/>
            </w:tcBorders>
            <w:tcMar>
              <w:left w:w="28" w:type="dxa"/>
              <w:right w:w="28" w:type="dxa"/>
            </w:tcMar>
            <w:vAlign w:val="center"/>
          </w:tcPr>
          <w:p/>
        </w:tc>
        <w:tc>
          <w:tcPr>
            <w:tcW w:w="4144" w:type="dxa"/>
            <w:tcBorders>
              <w:left w:val="single" w:sz="4" w:space="0" w:color="auto"/>
            </w:tcBorders>
            <w:tcMar>
              <w:left w:w="28" w:type="dxa"/>
              <w:right w:w="28" w:type="dxa"/>
            </w:tcMar>
            <w:vAlign w:val="center"/>
          </w:tcPr>
          <w:p>
            <w:pPr>
              <w:pStyle w:val="16"/>
              <w:keepNext w:val="0"/>
              <w:keepLines w:val="0"/>
              <w:pageBreakBefore w:val="0"/>
              <w:suppressLineNumbers w:val="0"/>
              <w:kinsoku/>
              <w:overflowPunct/>
              <w:topLinePunct w:val="0"/>
              <w:bidi w:val="0"/>
              <w:snapToGrid w:val="0"/>
              <w:spacing w:before="0" w:beforeAutospacing="0" w:after="0" w:afterAutospacing="0" w:line="540" w:lineRule="exact"/>
              <w:ind w:left="0" w:right="0"/>
              <w:jc w:val="left"/>
              <w:textAlignment w:val="auto"/>
              <w:rPr>
                <w:rFonts w:ascii="仿宋_GB2312" w:cs="仿宋_GB2312" w:hAnsi="仿宋_GB2312"/>
                <w:snapToGrid w:val="0"/>
                <w:kern w:val="0"/>
                <w:sz w:val="28"/>
                <w:szCs w:val="28"/>
              </w:rPr>
            </w:pPr>
            <w:r>
              <w:rPr>
                <w:rFonts w:ascii="仿宋_GB2312" w:cs="仿宋_GB2312" w:hAnsi="仿宋_GB2312" w:hint="eastAsia"/>
                <w:snapToGrid w:val="0"/>
                <w:kern w:val="0"/>
                <w:sz w:val="28"/>
                <w:szCs w:val="28"/>
              </w:rPr>
              <w:t>004.社会工作实务（中级）</w:t>
            </w:r>
          </w:p>
        </w:tc>
      </w:tr>
      <w:tr>
        <w:trPr>
          <w:trHeight w:val="539"/>
        </w:trPr>
        <w:tc>
          <w:tcPr>
            <w:tcW w:w="1473" w:type="dxa"/>
            <w:vMerge/>
            <w:tcMar>
              <w:left w:w="28" w:type="dxa"/>
              <w:right w:w="28" w:type="dxa"/>
            </w:tcMar>
            <w:vAlign w:val="center"/>
          </w:tcPr>
          <w:p/>
        </w:tc>
        <w:tc>
          <w:tcPr>
            <w:tcW w:w="1466" w:type="dxa"/>
            <w:vMerge/>
            <w:tcBorders>
              <w:left w:val="single" w:sz="4" w:space="0" w:color="auto"/>
            </w:tcBorders>
            <w:tcMar>
              <w:left w:w="28" w:type="dxa"/>
              <w:right w:w="28" w:type="dxa"/>
            </w:tcMar>
            <w:vAlign w:val="center"/>
          </w:tcPr>
          <w:p/>
        </w:tc>
        <w:tc>
          <w:tcPr>
            <w:tcW w:w="1817" w:type="dxa"/>
            <w:vMerge/>
            <w:tcBorders>
              <w:left w:val="single" w:sz="4" w:space="0" w:color="auto"/>
            </w:tcBorders>
            <w:tcMar>
              <w:left w:w="28" w:type="dxa"/>
              <w:right w:w="28" w:type="dxa"/>
            </w:tcMar>
            <w:vAlign w:val="center"/>
          </w:tcPr>
          <w:p/>
        </w:tc>
        <w:tc>
          <w:tcPr>
            <w:tcW w:w="4144" w:type="dxa"/>
            <w:tcBorders>
              <w:left w:val="single" w:sz="4" w:space="0" w:color="auto"/>
            </w:tcBorders>
            <w:tcMar>
              <w:left w:w="28" w:type="dxa"/>
              <w:right w:w="28" w:type="dxa"/>
            </w:tcMar>
            <w:vAlign w:val="center"/>
          </w:tcPr>
          <w:p>
            <w:pPr>
              <w:pStyle w:val="16"/>
              <w:keepNext w:val="0"/>
              <w:keepLines w:val="0"/>
              <w:pageBreakBefore w:val="0"/>
              <w:suppressLineNumbers w:val="0"/>
              <w:kinsoku/>
              <w:overflowPunct/>
              <w:topLinePunct w:val="0"/>
              <w:bidi w:val="0"/>
              <w:snapToGrid w:val="0"/>
              <w:spacing w:before="0" w:beforeAutospacing="0" w:after="0" w:afterAutospacing="0" w:line="540" w:lineRule="exact"/>
              <w:ind w:left="0" w:right="0"/>
              <w:jc w:val="left"/>
              <w:textAlignment w:val="auto"/>
              <w:rPr>
                <w:rFonts w:ascii="仿宋_GB2312" w:cs="仿宋_GB2312" w:hAnsi="仿宋_GB2312"/>
                <w:snapToGrid w:val="0"/>
                <w:kern w:val="0"/>
                <w:sz w:val="28"/>
                <w:szCs w:val="28"/>
              </w:rPr>
            </w:pPr>
            <w:r>
              <w:rPr>
                <w:rFonts w:ascii="仿宋_GB2312" w:cs="仿宋_GB2312" w:hAnsi="仿宋_GB2312" w:hint="eastAsia"/>
                <w:snapToGrid w:val="0"/>
                <w:kern w:val="0"/>
                <w:sz w:val="28"/>
                <w:szCs w:val="28"/>
              </w:rPr>
              <w:t>005.社会工作法规与政策（中级）</w:t>
            </w:r>
          </w:p>
        </w:tc>
      </w:tr>
      <w:tr>
        <w:trPr>
          <w:trHeight w:val="748"/>
        </w:trPr>
        <w:tc>
          <w:tcPr>
            <w:tcW w:w="1473" w:type="dxa"/>
            <w:vMerge/>
            <w:tcMar>
              <w:left w:w="28" w:type="dxa"/>
              <w:right w:w="28" w:type="dxa"/>
            </w:tcMar>
            <w:vAlign w:val="center"/>
          </w:tcPr>
          <w:p/>
        </w:tc>
        <w:tc>
          <w:tcPr>
            <w:tcW w:w="1466" w:type="dxa"/>
            <w:tcBorders>
              <w:left w:val="single" w:sz="4" w:space="0" w:color="auto"/>
            </w:tcBorders>
            <w:tcMar>
              <w:left w:w="28" w:type="dxa"/>
              <w:right w:w="28" w:type="dxa"/>
            </w:tcMar>
            <w:vAlign w:val="center"/>
          </w:tcPr>
          <w:p>
            <w:pPr>
              <w:pStyle w:val="16"/>
              <w:keepNext w:val="0"/>
              <w:keepLines w:val="0"/>
              <w:pageBreakBefore w:val="0"/>
              <w:suppressLineNumbers w:val="0"/>
              <w:kinsoku/>
              <w:overflowPunct/>
              <w:topLinePunct w:val="0"/>
              <w:bidi w:val="0"/>
              <w:snapToGrid w:val="0"/>
              <w:spacing w:before="0" w:beforeAutospacing="0" w:after="0" w:afterAutospacing="0" w:line="540" w:lineRule="exact"/>
              <w:ind w:left="0" w:right="0"/>
              <w:textAlignment w:val="auto"/>
              <w:rPr>
                <w:rFonts w:ascii="仿宋_GB2312" w:cs="仿宋_GB2312" w:hAnsi="仿宋_GB2312"/>
                <w:sz w:val="28"/>
                <w:szCs w:val="28"/>
              </w:rPr>
            </w:pPr>
            <w:r>
              <w:rPr>
                <w:rFonts w:ascii="仿宋_GB2312" w:cs="仿宋_GB2312" w:hAnsi="仿宋_GB2312" w:hint="eastAsia"/>
                <w:sz w:val="28"/>
                <w:szCs w:val="28"/>
              </w:rPr>
              <w:t>04.高级社会工作师</w:t>
            </w:r>
          </w:p>
        </w:tc>
        <w:tc>
          <w:tcPr>
            <w:tcW w:w="1817" w:type="dxa"/>
            <w:tcBorders>
              <w:left w:val="single" w:sz="4" w:space="0" w:color="auto"/>
            </w:tcBorders>
            <w:tcMar>
              <w:left w:w="28" w:type="dxa"/>
              <w:right w:w="28" w:type="dxa"/>
            </w:tcMar>
            <w:vAlign w:val="center"/>
          </w:tcPr>
          <w:p>
            <w:pPr>
              <w:pStyle w:val="16"/>
              <w:keepNext w:val="0"/>
              <w:keepLines w:val="0"/>
              <w:pageBreakBefore w:val="0"/>
              <w:suppressLineNumbers w:val="0"/>
              <w:kinsoku/>
              <w:overflowPunct/>
              <w:topLinePunct w:val="0"/>
              <w:bidi w:val="0"/>
              <w:snapToGrid w:val="0"/>
              <w:spacing w:before="0" w:beforeAutospacing="0" w:after="0" w:afterAutospacing="0" w:line="540" w:lineRule="exact"/>
              <w:ind w:left="0" w:right="0"/>
              <w:jc w:val="center"/>
              <w:textAlignment w:val="auto"/>
              <w:rPr>
                <w:rFonts w:ascii="仿宋_GB2312" w:cs="仿宋_GB2312" w:hAnsi="仿宋_GB2312"/>
                <w:sz w:val="28"/>
                <w:szCs w:val="28"/>
              </w:rPr>
            </w:pPr>
            <w:r>
              <w:rPr>
                <w:rFonts w:ascii="仿宋_GB2312" w:cs="仿宋_GB2312" w:hAnsi="仿宋_GB2312" w:hint="eastAsia"/>
                <w:snapToGrid w:val="0"/>
                <w:kern w:val="0"/>
                <w:sz w:val="28"/>
                <w:szCs w:val="28"/>
              </w:rPr>
              <w:t>01.社会工作</w:t>
            </w:r>
          </w:p>
        </w:tc>
        <w:tc>
          <w:tcPr>
            <w:tcW w:w="4144" w:type="dxa"/>
            <w:tcBorders>
              <w:left w:val="single" w:sz="4" w:space="0" w:color="auto"/>
            </w:tcBorders>
            <w:tcMar>
              <w:left w:w="28" w:type="dxa"/>
              <w:right w:w="28" w:type="dxa"/>
            </w:tcMar>
            <w:vAlign w:val="center"/>
          </w:tcPr>
          <w:p>
            <w:pPr>
              <w:pStyle w:val="16"/>
              <w:keepNext w:val="0"/>
              <w:keepLines w:val="0"/>
              <w:pageBreakBefore w:val="0"/>
              <w:suppressLineNumbers w:val="0"/>
              <w:kinsoku/>
              <w:overflowPunct/>
              <w:topLinePunct w:val="0"/>
              <w:bidi w:val="0"/>
              <w:snapToGrid w:val="0"/>
              <w:spacing w:before="0" w:beforeAutospacing="0" w:after="0" w:afterAutospacing="0" w:line="540" w:lineRule="exact"/>
              <w:ind w:left="0" w:right="0"/>
              <w:jc w:val="left"/>
              <w:textAlignment w:val="auto"/>
              <w:rPr>
                <w:rFonts w:ascii="仿宋_GB2312" w:cs="仿宋_GB2312" w:hAnsi="仿宋_GB2312"/>
                <w:snapToGrid w:val="0"/>
                <w:kern w:val="0"/>
                <w:sz w:val="28"/>
                <w:szCs w:val="28"/>
              </w:rPr>
            </w:pPr>
            <w:r>
              <w:rPr>
                <w:rFonts w:ascii="仿宋_GB2312" w:cs="仿宋_GB2312" w:hAnsi="仿宋_GB2312" w:hint="eastAsia"/>
                <w:snapToGrid w:val="0"/>
                <w:kern w:val="0"/>
                <w:sz w:val="28"/>
                <w:szCs w:val="28"/>
              </w:rPr>
              <w:t>006.社会工作实务（高级）</w:t>
            </w:r>
          </w:p>
        </w:tc>
      </w:tr>
    </w:tbl>
    <w:p>
      <w:pPr>
        <w:keepNext w:val="0"/>
        <w:keepLines w:val="0"/>
        <w:pageBreakBefore w:val="0"/>
        <w:kinsoku/>
        <w:overflowPunct/>
        <w:topLinePunct w:val="0"/>
        <w:bidi w:val="0"/>
        <w:adjustRightInd w:val="0"/>
        <w:snapToGrid w:val="0"/>
        <w:spacing w:line="540" w:lineRule="exact"/>
        <w:ind w:firstLineChars="200" w:firstLine="640"/>
        <w:textAlignment w:val="auto"/>
        <w:rPr>
          <w:rFonts w:ascii="黑体" w:eastAsia="黑体" w:hAnsi="黑体"/>
        </w:rPr>
      </w:pPr>
      <w:r>
        <w:rPr>
          <w:rFonts w:ascii="黑体" w:eastAsia="黑体" w:hAnsi="黑体" w:hint="eastAsia"/>
        </w:rPr>
        <w:t>十、考试大纲</w:t>
      </w:r>
    </w:p>
    <w:p>
      <w:pPr>
        <w:adjustRightInd w:val="0"/>
        <w:snapToGrid w:val="0"/>
        <w:spacing w:line="568" w:lineRule="exact"/>
        <w:ind w:firstLineChars="200" w:firstLine="640"/>
        <w:rPr>
          <w:rFonts w:ascii="仿宋_GB2312" w:eastAsia="仿宋_GB2312" w:cs="仿宋_GB2312" w:hAnsi="仿宋_GB2312" w:hint="eastAsia"/>
          <w:snapToGrid w:val="0"/>
          <w:kern w:val="0"/>
          <w:sz w:val="32"/>
          <w:szCs w:val="32"/>
        </w:rPr>
      </w:pPr>
      <w:r>
        <w:rPr>
          <w:rFonts w:ascii="仿宋_GB2312" w:eastAsia="仿宋_GB2312" w:cs="仿宋_GB2312" w:hAnsi="仿宋_GB2312" w:hint="eastAsia"/>
          <w:snapToGrid w:val="0"/>
          <w:kern w:val="0"/>
          <w:sz w:val="32"/>
          <w:szCs w:val="32"/>
        </w:rPr>
        <w:t>2026年度全国社会工作者职业资格考试使用2025版考试大纲，具体见中国人事考试网（www.cpta.com.cn）“考试大纲”—“社会工作者职业资格考试”栏目。</w:t>
      </w:r>
    </w:p>
    <w:p>
      <w:pPr>
        <w:adjustRightInd w:val="0"/>
        <w:snapToGrid w:val="0"/>
        <w:spacing w:line="568" w:lineRule="exact"/>
        <w:ind w:firstLineChars="200" w:firstLine="640"/>
        <w:rPr>
          <w:rFonts w:ascii="仿宋_GB2312" w:eastAsia="仿宋_GB2312" w:cs="仿宋_GB2312" w:hAnsi="仿宋_GB2312" w:hint="eastAsia"/>
          <w:snapToGrid w:val="0"/>
          <w:kern w:val="0"/>
          <w:sz w:val="32"/>
          <w:szCs w:val="32"/>
          <w:lang w:val="en-US" w:eastAsia="zh-CN" w:bidi="ar-SA"/>
        </w:rPr>
      </w:pPr>
      <w:r>
        <w:rPr>
          <w:rFonts w:ascii="仿宋_GB2312" w:eastAsia="仿宋_GB2312" w:cs="仿宋_GB2312" w:hAnsi="仿宋_GB2312" w:hint="eastAsia"/>
          <w:snapToGrid w:val="0"/>
          <w:kern w:val="0"/>
          <w:sz w:val="32"/>
          <w:szCs w:val="32"/>
        </w:rPr>
        <w:t>“社会工作法规与政策”科目所涉及的政策法规，均以2025年12月31日前有效的政策法规为准。</w:t>
      </w:r>
    </w:p>
    <w:p>
      <w:pPr>
        <w:keepNext w:val="0"/>
        <w:keepLines w:val="0"/>
        <w:pageBreakBefore w:val="0"/>
        <w:kinsoku/>
        <w:overflowPunct/>
        <w:topLinePunct w:val="0"/>
        <w:bidi w:val="0"/>
        <w:adjustRightInd w:val="0"/>
        <w:snapToGrid w:val="0"/>
        <w:spacing w:line="540" w:lineRule="exact"/>
        <w:ind w:firstLineChars="200" w:firstLine="640"/>
        <w:textAlignment w:val="auto"/>
        <w:rPr>
          <w:rFonts w:ascii="黑体" w:eastAsia="黑体"/>
          <w:color w:val="000000"/>
        </w:rPr>
      </w:pPr>
      <w:r>
        <w:rPr>
          <w:rFonts w:ascii="黑体" w:eastAsia="黑体" w:hint="eastAsia"/>
          <w:color w:val="000000"/>
        </w:rPr>
        <w:t>十一、证书发放</w:t>
      </w:r>
    </w:p>
    <w:p>
      <w:pPr>
        <w:keepNext w:val="0"/>
        <w:keepLines w:val="0"/>
        <w:pageBreakBefore w:val="0"/>
        <w:widowControl w:val="0"/>
        <w:kinsoku/>
        <w:wordWrap/>
        <w:overflowPunct/>
        <w:topLinePunct w:val="0"/>
        <w:autoSpaceDE/>
        <w:autoSpaceDN/>
        <w:bidi w:val="0"/>
        <w:adjustRightInd/>
        <w:snapToGrid/>
        <w:spacing w:line="550" w:lineRule="exact"/>
        <w:ind w:left="0" w:right="0" w:firstLineChars="200" w:firstLine="640"/>
        <w:textAlignment w:val="auto"/>
        <w:outlineLvl w:val="9"/>
        <w:rPr>
          <w:rFonts w:ascii="仿宋_GB2312" w:hint="eastAsia"/>
        </w:rPr>
      </w:pPr>
      <w:r>
        <w:rPr>
          <w:rFonts w:ascii="仿宋_GB2312" w:hint="eastAsia"/>
        </w:rPr>
        <w:t>考试合格的应试人员请关注青岛市人力资源和社会保障局官方网站（hrss.qingdao.gov.cn）人事考试版块发布的有关通知，根据通知要求提交材料办理证书。</w:t>
      </w:r>
    </w:p>
    <w:p>
      <w:pPr>
        <w:wordWrap w:val="0"/>
        <w:adjustRightInd w:val="0"/>
        <w:snapToGrid w:val="0"/>
        <w:spacing w:line="560" w:lineRule="exact"/>
        <w:ind w:firstLineChars="200" w:firstLine="640"/>
        <w:rPr>
          <w:rFonts w:ascii="仿宋_GB2312"/>
          <w:snapToGrid w:val="0"/>
          <w:color w:val="000000"/>
          <w:kern w:val="0"/>
        </w:rPr>
      </w:pPr>
      <w:r>
        <w:rPr>
          <w:rFonts w:ascii="仿宋_GB2312" w:hint="eastAsia"/>
          <w:snapToGrid w:val="0"/>
          <w:color w:val="000000"/>
          <w:kern w:val="0"/>
        </w:rPr>
        <w:t>电子证书通过中国人事考试网“证书查验”栏目查询、下载。纸质证书由我市人事考试机构负责发放，可现场领取</w:t>
      </w:r>
      <w:r>
        <w:rPr>
          <w:rFonts w:ascii="仿宋_GB2312"/>
          <w:snapToGrid w:val="0"/>
          <w:color w:val="000000"/>
          <w:kern w:val="0"/>
        </w:rPr>
        <w:t>、自助发证机预约领取</w:t>
      </w:r>
      <w:r>
        <w:rPr>
          <w:rFonts w:ascii="仿宋_GB2312" w:hint="eastAsia"/>
          <w:snapToGrid w:val="0"/>
          <w:color w:val="000000"/>
          <w:kern w:val="0"/>
        </w:rPr>
        <w:t>或登录山东人事考试信息网（hrss.shandong.gov.cn/rsks）、爱山东APP办理邮寄。</w:t>
      </w:r>
    </w:p>
    <w:p>
      <w:pPr>
        <w:keepNext w:val="0"/>
        <w:keepLines w:val="0"/>
        <w:pageBreakBefore w:val="0"/>
        <w:kinsoku/>
        <w:overflowPunct/>
        <w:topLinePunct w:val="0"/>
        <w:bidi w:val="0"/>
        <w:adjustRightInd w:val="0"/>
        <w:snapToGrid w:val="0"/>
        <w:spacing w:line="540" w:lineRule="exact"/>
        <w:ind w:firstLineChars="200" w:firstLine="640"/>
        <w:textAlignment w:val="auto"/>
        <w:rPr>
          <w:rFonts w:ascii="黑体" w:eastAsia="黑体"/>
          <w:color w:val="000000"/>
        </w:rPr>
      </w:pPr>
      <w:r>
        <w:rPr>
          <w:rFonts w:ascii="黑体" w:eastAsia="黑体" w:hint="eastAsia"/>
          <w:color w:val="000000"/>
        </w:rPr>
        <w:t>十二、监督举报</w:t>
      </w:r>
    </w:p>
    <w:p>
      <w:pPr>
        <w:keepNext w:val="0"/>
        <w:keepLines w:val="0"/>
        <w:pageBreakBefore w:val="0"/>
        <w:kinsoku/>
        <w:overflowPunct/>
        <w:topLinePunct w:val="0"/>
        <w:bidi w:val="0"/>
        <w:adjustRightInd w:val="0"/>
        <w:snapToGrid w:val="0"/>
        <w:spacing w:line="540" w:lineRule="exact"/>
        <w:ind w:firstLine="640"/>
        <w:textAlignment w:val="auto"/>
        <w:rPr>
          <w:rFonts w:ascii="仿宋_GB2312"/>
          <w:color w:val="000000"/>
        </w:rPr>
      </w:pPr>
      <w:r>
        <w:rPr>
          <w:rFonts w:ascii="仿宋_GB2312" w:hint="eastAsia"/>
          <w:color w:val="000000"/>
        </w:rPr>
        <w:t>资格核查工作贯穿考前、考中和考后全过程，全程接受社会监督，监督举报邮箱：</w:t>
      </w:r>
      <w:r>
        <w:rPr>
          <w:rFonts w:ascii="仿宋_GB2312" w:hint="eastAsia"/>
          <w:color w:val="000000"/>
        </w:rPr>
        <w:fldChar w:fldCharType="begin"/>
      </w:r>
      <w:r>
        <w:instrText>HYPERLINK "mailto:qdrskszxkw@qd.shandong.cn"</w:instrText>
      </w:r>
      <w:r>
        <w:rPr>
          <w:rFonts w:ascii="仿宋_GB2312" w:hint="eastAsia"/>
          <w:color w:val="000000"/>
        </w:rPr>
        <w:fldChar w:fldCharType="separate"/>
      </w:r>
      <w:r>
        <w:rPr>
          <w:rFonts w:ascii="仿宋_GB2312" w:hint="eastAsia"/>
          <w:color w:val="000000"/>
        </w:rPr>
        <w:t>qdrskszxkw@qd.shandong.cn</w:t>
      </w:r>
      <w:r>
        <w:rPr>
          <w:rFonts w:ascii="仿宋_GB2312" w:hint="eastAsia"/>
          <w:color w:val="000000"/>
        </w:rPr>
        <w:fldChar w:fldCharType="end"/>
      </w:r>
      <w:r>
        <w:rPr>
          <w:rFonts w:ascii="仿宋_GB2312" w:hint="eastAsia"/>
          <w:color w:val="000000"/>
        </w:rPr>
        <w:t>。</w:t>
      </w:r>
    </w:p>
    <w:p>
      <w:pPr>
        <w:keepNext w:val="0"/>
        <w:keepLines w:val="0"/>
        <w:pageBreakBefore w:val="0"/>
        <w:kinsoku/>
        <w:overflowPunct/>
        <w:topLinePunct w:val="0"/>
        <w:bidi w:val="0"/>
        <w:adjustRightInd w:val="0"/>
        <w:snapToGrid w:val="0"/>
        <w:spacing w:line="540" w:lineRule="exact"/>
        <w:ind w:firstLineChars="200" w:firstLine="640"/>
        <w:textAlignment w:val="auto"/>
        <w:rPr>
          <w:rFonts w:ascii="黑体" w:eastAsia="黑体"/>
          <w:color w:val="000000"/>
        </w:rPr>
      </w:pPr>
      <w:r>
        <w:rPr>
          <w:rFonts w:ascii="黑体" w:eastAsia="黑体" w:hint="eastAsia"/>
          <w:color w:val="000000"/>
        </w:rPr>
        <w:t>十三、违纪违规行为处理</w:t>
      </w:r>
    </w:p>
    <w:p>
      <w:pPr>
        <w:pStyle w:val="21"/>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50" w:lineRule="exact"/>
        <w:ind w:left="0" w:right="0" w:firstLineChars="200" w:firstLine="640"/>
        <w:textAlignment w:val="auto"/>
        <w:rPr>
          <w:rFonts w:ascii="仿宋_GB2312" w:cs="仿宋_GB2312" w:hAnsi="仿宋_GB2312"/>
        </w:rPr>
      </w:pPr>
      <w:r>
        <w:rPr>
          <w:rFonts w:ascii="仿宋_GB2312" w:eastAsia="仿宋_GB2312" w:cs="Times New Roman" w:hAnsi="Times New Roman" w:hint="eastAsia"/>
          <w:kern w:val="2"/>
          <w:sz w:val="32"/>
          <w:szCs w:val="32"/>
          <w:lang w:val="en-US" w:eastAsia="zh-CN" w:bidi="ar-SA"/>
        </w:rPr>
        <w:t>报考人员承诺后，在核查或者日常监管过程中发现其不符合报考条件的，或未按照我市及各区（市）人事考试机构要求办理报考相关事项的，考试报名无效，已缴费用不予退还；取得成绩的，当次全部科目考试成绩无效；取得资格证书或者成绩证明的，资格证书或者成绩证明无效。提供虚假证明材料或者以其他不正当手段取得相应资格证书或者成绩证明等严重违纪违规行为的，按照《专业技术人员资格考试违纪违规行为处理规定》（人力资源和社会保障部令第31号）处理。涉嫌犯罪的，依法移送司法机关处理。考试结束后将采用技术手段甄别雷同答卷，雷同答卷成绩按无效处理。</w:t>
      </w:r>
    </w:p>
    <w:p>
      <w:pPr>
        <w:keepNext w:val="0"/>
        <w:keepLines w:val="0"/>
        <w:pageBreakBefore w:val="0"/>
        <w:tabs>
          <w:tab w:val="left" w:pos="594"/>
          <w:tab w:val="left" w:pos="7560"/>
        </w:tabs>
        <w:kinsoku/>
        <w:overflowPunct/>
        <w:topLinePunct w:val="0"/>
        <w:bidi w:val="0"/>
        <w:adjustRightInd w:val="0"/>
        <w:snapToGrid w:val="0"/>
        <w:spacing w:line="540" w:lineRule="exact"/>
        <w:ind w:firstLineChars="200" w:firstLine="640"/>
        <w:textAlignment w:val="auto"/>
        <w:rPr>
          <w:rFonts w:ascii="仿宋_GB2312" w:cs="仿宋_GB2312" w:hAnsi="仿宋_GB2312"/>
          <w:snapToGrid w:val="0"/>
          <w:kern w:val="0"/>
        </w:rPr>
      </w:pPr>
    </w:p>
    <w:p>
      <w:pPr>
        <w:keepNext w:val="0"/>
        <w:keepLines w:val="0"/>
        <w:pageBreakBefore w:val="0"/>
        <w:tabs>
          <w:tab w:val="left" w:pos="594"/>
          <w:tab w:val="left" w:pos="7560"/>
        </w:tabs>
        <w:kinsoku/>
        <w:overflowPunct/>
        <w:topLinePunct w:val="0"/>
        <w:bidi w:val="0"/>
        <w:adjustRightInd w:val="0"/>
        <w:snapToGrid w:val="0"/>
        <w:spacing w:line="540" w:lineRule="exact"/>
        <w:ind w:firstLineChars="200" w:firstLine="640"/>
        <w:textAlignment w:val="auto"/>
        <w:rPr>
          <w:rFonts w:ascii="仿宋_GB2312" w:cs="仿宋_GB2312" w:hAnsi="仿宋_GB2312"/>
          <w:snapToGrid w:val="0"/>
          <w:kern w:val="0"/>
        </w:rPr>
      </w:pPr>
      <w:r>
        <w:rPr>
          <w:rFonts w:ascii="仿宋_GB2312" w:cs="仿宋_GB2312" w:hAnsi="仿宋_GB2312" w:hint="eastAsia"/>
          <w:snapToGrid w:val="0"/>
          <w:kern w:val="0"/>
        </w:rPr>
        <w:t>附件：青岛市202</w:t>
      </w:r>
      <w:r>
        <w:rPr>
          <w:rFonts w:ascii="仿宋_GB2312" w:cs="仿宋_GB2312" w:hAnsi="仿宋_GB2312" w:hint="eastAsia"/>
          <w:snapToGrid w:val="0"/>
          <w:kern w:val="0"/>
          <w:lang w:val="en-US" w:eastAsia="zh-CN"/>
        </w:rPr>
        <w:t>6</w:t>
      </w:r>
      <w:r>
        <w:rPr>
          <w:rFonts w:ascii="仿宋_GB2312" w:cs="仿宋_GB2312" w:hAnsi="仿宋_GB2312" w:hint="eastAsia"/>
          <w:snapToGrid w:val="0"/>
          <w:kern w:val="0"/>
        </w:rPr>
        <w:t>年度社会工作者职业</w:t>
      </w:r>
      <w:r>
        <w:rPr>
          <w:rFonts w:ascii="仿宋_GB2312" w:cs="仿宋_GB2312" w:hAnsi="仿宋_GB2312" w:hint="eastAsia"/>
          <w:snapToGrid w:val="0"/>
          <w:kern w:val="0"/>
          <w:lang w:eastAsia="zh-CN"/>
        </w:rPr>
        <w:t>资格</w:t>
      </w:r>
      <w:r>
        <w:rPr>
          <w:rFonts w:ascii="仿宋_GB2312" w:cs="仿宋_GB2312" w:hAnsi="仿宋_GB2312" w:hint="eastAsia"/>
          <w:snapToGrid w:val="0"/>
          <w:kern w:val="0"/>
        </w:rPr>
        <w:t>考试报考人员</w:t>
      </w:r>
    </w:p>
    <w:p>
      <w:pPr>
        <w:keepNext w:val="0"/>
        <w:keepLines w:val="0"/>
        <w:pageBreakBefore w:val="0"/>
        <w:tabs>
          <w:tab w:val="left" w:pos="594"/>
          <w:tab w:val="left" w:pos="7560"/>
        </w:tabs>
        <w:kinsoku/>
        <w:overflowPunct/>
        <w:topLinePunct w:val="0"/>
        <w:bidi w:val="0"/>
        <w:adjustRightInd w:val="0"/>
        <w:snapToGrid w:val="0"/>
        <w:spacing w:line="540" w:lineRule="exact"/>
        <w:ind w:firstLineChars="500" w:firstLine="1600"/>
        <w:textAlignment w:val="auto"/>
        <w:rPr>
          <w:rFonts w:ascii="仿宋_GB2312" w:cs="仿宋_GB2312" w:hAnsi="仿宋_GB2312"/>
          <w:snapToGrid w:val="0"/>
          <w:kern w:val="0"/>
        </w:rPr>
      </w:pPr>
      <w:r>
        <w:rPr>
          <w:rFonts w:ascii="仿宋_GB2312" w:cs="仿宋_GB2312" w:hAnsi="仿宋_GB2312" w:hint="eastAsia"/>
          <w:snapToGrid w:val="0"/>
          <w:kern w:val="0"/>
        </w:rPr>
        <w:t>信息审核点汇总表</w:t>
      </w:r>
    </w:p>
    <w:p>
      <w:pPr>
        <w:keepNext w:val="0"/>
        <w:keepLines w:val="0"/>
        <w:pageBreakBefore w:val="0"/>
        <w:tabs>
          <w:tab w:val="left" w:pos="594"/>
          <w:tab w:val="left" w:pos="7560"/>
        </w:tabs>
        <w:kinsoku/>
        <w:overflowPunct/>
        <w:topLinePunct w:val="0"/>
        <w:bidi w:val="0"/>
        <w:adjustRightInd w:val="0"/>
        <w:snapToGrid w:val="0"/>
        <w:spacing w:line="540" w:lineRule="exact"/>
        <w:ind w:firstLineChars="500" w:firstLine="1600"/>
        <w:textAlignment w:val="auto"/>
        <w:rPr>
          <w:rFonts w:ascii="仿宋_GB2312" w:cs="仿宋_GB2312" w:hAnsi="仿宋_GB2312"/>
          <w:snapToGrid w:val="0"/>
          <w:kern w:val="0"/>
        </w:rPr>
      </w:pPr>
    </w:p>
    <w:p>
      <w:pPr>
        <w:keepNext w:val="0"/>
        <w:keepLines w:val="0"/>
        <w:pageBreakBefore w:val="0"/>
        <w:tabs>
          <w:tab w:val="left" w:pos="594"/>
          <w:tab w:val="left" w:pos="7560"/>
        </w:tabs>
        <w:kinsoku/>
        <w:overflowPunct/>
        <w:topLinePunct w:val="0"/>
        <w:bidi w:val="0"/>
        <w:adjustRightInd w:val="0"/>
        <w:snapToGrid w:val="0"/>
        <w:spacing w:line="540" w:lineRule="exact"/>
        <w:ind w:firstLineChars="500" w:firstLine="1600"/>
        <w:textAlignment w:val="auto"/>
        <w:rPr>
          <w:rFonts w:ascii="仿宋_GB2312" w:cs="仿宋_GB2312" w:hAnsi="仿宋_GB2312"/>
          <w:snapToGrid w:val="0"/>
          <w:kern w:val="0"/>
        </w:rPr>
      </w:pPr>
    </w:p>
    <w:p>
      <w:pPr>
        <w:keepNext w:val="0"/>
        <w:keepLines w:val="0"/>
        <w:widowControl w:val="0"/>
        <w:suppressLineNumbers w:val="0"/>
        <w:adjustRightInd w:val="0"/>
        <w:snapToGrid w:val="0"/>
        <w:spacing w:before="0" w:beforeAutospacing="0" w:after="0" w:afterAutospacing="0" w:line="520" w:lineRule="exact"/>
        <w:ind w:left="0" w:right="320"/>
        <w:jc w:val="right"/>
        <w:rPr>
          <w:rFonts w:ascii="仿宋_GB2312" w:eastAsia="仿宋_GB2312" w:cs="宋体" w:hAnsi="仿宋" w:hint="eastAsia"/>
          <w:kern w:val="0"/>
          <w:lang w:val="en-US"/>
        </w:rPr>
      </w:pPr>
      <w:r>
        <w:rPr>
          <w:rFonts w:ascii="仿宋_GB2312" w:cs="仿宋_GB2312" w:hAnsi="仿宋_GB2312" w:hint="eastAsia"/>
          <w:snapToGrid w:val="0"/>
          <w:kern w:val="0"/>
          <w:lang w:val="en-US" w:eastAsia="zh-CN"/>
        </w:rPr>
        <w:t xml:space="preserve"> </w:t>
      </w:r>
      <w:r>
        <w:rPr>
          <w:rFonts w:ascii="仿宋_GB2312" w:eastAsia="仿宋_GB2312" w:cs="宋体" w:hAnsi="仿宋" w:hint="eastAsia"/>
          <w:snapToGrid w:val="0"/>
          <w:kern w:val="0"/>
          <w:sz w:val="32"/>
          <w:szCs w:val="32"/>
          <w:lang w:val="en-US" w:eastAsia="zh-CN"/>
        </w:rPr>
        <w:t>青岛市人力资源和社会保障局</w:t>
      </w:r>
    </w:p>
    <w:p>
      <w:pPr>
        <w:keepNext w:val="0"/>
        <w:keepLines w:val="0"/>
        <w:widowControl w:val="0"/>
        <w:suppressLineNumbers w:val="0"/>
        <w:adjustRightInd w:val="0"/>
        <w:snapToGrid w:val="0"/>
        <w:spacing w:before="0" w:beforeAutospacing="0" w:after="0" w:afterAutospacing="0" w:line="520" w:lineRule="exact"/>
        <w:ind w:left="0" w:right="1280" w:firstLineChars="1600" w:firstLine="5120"/>
        <w:jc w:val="right"/>
        <w:rPr>
          <w:rFonts w:ascii="仿宋_GB2312" w:eastAsia="仿宋_GB2312" w:cs="宋体" w:hAnsi="仿宋" w:hint="eastAsia"/>
          <w:kern w:val="0"/>
          <w:lang w:val="en-US"/>
        </w:rPr>
      </w:pPr>
      <w:r>
        <w:rPr>
          <w:rFonts w:ascii="仿宋_GB2312" w:eastAsia="仿宋_GB2312" w:cs="宋体" w:hAnsi="仿宋" w:hint="eastAsia"/>
          <w:snapToGrid w:val="0"/>
          <w:kern w:val="0"/>
          <w:sz w:val="32"/>
          <w:szCs w:val="32"/>
          <w:lang w:val="en-US" w:eastAsia="zh-CN"/>
        </w:rPr>
        <w:t>202</w:t>
      </w:r>
      <w:r>
        <w:rPr>
          <w:rFonts w:ascii="仿宋_GB2312" w:cs="宋体" w:hAnsi="仿宋" w:hint="eastAsia"/>
          <w:snapToGrid w:val="0"/>
          <w:kern w:val="0"/>
          <w:sz w:val="32"/>
          <w:szCs w:val="32"/>
          <w:lang w:val="en-US" w:eastAsia="zh-CN"/>
        </w:rPr>
        <w:t>6</w:t>
      </w:r>
      <w:r>
        <w:rPr>
          <w:rFonts w:ascii="仿宋_GB2312" w:eastAsia="仿宋_GB2312" w:cs="宋体" w:hAnsi="仿宋" w:hint="eastAsia"/>
          <w:snapToGrid w:val="0"/>
          <w:kern w:val="0"/>
          <w:sz w:val="32"/>
          <w:szCs w:val="32"/>
          <w:lang w:val="en-US" w:eastAsia="zh-CN"/>
        </w:rPr>
        <w:t>年</w:t>
      </w:r>
      <w:r>
        <w:rPr>
          <w:rFonts w:ascii="仿宋_GB2312" w:eastAsia="仿宋_GB2312" w:cs="宋体" w:hAnsi="仿宋" w:hint="eastAsia"/>
          <w:kern w:val="0"/>
          <w:sz w:val="32"/>
          <w:szCs w:val="32"/>
          <w:lang w:val="en-US" w:eastAsia="zh-CN"/>
        </w:rPr>
        <w:t>3</w:t>
      </w:r>
      <w:r>
        <w:rPr>
          <w:rFonts w:ascii="仿宋_GB2312" w:eastAsia="仿宋_GB2312" w:cs="宋体" w:hAnsi="仿宋" w:hint="eastAsia"/>
          <w:snapToGrid w:val="0"/>
          <w:kern w:val="0"/>
          <w:sz w:val="32"/>
          <w:szCs w:val="32"/>
          <w:lang w:val="en-US" w:eastAsia="zh-CN"/>
        </w:rPr>
        <w:t>月</w:t>
      </w:r>
      <w:r>
        <w:rPr>
          <w:rFonts w:ascii="仿宋_GB2312" w:cs="宋体" w:hAnsi="仿宋"/>
          <w:kern w:val="0"/>
          <w:sz w:val="32"/>
          <w:szCs w:val="32"/>
          <w:lang w:val="en-US" w:eastAsia="zh-CN"/>
        </w:rPr>
        <w:t>6</w:t>
      </w:r>
      <w:bookmarkStart w:id="0" w:name="_GoBack"/>
      <w:bookmarkEnd w:id="0"/>
      <w:r>
        <w:rPr>
          <w:rFonts w:ascii="仿宋_GB2312" w:eastAsia="仿宋_GB2312" w:cs="宋体" w:hAnsi="仿宋" w:hint="eastAsia"/>
          <w:snapToGrid w:val="0"/>
          <w:kern w:val="0"/>
          <w:sz w:val="32"/>
          <w:szCs w:val="32"/>
          <w:lang w:val="en-US" w:eastAsia="zh-CN"/>
        </w:rPr>
        <w:t>日</w:t>
      </w:r>
    </w:p>
    <w:p>
      <w:pPr>
        <w:pStyle w:val="21"/>
        <w:keepNext w:val="0"/>
        <w:keepLines w:val="0"/>
        <w:widowControl w:val="0"/>
        <w:suppressLineNumbers w:val="0"/>
        <w:spacing w:before="0" w:beforeAutospacing="0" w:after="120" w:afterAutospacing="0" w:line="560" w:lineRule="atLeast"/>
        <w:ind w:left="0" w:right="0" w:firstLineChars="200" w:firstLine="640"/>
        <w:jc w:val="both"/>
        <w:rPr>
          <w:rFonts w:ascii="仿宋_GB2312" w:eastAsia="仿宋_GB2312" w:cs="宋体" w:hAnsi="仿宋" w:hint="eastAsia"/>
          <w:lang w:val="en-US"/>
        </w:rPr>
      </w:pPr>
      <w:r>
        <w:rPr>
          <w:rFonts w:ascii="仿宋_GB2312" w:eastAsia="仿宋_GB2312" w:cs="宋体" w:hAnsi="仿宋" w:hint="eastAsia"/>
          <w:snapToGrid w:val="0"/>
          <w:kern w:val="2"/>
          <w:sz w:val="32"/>
          <w:szCs w:val="32"/>
          <w:lang w:val="en-US" w:eastAsia="zh-CN"/>
        </w:rPr>
        <w:t>（此件</w:t>
      </w:r>
      <w:r>
        <w:rPr>
          <w:rFonts w:ascii="仿宋_GB2312" w:cs="宋体" w:hAnsi="仿宋" w:hint="eastAsia"/>
          <w:snapToGrid w:val="0"/>
          <w:kern w:val="2"/>
          <w:sz w:val="32"/>
          <w:szCs w:val="32"/>
          <w:lang w:val="en-US" w:eastAsia="zh-CN"/>
        </w:rPr>
        <w:t>主动</w:t>
      </w:r>
      <w:r>
        <w:rPr>
          <w:rFonts w:ascii="仿宋_GB2312" w:eastAsia="仿宋_GB2312" w:cs="宋体" w:hAnsi="仿宋" w:hint="eastAsia"/>
          <w:snapToGrid w:val="0"/>
          <w:kern w:val="2"/>
          <w:sz w:val="32"/>
          <w:szCs w:val="32"/>
          <w:lang w:val="en-US" w:eastAsia="zh-CN"/>
        </w:rPr>
        <w:t>公开）</w:t>
      </w:r>
    </w:p>
    <w:p>
      <w:pPr>
        <w:pStyle w:val="21"/>
        <w:keepNext w:val="0"/>
        <w:keepLines w:val="0"/>
        <w:widowControl w:val="0"/>
        <w:suppressLineNumbers w:val="0"/>
        <w:spacing w:before="0" w:beforeAutospacing="0" w:after="120" w:afterAutospacing="0" w:line="560" w:lineRule="atLeast"/>
        <w:ind w:left="0" w:right="0" w:firstLineChars="200" w:firstLine="640"/>
        <w:jc w:val="both"/>
        <w:rPr>
          <w:rFonts w:ascii="仿宋_GB2312" w:eastAsia="仿宋_GB2312" w:cs="宋体" w:hAnsi="仿宋" w:hint="eastAsia"/>
          <w:lang w:val="en-US"/>
        </w:rPr>
      </w:pPr>
      <w:r>
        <w:rPr>
          <w:rFonts w:ascii="仿宋_GB2312" w:eastAsia="仿宋_GB2312" w:cs="宋体" w:hAnsi="仿宋" w:hint="eastAsia"/>
          <w:snapToGrid w:val="0"/>
          <w:kern w:val="2"/>
          <w:sz w:val="32"/>
          <w:szCs w:val="32"/>
          <w:lang w:val="en-US" w:eastAsia="zh-CN"/>
        </w:rPr>
        <w:t>（联系单位：青岛市人力资源发展研究与促进中心）</w:t>
      </w:r>
    </w:p>
    <w:p>
      <w:pPr>
        <w:keepNext w:val="0"/>
        <w:keepLines w:val="0"/>
        <w:pageBreakBefore w:val="0"/>
        <w:tabs>
          <w:tab w:val="left" w:pos="594"/>
          <w:tab w:val="left" w:pos="7560"/>
        </w:tabs>
        <w:kinsoku/>
        <w:wordWrap w:val="0"/>
        <w:overflowPunct/>
        <w:topLinePunct w:val="0"/>
        <w:bidi w:val="0"/>
        <w:adjustRightInd w:val="0"/>
        <w:snapToGrid w:val="0"/>
        <w:spacing w:line="540" w:lineRule="exact"/>
        <w:jc w:val="right"/>
        <w:textAlignment w:val="auto"/>
        <w:rPr>
          <w:rFonts w:ascii="仿宋_GB2312" w:eastAsia="仿宋_GB2312" w:cs="仿宋_GB2312" w:hAnsi="仿宋_GB2312"/>
          <w:snapToGrid w:val="0"/>
          <w:kern w:val="0"/>
          <w:lang w:val="en-US" w:eastAsia="zh-CN"/>
        </w:rPr>
      </w:pPr>
      <w:r>
        <w:rPr>
          <w:rFonts w:ascii="仿宋_GB2312" w:cs="仿宋_GB2312" w:hAnsi="仿宋_GB2312" w:hint="eastAsia"/>
          <w:snapToGrid w:val="0"/>
          <w:kern w:val="0"/>
          <w:lang w:val="en-US" w:eastAsia="zh-CN"/>
        </w:rPr>
        <w:t xml:space="preserve">     </w:t>
      </w:r>
    </w:p>
    <w:p>
      <w:pPr>
        <w:keepNext w:val="0"/>
        <w:keepLines w:val="0"/>
        <w:pageBreakBefore w:val="0"/>
        <w:kinsoku/>
        <w:overflowPunct/>
        <w:topLinePunct w:val="0"/>
        <w:bidi w:val="0"/>
        <w:spacing w:line="540" w:lineRule="exact"/>
        <w:textAlignment w:val="auto"/>
        <w:rPr>
          <w:rFonts w:ascii="仿宋_GB2312" w:cs="仿宋_GB2312" w:hAnsi="仿宋_GB2312"/>
          <w:snapToGrid w:val="0"/>
          <w:kern w:val="0"/>
        </w:rPr>
      </w:pPr>
      <w:r>
        <w:rPr>
          <w:rFonts w:ascii="仿宋_GB2312" w:cs="仿宋_GB2312" w:hAnsi="仿宋_GB2312" w:hint="eastAsia"/>
          <w:snapToGrid w:val="0"/>
          <w:kern w:val="0"/>
        </w:rPr>
        <w:br w:type="page"/>
      </w:r>
    </w:p>
    <w:p>
      <w:pPr>
        <w:keepNext w:val="0"/>
        <w:keepLines w:val="0"/>
        <w:pageBreakBefore w:val="0"/>
        <w:widowControl w:val="0"/>
        <w:tabs>
          <w:tab w:val="left" w:pos="594"/>
          <w:tab w:val="left" w:pos="7560"/>
        </w:tabs>
        <w:kinsoku/>
        <w:wordWrap/>
        <w:overflowPunct/>
        <w:topLinePunct w:val="0"/>
        <w:autoSpaceDE/>
        <w:autoSpaceDN/>
        <w:bidi w:val="0"/>
        <w:adjustRightInd w:val="0"/>
        <w:snapToGrid/>
        <w:spacing w:line="560" w:lineRule="exact"/>
        <w:jc w:val="left"/>
        <w:textAlignment w:val="auto"/>
        <w:rPr>
          <w:rFonts w:ascii="黑体" w:eastAsia="黑体" w:cs="黑体" w:hAnsi="黑体" w:hint="eastAsia"/>
          <w:snapToGrid w:val="0"/>
          <w:kern w:val="0"/>
        </w:rPr>
      </w:pPr>
      <w:r>
        <w:rPr>
          <w:rFonts w:ascii="黑体" w:eastAsia="黑体" w:cs="黑体" w:hAnsi="黑体" w:hint="eastAsia"/>
          <w:snapToGrid w:val="0"/>
          <w:kern w:val="0"/>
        </w:rPr>
        <w:t>附件</w:t>
      </w:r>
    </w:p>
    <w:p>
      <w:pPr>
        <w:keepNext w:val="0"/>
        <w:keepLines w:val="0"/>
        <w:pageBreakBefore w:val="0"/>
        <w:widowControl w:val="0"/>
        <w:tabs>
          <w:tab w:val="left" w:pos="594"/>
          <w:tab w:val="left" w:pos="7560"/>
        </w:tabs>
        <w:kinsoku/>
        <w:wordWrap/>
        <w:overflowPunct/>
        <w:topLinePunct w:val="0"/>
        <w:autoSpaceDE/>
        <w:autoSpaceDN/>
        <w:bidi w:val="0"/>
        <w:adjustRightInd w:val="0"/>
        <w:snapToGrid/>
        <w:spacing w:line="560" w:lineRule="exact"/>
        <w:jc w:val="left"/>
        <w:textAlignment w:val="auto"/>
        <w:rPr>
          <w:rFonts w:ascii="黑体" w:eastAsia="黑体" w:cs="黑体" w:hAnsi="黑体" w:hint="eastAsia"/>
          <w:snapToGrid w:val="0"/>
          <w:kern w:val="0"/>
        </w:rPr>
      </w:pPr>
    </w:p>
    <w:p>
      <w:pPr>
        <w:keepNext w:val="0"/>
        <w:keepLines w:val="0"/>
        <w:pageBreakBefore w:val="0"/>
        <w:widowControl w:val="0"/>
        <w:tabs>
          <w:tab w:val="left" w:pos="594"/>
          <w:tab w:val="left" w:pos="7560"/>
        </w:tabs>
        <w:kinsoku/>
        <w:wordWrap/>
        <w:overflowPunct/>
        <w:topLinePunct w:val="0"/>
        <w:autoSpaceDE/>
        <w:autoSpaceDN/>
        <w:bidi w:val="0"/>
        <w:adjustRightInd w:val="0"/>
        <w:snapToGrid w:val="0"/>
        <w:spacing w:line="560" w:lineRule="exact"/>
        <w:jc w:val="center"/>
        <w:textAlignment w:val="auto"/>
        <w:rPr>
          <w:rFonts w:ascii="方正小标宋_GBK" w:eastAsia="方正小标宋_GBK" w:cs="方正小标宋_GBK" w:hAnsi="方正小标宋_GBK"/>
          <w:kern w:val="0"/>
          <w:sz w:val="44"/>
          <w:szCs w:val="44"/>
        </w:rPr>
      </w:pPr>
      <w:r>
        <w:rPr>
          <w:rFonts w:ascii="方正小标宋_GBK" w:eastAsia="方正小标宋_GBK" w:cs="方正小标宋_GBK" w:hAnsi="方正小标宋_GBK" w:hint="eastAsia"/>
          <w:snapToGrid w:val="0"/>
          <w:kern w:val="0"/>
          <w:sz w:val="44"/>
          <w:szCs w:val="44"/>
        </w:rPr>
        <w:t>青岛市202</w:t>
      </w:r>
      <w:r>
        <w:rPr>
          <w:rFonts w:ascii="方正小标宋_GBK" w:eastAsia="方正小标宋_GBK" w:cs="方正小标宋_GBK" w:hAnsi="方正小标宋_GBK" w:hint="eastAsia"/>
          <w:snapToGrid w:val="0"/>
          <w:kern w:val="0"/>
          <w:sz w:val="44"/>
          <w:szCs w:val="44"/>
          <w:lang w:val="en-US" w:eastAsia="zh-CN"/>
        </w:rPr>
        <w:t>6</w:t>
      </w:r>
      <w:r>
        <w:rPr>
          <w:rFonts w:ascii="方正小标宋_GBK" w:eastAsia="方正小标宋_GBK" w:cs="方正小标宋_GBK" w:hAnsi="方正小标宋_GBK" w:hint="eastAsia"/>
          <w:snapToGrid w:val="0"/>
          <w:kern w:val="0"/>
          <w:sz w:val="44"/>
          <w:szCs w:val="44"/>
        </w:rPr>
        <w:t>年度</w:t>
      </w:r>
      <w:r>
        <w:rPr>
          <w:rFonts w:ascii="方正小标宋_GBK" w:eastAsia="方正小标宋_GBK" w:cs="方正小标宋_GBK" w:hAnsi="方正小标宋_GBK" w:hint="eastAsia"/>
          <w:kern w:val="0"/>
          <w:sz w:val="44"/>
          <w:szCs w:val="44"/>
        </w:rPr>
        <w:t>社会工作者职业</w:t>
      </w:r>
      <w:r>
        <w:rPr>
          <w:rFonts w:ascii="方正小标宋_GBK" w:eastAsia="方正小标宋_GBK" w:cs="方正小标宋_GBK" w:hAnsi="方正小标宋_GBK" w:hint="eastAsia"/>
          <w:kern w:val="0"/>
          <w:sz w:val="44"/>
          <w:szCs w:val="44"/>
          <w:lang w:eastAsia="zh-CN"/>
        </w:rPr>
        <w:t>资格</w:t>
      </w:r>
      <w:r>
        <w:rPr>
          <w:rFonts w:ascii="方正小标宋_GBK" w:eastAsia="方正小标宋_GBK" w:cs="方正小标宋_GBK" w:hAnsi="方正小标宋_GBK" w:hint="eastAsia"/>
          <w:kern w:val="0"/>
          <w:sz w:val="44"/>
          <w:szCs w:val="44"/>
        </w:rPr>
        <w:t>考试</w:t>
      </w:r>
    </w:p>
    <w:p>
      <w:pPr>
        <w:keepNext w:val="0"/>
        <w:keepLines w:val="0"/>
        <w:pageBreakBefore w:val="0"/>
        <w:widowControl w:val="0"/>
        <w:tabs>
          <w:tab w:val="left" w:pos="594"/>
          <w:tab w:val="left" w:pos="7560"/>
        </w:tabs>
        <w:kinsoku/>
        <w:wordWrap/>
        <w:overflowPunct/>
        <w:topLinePunct w:val="0"/>
        <w:autoSpaceDE/>
        <w:autoSpaceDN/>
        <w:bidi w:val="0"/>
        <w:adjustRightInd w:val="0"/>
        <w:snapToGrid w:val="0"/>
        <w:spacing w:line="560" w:lineRule="exact"/>
        <w:jc w:val="center"/>
        <w:textAlignment w:val="auto"/>
        <w:rPr>
          <w:rFonts w:ascii="方正小标宋简体" w:eastAsia="方正小标宋简体" w:cs="宋体" w:hAnsi="仿宋"/>
          <w:snapToGrid w:val="0"/>
          <w:kern w:val="0"/>
          <w:sz w:val="44"/>
          <w:szCs w:val="44"/>
        </w:rPr>
      </w:pPr>
      <w:r>
        <w:rPr>
          <w:rFonts w:ascii="方正小标宋_GBK" w:eastAsia="方正小标宋_GBK" w:cs="方正小标宋_GBK" w:hAnsi="方正小标宋_GBK" w:hint="eastAsia"/>
          <w:kern w:val="0"/>
          <w:sz w:val="44"/>
          <w:szCs w:val="44"/>
        </w:rPr>
        <w:t>报考人员信息审核</w:t>
      </w:r>
      <w:r>
        <w:rPr>
          <w:rFonts w:ascii="方正小标宋_GBK" w:eastAsia="方正小标宋_GBK" w:cs="方正小标宋_GBK" w:hAnsi="方正小标宋_GBK" w:hint="eastAsia"/>
          <w:snapToGrid w:val="0"/>
          <w:kern w:val="0"/>
          <w:sz w:val="44"/>
          <w:szCs w:val="44"/>
        </w:rPr>
        <w:t>点汇总表</w:t>
      </w:r>
    </w:p>
    <w:tbl>
      <w:tblPr>
        <w:tblpPr w:leftFromText="180" w:rightFromText="180" w:vertAnchor="text" w:horzAnchor="page" w:tblpX="812" w:tblpY="270"/>
        <w:tblOverlap w:val="never"/>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2535"/>
        <w:gridCol w:w="3795"/>
        <w:gridCol w:w="2439"/>
        <w:gridCol w:w="2091"/>
      </w:tblGrid>
      <w:tr>
        <w:trPr>
          <w:trHeight w:val="453"/>
        </w:trPr>
        <w:tc>
          <w:tcPr>
            <w:tcW w:w="2535" w:type="dxa"/>
            <w:vAlign w:val="center"/>
          </w:tcPr>
          <w:p>
            <w:pPr>
              <w:keepNext w:val="0"/>
              <w:keepLines w:val="0"/>
              <w:suppressLineNumbers w:val="0"/>
              <w:spacing w:before="0" w:beforeAutospacing="0" w:after="0" w:afterAutospacing="0"/>
              <w:ind w:left="0" w:right="0"/>
              <w:jc w:val="center"/>
              <w:rPr>
                <w:rFonts w:ascii="Times New Roman" w:eastAsia="仿宋_GB2312" w:cs="Times New Roman" w:hAnsi="Times New Roman"/>
                <w:kern w:val="0"/>
                <w:sz w:val="28"/>
                <w:szCs w:val="28"/>
              </w:rPr>
            </w:pPr>
            <w:r>
              <w:rPr>
                <w:rFonts w:ascii="黑体" w:eastAsia="黑体" w:cs="Times New Roman" w:hAnsi="黑体" w:hint="eastAsia"/>
                <w:color w:val="000000"/>
                <w:kern w:val="0"/>
                <w:sz w:val="28"/>
                <w:szCs w:val="28"/>
              </w:rPr>
              <w:t>区市</w:t>
            </w:r>
          </w:p>
        </w:tc>
        <w:tc>
          <w:tcPr>
            <w:tcW w:w="3795" w:type="dxa"/>
            <w:vAlign w:val="center"/>
          </w:tcPr>
          <w:p>
            <w:pPr>
              <w:keepNext w:val="0"/>
              <w:keepLines w:val="0"/>
              <w:suppressLineNumbers w:val="0"/>
              <w:spacing w:before="0" w:beforeAutospacing="0" w:after="0" w:afterAutospacing="0"/>
              <w:ind w:left="0" w:right="0"/>
              <w:jc w:val="center"/>
              <w:rPr>
                <w:rFonts w:ascii="Times New Roman" w:eastAsia="仿宋_GB2312" w:cs="Times New Roman" w:hAnsi="Times New Roman"/>
                <w:kern w:val="0"/>
                <w:sz w:val="28"/>
                <w:szCs w:val="28"/>
              </w:rPr>
            </w:pPr>
            <w:r>
              <w:rPr>
                <w:rFonts w:ascii="黑体" w:eastAsia="黑体" w:cs="Times New Roman" w:hAnsi="黑体" w:hint="eastAsia"/>
                <w:color w:val="000000"/>
                <w:kern w:val="0"/>
                <w:sz w:val="28"/>
                <w:szCs w:val="28"/>
              </w:rPr>
              <w:t>核查点地址</w:t>
            </w:r>
          </w:p>
        </w:tc>
        <w:tc>
          <w:tcPr>
            <w:tcW w:w="2439" w:type="dxa"/>
            <w:vAlign w:val="center"/>
          </w:tcPr>
          <w:p>
            <w:pPr>
              <w:keepNext w:val="0"/>
              <w:keepLines w:val="0"/>
              <w:widowControl/>
              <w:suppressLineNumbers w:val="0"/>
              <w:spacing w:before="0" w:beforeAutospacing="0" w:after="0" w:afterAutospacing="0"/>
              <w:ind w:left="0" w:right="0"/>
              <w:jc w:val="center"/>
              <w:textAlignment w:val="center"/>
              <w:rPr>
                <w:rFonts w:ascii="黑体" w:eastAsia="黑体" w:cs="黑体" w:hAnsi="宋体"/>
                <w:color w:val="000000"/>
                <w:kern w:val="0"/>
                <w:sz w:val="28"/>
                <w:szCs w:val="28"/>
                <w:lang w:val="en-US" w:eastAsia="zh-CN"/>
              </w:rPr>
            </w:pPr>
            <w:r>
              <w:rPr>
                <w:rFonts w:ascii="黑体" w:eastAsia="黑体" w:cs="黑体" w:hAnsi="宋体" w:hint="eastAsia"/>
                <w:color w:val="000000"/>
                <w:kern w:val="0"/>
                <w:sz w:val="28"/>
                <w:szCs w:val="28"/>
                <w:lang w:val="en-US" w:eastAsia="zh-CN"/>
              </w:rPr>
              <w:t>核查时间</w:t>
            </w:r>
          </w:p>
        </w:tc>
        <w:tc>
          <w:tcPr>
            <w:tcW w:w="2091" w:type="dxa"/>
            <w:vAlign w:val="center"/>
          </w:tcPr>
          <w:p>
            <w:pPr>
              <w:keepNext w:val="0"/>
              <w:keepLines w:val="0"/>
              <w:widowControl/>
              <w:suppressLineNumbers w:val="0"/>
              <w:spacing w:before="0" w:beforeAutospacing="0" w:after="0" w:afterAutospacing="0"/>
              <w:ind w:left="0" w:right="0"/>
              <w:jc w:val="center"/>
              <w:textAlignment w:val="center"/>
              <w:rPr>
                <w:rFonts w:ascii="Times New Roman" w:eastAsia="仿宋_GB2312" w:cs="Times New Roman" w:hAnsi="Times New Roman"/>
                <w:kern w:val="0"/>
                <w:sz w:val="28"/>
                <w:szCs w:val="28"/>
              </w:rPr>
            </w:pPr>
            <w:r>
              <w:rPr>
                <w:rFonts w:ascii="黑体" w:eastAsia="黑体" w:cs="黑体" w:hAnsi="宋体" w:hint="eastAsia"/>
                <w:color w:val="000000"/>
                <w:kern w:val="0"/>
                <w:sz w:val="28"/>
                <w:szCs w:val="28"/>
              </w:rPr>
              <w:t>咨询电话</w:t>
            </w:r>
          </w:p>
        </w:tc>
      </w:tr>
      <w:tr>
        <w:trPr>
          <w:trHeight w:val="453"/>
        </w:trPr>
        <w:tc>
          <w:tcPr>
            <w:tcW w:w="2535" w:type="dxa"/>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市北区人力资源和社会保障局</w:t>
            </w:r>
          </w:p>
        </w:tc>
        <w:tc>
          <w:tcPr>
            <w:tcW w:w="3795" w:type="dxa"/>
            <w:tcBorders>
              <w:left w:val="single" w:sz="4" w:space="0" w:color="auto"/>
            </w:tcBorders>
            <w:shd w:val="clear" w:color="auto" w:fill="auto"/>
            <w:vAlign w:val="center"/>
          </w:tcPr>
          <w:p>
            <w:pPr>
              <w:keepNext w:val="0"/>
              <w:keepLines w:val="0"/>
              <w:widowControl/>
              <w:suppressLineNumbers w:val="0"/>
              <w:spacing w:before="0" w:beforeAutospacing="0" w:after="0" w:afterAutospacing="0" w:line="260" w:lineRule="exact"/>
              <w:ind w:left="0" w:right="0"/>
              <w:jc w:val="left"/>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市北区台柳路179号和达中心城B座二楼公共服务大厅</w:t>
            </w:r>
          </w:p>
        </w:tc>
        <w:tc>
          <w:tcPr>
            <w:tcW w:w="2439" w:type="dxa"/>
            <w:vMerge w:val="restart"/>
            <w:tcBorders>
              <w:lef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center"/>
              <w:outlineLvl w:val="9"/>
              <w:rPr>
                <w:rFonts w:ascii="仿宋_GB2312" w:cs="仿宋_GB2312" w:hAnsi="宋体" w:hint="eastAsia"/>
                <w:color w:val="000000"/>
                <w:kern w:val="0"/>
                <w:sz w:val="24"/>
                <w:szCs w:val="24"/>
                <w:lang w:val="en-US" w:eastAsia="zh-CN"/>
              </w:rPr>
            </w:pPr>
            <w:r>
              <w:rPr>
                <w:rFonts w:ascii="仿宋_GB2312" w:cs="仿宋_GB2312" w:hAnsi="宋体" w:hint="eastAsia"/>
                <w:color w:val="000000"/>
                <w:kern w:val="0"/>
                <w:sz w:val="24"/>
                <w:szCs w:val="24"/>
                <w:lang w:val="en-US" w:eastAsia="zh-CN"/>
              </w:rPr>
              <w:t>现场资格核查日期：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center"/>
              <w:outlineLvl w:val="9"/>
              <w:rPr>
                <w:rFonts w:ascii="仿宋_GB2312" w:cs="仿宋_GB2312" w:hAnsi="宋体" w:hint="eastAsia"/>
                <w:color w:val="000000"/>
                <w:kern w:val="0"/>
                <w:sz w:val="24"/>
                <w:szCs w:val="24"/>
                <w:lang w:val="en-US" w:eastAsia="zh-CN"/>
              </w:rPr>
            </w:pPr>
            <w:r>
              <w:rPr>
                <w:rFonts w:ascii="仿宋_GB2312" w:cs="仿宋_GB2312" w:hAnsi="宋体" w:hint="eastAsia"/>
                <w:color w:val="000000"/>
                <w:kern w:val="0"/>
                <w:sz w:val="24"/>
                <w:szCs w:val="24"/>
                <w:lang w:val="en-US" w:eastAsia="zh-CN"/>
              </w:rPr>
              <w:t>2026年3月9日9:00-3月23日16:00（周末及国家法定节假日除外）。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center"/>
              <w:outlineLvl w:val="9"/>
              <w:rPr>
                <w:rFonts w:ascii="仿宋_GB2312" w:cs="仿宋_GB2312" w:hAnsi="宋体" w:hint="eastAsia"/>
                <w:color w:val="000000"/>
                <w:kern w:val="0"/>
                <w:sz w:val="24"/>
                <w:szCs w:val="24"/>
                <w:lang w:val="en-US" w:eastAsia="zh-CN"/>
              </w:rPr>
            </w:pPr>
            <w:r>
              <w:rPr>
                <w:rFonts w:ascii="仿宋_GB2312" w:cs="仿宋_GB2312" w:hAnsi="宋体" w:hint="eastAsia"/>
                <w:color w:val="000000"/>
                <w:kern w:val="0"/>
                <w:sz w:val="24"/>
                <w:szCs w:val="24"/>
                <w:lang w:val="en-US" w:eastAsia="zh-CN"/>
              </w:rPr>
              <w:t>现场资格核查时间：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center"/>
              <w:outlineLvl w:val="9"/>
              <w:rPr>
                <w:rFonts w:ascii="仿宋_GB2312" w:cs="仿宋_GB2312" w:hAnsi="宋体" w:hint="eastAsia"/>
                <w:color w:val="000000"/>
                <w:kern w:val="0"/>
                <w:sz w:val="24"/>
                <w:szCs w:val="24"/>
                <w:lang w:val="en-US" w:eastAsia="zh-CN"/>
              </w:rPr>
            </w:pPr>
            <w:r>
              <w:rPr>
                <w:rFonts w:ascii="仿宋_GB2312" w:cs="仿宋_GB2312" w:hAnsi="宋体" w:hint="eastAsia"/>
                <w:color w:val="000000"/>
                <w:kern w:val="0"/>
                <w:sz w:val="24"/>
                <w:szCs w:val="24"/>
                <w:lang w:val="en-US" w:eastAsia="zh-CN"/>
              </w:rPr>
              <w:t>上午：9:00-11:30，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center"/>
              <w:outlineLvl w:val="9"/>
              <w:rPr>
                <w:rFonts w:ascii="仿宋_GB2312" w:cs="仿宋_GB2312" w:hAnsi="宋体" w:hint="eastAsia"/>
                <w:color w:val="000000"/>
                <w:kern w:val="0"/>
                <w:sz w:val="24"/>
                <w:szCs w:val="24"/>
                <w:lang w:val="en-US" w:eastAsia="zh-CN"/>
              </w:rPr>
            </w:pPr>
            <w:r>
              <w:rPr>
                <w:rFonts w:ascii="仿宋_GB2312" w:cs="仿宋_GB2312" w:hAnsi="宋体" w:hint="eastAsia"/>
                <w:color w:val="000000"/>
                <w:kern w:val="0"/>
                <w:sz w:val="24"/>
                <w:szCs w:val="24"/>
                <w:lang w:val="en-US" w:eastAsia="zh-CN"/>
              </w:rPr>
              <w:t>下午：1:30-5:00。</w:t>
            </w:r>
          </w:p>
          <w:p>
            <w:pPr>
              <w:keepNext w:val="0"/>
              <w:keepLines w:val="0"/>
              <w:widowControl/>
              <w:suppressLineNumbers w:val="0"/>
              <w:spacing w:before="0" w:beforeAutospacing="0" w:after="0" w:afterAutospacing="0" w:line="360" w:lineRule="exact"/>
              <w:ind w:left="0" w:right="0"/>
              <w:jc w:val="center"/>
              <w:textAlignment w:val="center"/>
              <w:rPr>
                <w:rFonts w:ascii="仿宋_GB2312" w:cs="仿宋_GB2312" w:hAnsi="宋体" w:hint="eastAsia"/>
                <w:color w:val="000000"/>
                <w:kern w:val="0"/>
                <w:sz w:val="24"/>
                <w:szCs w:val="24"/>
                <w:lang w:val="en-US" w:eastAsia="zh-CN"/>
              </w:rPr>
            </w:pPr>
            <w:r>
              <w:rPr>
                <w:rFonts w:ascii="仿宋_GB2312" w:cs="仿宋_GB2312" w:hAnsi="宋体" w:hint="eastAsia"/>
                <w:color w:val="000000"/>
                <w:kern w:val="0"/>
                <w:sz w:val="24"/>
                <w:szCs w:val="24"/>
                <w:lang w:val="en-US" w:eastAsia="zh-CN"/>
              </w:rPr>
              <w:t>(3月23日下午1:30-4:00)</w:t>
            </w:r>
          </w:p>
        </w:tc>
        <w:tc>
          <w:tcPr>
            <w:tcW w:w="2091" w:type="dxa"/>
            <w:tcBorders>
              <w:left w:val="single" w:sz="4" w:space="0" w:color="auto"/>
            </w:tcBorders>
            <w:vAlign w:val="center"/>
          </w:tcPr>
          <w:p>
            <w:pPr>
              <w:keepNext w:val="0"/>
              <w:keepLines w:val="0"/>
              <w:widowControl/>
              <w:suppressLineNumbers w:val="0"/>
              <w:spacing w:before="0" w:beforeAutospacing="0" w:after="0" w:afterAutospacing="0"/>
              <w:ind w:left="0" w:right="0"/>
              <w:jc w:val="center"/>
              <w:textAlignment w:val="center"/>
              <w:rPr>
                <w:rFonts w:ascii="黑体" w:eastAsia="黑体" w:cs="黑体" w:hAnsi="宋体" w:hint="eastAsia"/>
                <w:color w:val="000000"/>
                <w:kern w:val="0"/>
                <w:sz w:val="28"/>
                <w:szCs w:val="28"/>
              </w:rPr>
            </w:pPr>
            <w:r>
              <w:rPr>
                <w:rFonts w:ascii="仿宋_GB2312" w:eastAsia="仿宋_GB2312" w:cs="仿宋_GB2312" w:hAnsi="Times New Roman" w:hint="eastAsia"/>
                <w:color w:val="auto"/>
                <w:kern w:val="0"/>
                <w:sz w:val="24"/>
                <w:lang w:val="en-US" w:eastAsia="zh-CN"/>
              </w:rPr>
              <w:t>0532-</w:t>
            </w:r>
            <w:r>
              <w:rPr>
                <w:rFonts w:ascii="仿宋_GB2312" w:eastAsia="仿宋_GB2312" w:cs="仿宋_GB2312" w:hAnsi="Times New Roman" w:hint="eastAsia"/>
                <w:color w:val="auto"/>
                <w:kern w:val="0"/>
                <w:sz w:val="24"/>
                <w:lang w:val="zh-CN" w:eastAsia="zh-CN"/>
              </w:rPr>
              <w:t>51986590</w:t>
            </w:r>
          </w:p>
        </w:tc>
      </w:tr>
      <w:tr>
        <w:trPr>
          <w:trHeight w:val="850"/>
        </w:trPr>
        <w:tc>
          <w:tcPr>
            <w:tcW w:w="2535" w:type="dxa"/>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市南区人力资源和社会保障局</w:t>
            </w:r>
          </w:p>
        </w:tc>
        <w:tc>
          <w:tcPr>
            <w:tcW w:w="3795" w:type="dxa"/>
            <w:tcBorders>
              <w:left w:val="single" w:sz="4" w:space="0" w:color="auto"/>
            </w:tcBorders>
            <w:shd w:val="clear" w:color="auto" w:fill="auto"/>
            <w:vAlign w:val="center"/>
          </w:tcPr>
          <w:p>
            <w:pPr>
              <w:keepNext w:val="0"/>
              <w:keepLines w:val="0"/>
              <w:widowControl/>
              <w:suppressLineNumbers w:val="0"/>
              <w:spacing w:before="0" w:beforeAutospacing="0" w:after="0" w:afterAutospacing="0" w:line="260" w:lineRule="exact"/>
              <w:ind w:left="0" w:right="0"/>
              <w:jc w:val="left"/>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市南区延安三路105号民生大厦一楼大厅6号窗口</w:t>
            </w:r>
          </w:p>
        </w:tc>
        <w:tc>
          <w:tcPr>
            <w:tcW w:w="2439" w:type="dxa"/>
            <w:vMerge/>
            <w:tcBorders>
              <w:left w:val="single" w:sz="4" w:space="0" w:color="auto"/>
            </w:tcBorders>
            <w:vAlign w:val="center"/>
          </w:tcPr>
          <w:p/>
        </w:tc>
        <w:tc>
          <w:tcPr>
            <w:tcW w:w="2091" w:type="dxa"/>
            <w:tcBorders>
              <w:left w:val="single" w:sz="4" w:space="0" w:color="auto"/>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ascii="仿宋_GB2312" w:eastAsia="仿宋_GB2312" w:cs="仿宋_GB2312" w:hAnsi="Times New Roman" w:hint="eastAsia"/>
                <w:color w:val="auto"/>
                <w:kern w:val="0"/>
                <w:sz w:val="24"/>
                <w:szCs w:val="32"/>
                <w:lang w:val="en-US" w:eastAsia="zh-CN" w:bidi="ar-SA"/>
              </w:rPr>
            </w:pPr>
            <w:r>
              <w:rPr>
                <w:rFonts w:ascii="仿宋_GB2312" w:eastAsia="仿宋_GB2312" w:cs="仿宋_GB2312" w:hAnsi="Times New Roman" w:hint="eastAsia"/>
                <w:color w:val="auto"/>
                <w:kern w:val="0"/>
                <w:sz w:val="24"/>
                <w:lang w:val="zh-CN" w:eastAsia="zh-CN"/>
              </w:rPr>
              <w:t>0532-68896015</w:t>
            </w:r>
          </w:p>
        </w:tc>
      </w:tr>
      <w:tr>
        <w:trPr>
          <w:trHeight w:val="850"/>
        </w:trPr>
        <w:tc>
          <w:tcPr>
            <w:tcW w:w="2535" w:type="dxa"/>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李沧区人力资源和社会保障局</w:t>
            </w:r>
          </w:p>
        </w:tc>
        <w:tc>
          <w:tcPr>
            <w:tcW w:w="3795" w:type="dxa"/>
            <w:tcBorders>
              <w:left w:val="single" w:sz="4" w:space="0" w:color="auto"/>
            </w:tcBorders>
            <w:shd w:val="clear" w:color="auto" w:fill="auto"/>
            <w:vAlign w:val="center"/>
          </w:tcPr>
          <w:p>
            <w:pPr>
              <w:keepNext w:val="0"/>
              <w:keepLines w:val="0"/>
              <w:widowControl/>
              <w:suppressLineNumbers w:val="0"/>
              <w:spacing w:before="0" w:beforeAutospacing="0" w:after="0" w:afterAutospacing="0" w:line="260" w:lineRule="exact"/>
              <w:ind w:left="0" w:right="0"/>
              <w:jc w:val="left"/>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李沧区永平路19号甲李沧区公共就业和人才服务中心一楼大厅</w:t>
            </w:r>
          </w:p>
        </w:tc>
        <w:tc>
          <w:tcPr>
            <w:tcW w:w="2439" w:type="dxa"/>
            <w:vMerge/>
            <w:tcBorders>
              <w:left w:val="single" w:sz="4" w:space="0" w:color="auto"/>
            </w:tcBorders>
            <w:vAlign w:val="center"/>
          </w:tcPr>
          <w:p/>
        </w:tc>
        <w:tc>
          <w:tcPr>
            <w:tcW w:w="2091" w:type="dxa"/>
            <w:tcBorders>
              <w:left w:val="single" w:sz="4" w:space="0" w:color="auto"/>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ascii="仿宋_GB2312" w:eastAsia="仿宋_GB2312" w:cs="仿宋_GB2312" w:hAnsi="Times New Roman" w:hint="eastAsia"/>
                <w:color w:val="auto"/>
                <w:kern w:val="0"/>
                <w:sz w:val="24"/>
                <w:szCs w:val="32"/>
                <w:lang w:val="en-US" w:eastAsia="zh-CN" w:bidi="ar-SA"/>
              </w:rPr>
            </w:pPr>
            <w:r>
              <w:rPr>
                <w:rFonts w:ascii="仿宋_GB2312" w:eastAsia="仿宋_GB2312" w:cs="仿宋_GB2312" w:hAnsi="Times New Roman" w:hint="eastAsia"/>
                <w:color w:val="auto"/>
                <w:kern w:val="0"/>
                <w:sz w:val="24"/>
                <w:lang w:val="zh-CN" w:eastAsia="zh-CN"/>
              </w:rPr>
              <w:t>0532-87891698</w:t>
            </w:r>
          </w:p>
        </w:tc>
      </w:tr>
      <w:tr>
        <w:trPr>
          <w:trHeight w:val="850"/>
        </w:trPr>
        <w:tc>
          <w:tcPr>
            <w:tcW w:w="2535" w:type="dxa"/>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崂山区人力资源和社会保障局</w:t>
            </w:r>
          </w:p>
        </w:tc>
        <w:tc>
          <w:tcPr>
            <w:tcW w:w="3795" w:type="dxa"/>
            <w:tcBorders>
              <w:left w:val="single" w:sz="4" w:space="0" w:color="auto"/>
            </w:tcBorders>
            <w:shd w:val="clear" w:color="auto" w:fill="auto"/>
            <w:vAlign w:val="center"/>
          </w:tcPr>
          <w:p>
            <w:pPr>
              <w:keepNext w:val="0"/>
              <w:keepLines w:val="0"/>
              <w:widowControl/>
              <w:suppressLineNumbers w:val="0"/>
              <w:spacing w:before="0" w:beforeAutospacing="0" w:after="0" w:afterAutospacing="0" w:line="260" w:lineRule="exact"/>
              <w:ind w:left="0" w:right="0"/>
              <w:jc w:val="left"/>
              <w:rPr>
                <w:rFonts w:ascii="仿宋_GB2312" w:eastAsia="仿宋_GB2312" w:cs="仿宋_GB2312" w:hAnsi="Times New Roman"/>
                <w:color w:val="auto"/>
                <w:kern w:val="0"/>
                <w:sz w:val="24"/>
                <w:szCs w:val="32"/>
                <w:lang w:val="en-US" w:eastAsia="zh-CN" w:bidi="ar-SA"/>
              </w:rPr>
            </w:pPr>
            <w:r>
              <w:rPr>
                <w:rFonts w:ascii="仿宋_GB2312" w:eastAsia="仿宋_GB2312" w:cs="仿宋_GB2312" w:hAnsi="Times New Roman" w:hint="eastAsia"/>
                <w:color w:val="auto"/>
                <w:kern w:val="0"/>
                <w:sz w:val="24"/>
                <w:lang w:val="zh-CN" w:eastAsia="zh-CN"/>
              </w:rPr>
              <w:t>崂山区新锦路6号崂山区行政服务中心D1座5楼G区514房间</w:t>
            </w:r>
          </w:p>
        </w:tc>
        <w:tc>
          <w:tcPr>
            <w:tcW w:w="2439" w:type="dxa"/>
            <w:vMerge/>
            <w:tcBorders>
              <w:left w:val="single" w:sz="4" w:space="0" w:color="auto"/>
            </w:tcBorders>
            <w:vAlign w:val="center"/>
          </w:tcPr>
          <w:p/>
        </w:tc>
        <w:tc>
          <w:tcPr>
            <w:tcW w:w="2091" w:type="dxa"/>
            <w:tcBorders>
              <w:left w:val="single" w:sz="4" w:space="0" w:color="auto"/>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ascii="仿宋_GB2312" w:eastAsia="仿宋_GB2312" w:cs="仿宋_GB2312" w:hAnsi="Times New Roman" w:hint="eastAsia"/>
                <w:color w:val="auto"/>
                <w:kern w:val="0"/>
                <w:sz w:val="24"/>
                <w:szCs w:val="32"/>
                <w:lang w:val="en-US" w:eastAsia="zh-CN" w:bidi="ar-SA"/>
              </w:rPr>
            </w:pPr>
            <w:r>
              <w:rPr>
                <w:rFonts w:ascii="仿宋_GB2312" w:eastAsia="仿宋_GB2312" w:cs="仿宋_GB2312" w:hAnsi="Times New Roman" w:hint="eastAsia"/>
                <w:color w:val="auto"/>
                <w:kern w:val="0"/>
                <w:sz w:val="24"/>
                <w:lang w:val="zh-CN" w:eastAsia="zh-CN"/>
              </w:rPr>
              <w:t>0532-88897709</w:t>
            </w:r>
          </w:p>
        </w:tc>
      </w:tr>
      <w:tr>
        <w:trPr>
          <w:trHeight w:val="850"/>
        </w:trPr>
        <w:tc>
          <w:tcPr>
            <w:tcW w:w="2535" w:type="dxa"/>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城阳区人力资源和社会保障局</w:t>
            </w:r>
          </w:p>
        </w:tc>
        <w:tc>
          <w:tcPr>
            <w:tcW w:w="3795" w:type="dxa"/>
            <w:tcBorders>
              <w:left w:val="single" w:sz="4" w:space="0" w:color="auto"/>
            </w:tcBorders>
            <w:shd w:val="clear" w:color="auto" w:fill="auto"/>
            <w:vAlign w:val="center"/>
          </w:tcPr>
          <w:p>
            <w:pPr>
              <w:keepNext w:val="0"/>
              <w:keepLines w:val="0"/>
              <w:widowControl/>
              <w:suppressLineNumbers w:val="0"/>
              <w:spacing w:before="0" w:beforeAutospacing="0" w:after="0" w:afterAutospacing="0" w:line="260" w:lineRule="exact"/>
              <w:ind w:left="0" w:right="0"/>
              <w:jc w:val="left"/>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城阳区正阳路211号511房间</w:t>
            </w:r>
          </w:p>
        </w:tc>
        <w:tc>
          <w:tcPr>
            <w:tcW w:w="2439" w:type="dxa"/>
            <w:vMerge/>
            <w:tcBorders>
              <w:left w:val="single" w:sz="4" w:space="0" w:color="auto"/>
            </w:tcBorders>
            <w:vAlign w:val="center"/>
          </w:tcPr>
          <w:p/>
        </w:tc>
        <w:tc>
          <w:tcPr>
            <w:tcW w:w="2091" w:type="dxa"/>
            <w:tcBorders>
              <w:left w:val="single" w:sz="4" w:space="0" w:color="auto"/>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ascii="仿宋_GB2312" w:eastAsia="仿宋_GB2312" w:cs="仿宋_GB2312" w:hAnsi="Times New Roman" w:hint="eastAsia"/>
                <w:color w:val="auto"/>
                <w:kern w:val="0"/>
                <w:sz w:val="24"/>
                <w:szCs w:val="32"/>
                <w:lang w:val="en-US" w:eastAsia="zh-CN" w:bidi="ar-SA"/>
              </w:rPr>
            </w:pPr>
            <w:r>
              <w:rPr>
                <w:rFonts w:ascii="仿宋_GB2312" w:eastAsia="仿宋_GB2312" w:cs="仿宋_GB2312" w:hAnsi="Times New Roman" w:hint="eastAsia"/>
                <w:color w:val="auto"/>
                <w:kern w:val="0"/>
                <w:sz w:val="24"/>
                <w:lang w:val="zh-CN" w:eastAsia="zh-CN"/>
              </w:rPr>
              <w:t>0532-58659757</w:t>
            </w:r>
          </w:p>
        </w:tc>
      </w:tr>
      <w:tr>
        <w:trPr>
          <w:trHeight w:val="850"/>
        </w:trPr>
        <w:tc>
          <w:tcPr>
            <w:tcW w:w="2535" w:type="dxa"/>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西海岸新区人力资源和社会保障局</w:t>
            </w:r>
          </w:p>
        </w:tc>
        <w:tc>
          <w:tcPr>
            <w:tcW w:w="3795" w:type="dxa"/>
            <w:tcBorders>
              <w:left w:val="single" w:sz="4" w:space="0" w:color="auto"/>
            </w:tcBorders>
            <w:shd w:val="clear" w:color="auto" w:fill="auto"/>
            <w:vAlign w:val="center"/>
          </w:tcPr>
          <w:p>
            <w:pPr>
              <w:keepNext w:val="0"/>
              <w:keepLines w:val="0"/>
              <w:widowControl/>
              <w:suppressLineNumbers w:val="0"/>
              <w:spacing w:before="0" w:beforeAutospacing="0" w:after="0" w:afterAutospacing="0" w:line="260" w:lineRule="exact"/>
              <w:ind w:left="0" w:right="0"/>
              <w:jc w:val="left"/>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西海岸新区水灵山路188号</w:t>
            </w:r>
            <w:r>
              <w:rPr>
                <w:rFonts w:ascii="仿宋_GB2312" w:eastAsia="仿宋_GB2312" w:cs="仿宋_GB2312" w:hAnsi="Times New Roman" w:hint="eastAsia"/>
                <w:color w:val="auto"/>
                <w:kern w:val="0"/>
                <w:sz w:val="24"/>
                <w:lang w:val="en-US" w:eastAsia="zh-CN"/>
              </w:rPr>
              <w:t>2</w:t>
            </w:r>
            <w:r>
              <w:rPr>
                <w:rFonts w:ascii="仿宋_GB2312" w:eastAsia="仿宋_GB2312" w:cs="仿宋_GB2312" w:hAnsi="Times New Roman" w:hint="eastAsia"/>
                <w:color w:val="auto"/>
                <w:kern w:val="0"/>
                <w:sz w:val="24"/>
                <w:lang w:val="zh-CN" w:eastAsia="zh-CN"/>
              </w:rPr>
              <w:t>号楼</w:t>
            </w:r>
            <w:r>
              <w:rPr>
                <w:rFonts w:ascii="仿宋_GB2312" w:eastAsia="仿宋_GB2312" w:cs="仿宋_GB2312" w:hAnsi="Times New Roman" w:hint="eastAsia"/>
                <w:color w:val="auto"/>
                <w:kern w:val="0"/>
                <w:sz w:val="24"/>
                <w:lang w:val="en-US" w:eastAsia="zh-CN"/>
              </w:rPr>
              <w:t>101</w:t>
            </w:r>
            <w:r>
              <w:rPr>
                <w:rFonts w:ascii="仿宋_GB2312" w:eastAsia="仿宋_GB2312" w:cs="仿宋_GB2312" w:hAnsi="Times New Roman" w:hint="eastAsia"/>
                <w:color w:val="auto"/>
                <w:kern w:val="0"/>
                <w:sz w:val="24"/>
                <w:lang w:val="zh-CN" w:eastAsia="zh-CN"/>
              </w:rPr>
              <w:t>室</w:t>
            </w:r>
          </w:p>
        </w:tc>
        <w:tc>
          <w:tcPr>
            <w:tcW w:w="2439" w:type="dxa"/>
            <w:vMerge/>
            <w:tcBorders>
              <w:left w:val="single" w:sz="4" w:space="0" w:color="auto"/>
            </w:tcBorders>
            <w:vAlign w:val="center"/>
          </w:tcPr>
          <w:p/>
        </w:tc>
        <w:tc>
          <w:tcPr>
            <w:tcW w:w="2091" w:type="dxa"/>
            <w:tcBorders>
              <w:left w:val="single" w:sz="4" w:space="0" w:color="auto"/>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ascii="仿宋_GB2312" w:eastAsia="仿宋_GB2312" w:cs="仿宋_GB2312" w:hAnsi="Times New Roman" w:hint="eastAsia"/>
                <w:color w:val="auto"/>
                <w:kern w:val="0"/>
                <w:sz w:val="24"/>
                <w:szCs w:val="32"/>
                <w:lang w:val="en-US" w:eastAsia="zh-CN" w:bidi="ar-SA"/>
              </w:rPr>
            </w:pPr>
            <w:r>
              <w:rPr>
                <w:rFonts w:ascii="仿宋_GB2312" w:eastAsia="仿宋_GB2312" w:cs="仿宋_GB2312" w:hAnsi="Times New Roman" w:hint="eastAsia"/>
                <w:color w:val="auto"/>
                <w:kern w:val="0"/>
                <w:sz w:val="24"/>
                <w:lang w:val="zh-CN" w:eastAsia="zh-CN"/>
              </w:rPr>
              <w:t>0532-85166766</w:t>
            </w:r>
          </w:p>
        </w:tc>
      </w:tr>
      <w:tr>
        <w:trPr>
          <w:trHeight w:val="850"/>
        </w:trPr>
        <w:tc>
          <w:tcPr>
            <w:tcW w:w="2535" w:type="dxa"/>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即墨区人力资源和社会保障局</w:t>
            </w:r>
          </w:p>
        </w:tc>
        <w:tc>
          <w:tcPr>
            <w:tcW w:w="3795" w:type="dxa"/>
            <w:tcBorders>
              <w:left w:val="single" w:sz="4" w:space="0" w:color="auto"/>
            </w:tcBorders>
            <w:shd w:val="clear" w:color="auto" w:fill="auto"/>
            <w:vAlign w:val="center"/>
          </w:tcPr>
          <w:p>
            <w:pPr>
              <w:keepNext w:val="0"/>
              <w:keepLines w:val="0"/>
              <w:widowControl/>
              <w:suppressLineNumbers w:val="0"/>
              <w:spacing w:before="0" w:beforeAutospacing="0" w:after="0" w:afterAutospacing="0" w:line="260" w:lineRule="exact"/>
              <w:ind w:left="0" w:right="0"/>
              <w:jc w:val="left"/>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即墨区振武路496号政务服务大厅k楼809室</w:t>
            </w:r>
          </w:p>
        </w:tc>
        <w:tc>
          <w:tcPr>
            <w:tcW w:w="2439" w:type="dxa"/>
            <w:vMerge/>
            <w:tcBorders>
              <w:left w:val="single" w:sz="4" w:space="0" w:color="auto"/>
            </w:tcBorders>
            <w:vAlign w:val="center"/>
          </w:tcPr>
          <w:p/>
        </w:tc>
        <w:tc>
          <w:tcPr>
            <w:tcW w:w="2091" w:type="dxa"/>
            <w:tcBorders>
              <w:left w:val="single" w:sz="4" w:space="0" w:color="auto"/>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ascii="仿宋_GB2312" w:eastAsia="仿宋_GB2312" w:cs="仿宋_GB2312" w:hAnsi="Times New Roman" w:hint="eastAsia"/>
                <w:color w:val="auto"/>
                <w:kern w:val="0"/>
                <w:sz w:val="24"/>
                <w:szCs w:val="32"/>
                <w:lang w:val="en-US" w:eastAsia="zh-CN" w:bidi="ar-SA"/>
              </w:rPr>
            </w:pPr>
            <w:r>
              <w:rPr>
                <w:rFonts w:ascii="仿宋_GB2312" w:eastAsia="仿宋_GB2312" w:cs="仿宋_GB2312" w:hAnsi="Times New Roman" w:hint="eastAsia"/>
                <w:color w:val="auto"/>
                <w:kern w:val="0"/>
                <w:sz w:val="24"/>
                <w:lang w:val="en-US" w:eastAsia="zh-CN"/>
              </w:rPr>
              <w:t>0532-</w:t>
            </w:r>
            <w:r>
              <w:rPr>
                <w:rFonts w:ascii="仿宋_GB2312" w:eastAsia="仿宋_GB2312" w:cs="仿宋_GB2312" w:hAnsi="Times New Roman" w:hint="eastAsia"/>
                <w:color w:val="auto"/>
                <w:kern w:val="0"/>
                <w:sz w:val="24"/>
                <w:lang w:val="zh-CN" w:eastAsia="zh-CN"/>
              </w:rPr>
              <w:t>88551734</w:t>
            </w:r>
          </w:p>
        </w:tc>
      </w:tr>
      <w:tr>
        <w:trPr>
          <w:trHeight w:val="850"/>
        </w:trPr>
        <w:tc>
          <w:tcPr>
            <w:tcW w:w="2535" w:type="dxa"/>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胶州市人力资源和社会保障局</w:t>
            </w:r>
          </w:p>
        </w:tc>
        <w:tc>
          <w:tcPr>
            <w:tcW w:w="3795" w:type="dxa"/>
            <w:tcBorders>
              <w:left w:val="single" w:sz="4" w:space="0" w:color="auto"/>
            </w:tcBorders>
            <w:shd w:val="clear" w:color="auto" w:fill="auto"/>
            <w:vAlign w:val="center"/>
          </w:tcPr>
          <w:p>
            <w:pPr>
              <w:keepNext w:val="0"/>
              <w:keepLines w:val="0"/>
              <w:widowControl/>
              <w:suppressLineNumbers w:val="0"/>
              <w:spacing w:before="0" w:beforeAutospacing="0" w:after="0" w:afterAutospacing="0" w:line="260" w:lineRule="exact"/>
              <w:ind w:left="0" w:right="0"/>
              <w:jc w:val="left"/>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胶州市北京路2号行政服务大楼13楼1309房间</w:t>
            </w:r>
          </w:p>
        </w:tc>
        <w:tc>
          <w:tcPr>
            <w:tcW w:w="2439" w:type="dxa"/>
            <w:vMerge/>
            <w:tcBorders>
              <w:left w:val="single" w:sz="4" w:space="0" w:color="auto"/>
            </w:tcBorders>
            <w:vAlign w:val="center"/>
          </w:tcPr>
          <w:p/>
        </w:tc>
        <w:tc>
          <w:tcPr>
            <w:tcW w:w="2091" w:type="dxa"/>
            <w:tcBorders>
              <w:left w:val="single" w:sz="4" w:space="0" w:color="auto"/>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ascii="仿宋_GB2312" w:eastAsia="仿宋_GB2312" w:cs="仿宋_GB2312" w:hAnsi="Times New Roman" w:hint="eastAsia"/>
                <w:color w:val="auto"/>
                <w:kern w:val="0"/>
                <w:sz w:val="24"/>
                <w:szCs w:val="32"/>
                <w:lang w:val="en-US" w:eastAsia="zh-CN" w:bidi="ar-SA"/>
              </w:rPr>
            </w:pPr>
            <w:r>
              <w:rPr>
                <w:rFonts w:ascii="仿宋_GB2312" w:eastAsia="仿宋_GB2312" w:cs="仿宋_GB2312" w:hAnsi="Times New Roman" w:hint="eastAsia"/>
                <w:color w:val="auto"/>
                <w:kern w:val="0"/>
                <w:sz w:val="24"/>
                <w:lang w:val="zh-CN" w:eastAsia="zh-CN"/>
              </w:rPr>
              <w:t>0532-82206551</w:t>
            </w:r>
          </w:p>
        </w:tc>
      </w:tr>
      <w:tr>
        <w:trPr>
          <w:trHeight w:val="850"/>
        </w:trPr>
        <w:tc>
          <w:tcPr>
            <w:tcW w:w="2535" w:type="dxa"/>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莱西市人力资源和社会保障局</w:t>
            </w:r>
          </w:p>
        </w:tc>
        <w:tc>
          <w:tcPr>
            <w:tcW w:w="3795" w:type="dxa"/>
            <w:tcBorders>
              <w:left w:val="single" w:sz="4" w:space="0" w:color="auto"/>
            </w:tcBorders>
            <w:shd w:val="clear" w:color="auto" w:fill="auto"/>
            <w:vAlign w:val="center"/>
          </w:tcPr>
          <w:p>
            <w:pPr>
              <w:keepNext w:val="0"/>
              <w:keepLines w:val="0"/>
              <w:widowControl/>
              <w:suppressLineNumbers w:val="0"/>
              <w:spacing w:before="0" w:beforeAutospacing="0" w:after="0" w:afterAutospacing="0" w:line="260" w:lineRule="exact"/>
              <w:ind w:left="0" w:right="0"/>
              <w:jc w:val="left"/>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莱西市烟台路79号公共就业和人才服务中心1号楼101室</w:t>
            </w:r>
          </w:p>
        </w:tc>
        <w:tc>
          <w:tcPr>
            <w:tcW w:w="2439" w:type="dxa"/>
            <w:vMerge/>
            <w:tcBorders>
              <w:left w:val="single" w:sz="4" w:space="0" w:color="auto"/>
            </w:tcBorders>
            <w:vAlign w:val="center"/>
          </w:tcPr>
          <w:p/>
        </w:tc>
        <w:tc>
          <w:tcPr>
            <w:tcW w:w="2091" w:type="dxa"/>
            <w:tcBorders>
              <w:left w:val="single" w:sz="4" w:space="0" w:color="auto"/>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ascii="仿宋_GB2312" w:eastAsia="仿宋_GB2312" w:cs="仿宋_GB2312" w:hAnsi="Times New Roman" w:hint="eastAsia"/>
                <w:color w:val="auto"/>
                <w:kern w:val="0"/>
                <w:sz w:val="24"/>
                <w:szCs w:val="32"/>
                <w:lang w:val="en-US" w:eastAsia="zh-CN" w:bidi="ar-SA"/>
              </w:rPr>
            </w:pPr>
            <w:r>
              <w:rPr>
                <w:rFonts w:ascii="仿宋_GB2312" w:eastAsia="仿宋_GB2312" w:cs="仿宋_GB2312" w:hAnsi="Times New Roman" w:hint="eastAsia"/>
                <w:color w:val="auto"/>
                <w:kern w:val="0"/>
                <w:sz w:val="24"/>
                <w:lang w:val="zh-CN" w:eastAsia="zh-CN"/>
              </w:rPr>
              <w:t>0532-88475177</w:t>
            </w:r>
          </w:p>
        </w:tc>
      </w:tr>
      <w:tr>
        <w:trPr>
          <w:trHeight w:val="850"/>
        </w:trPr>
        <w:tc>
          <w:tcPr>
            <w:tcW w:w="2535" w:type="dxa"/>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平度市人力资源和社会保障局</w:t>
            </w:r>
          </w:p>
        </w:tc>
        <w:tc>
          <w:tcPr>
            <w:tcW w:w="3795" w:type="dxa"/>
            <w:tcBorders>
              <w:left w:val="single" w:sz="4" w:space="0" w:color="auto"/>
            </w:tcBorders>
            <w:shd w:val="clear" w:color="auto" w:fill="auto"/>
            <w:vAlign w:val="center"/>
          </w:tcPr>
          <w:p>
            <w:pPr>
              <w:keepNext w:val="0"/>
              <w:keepLines w:val="0"/>
              <w:widowControl/>
              <w:suppressLineNumbers w:val="0"/>
              <w:spacing w:before="0" w:beforeAutospacing="0" w:after="0" w:afterAutospacing="0" w:line="260" w:lineRule="exact"/>
              <w:ind w:left="0" w:right="0"/>
              <w:jc w:val="left"/>
              <w:rPr>
                <w:rFonts w:ascii="仿宋_GB2312" w:eastAsia="仿宋_GB2312" w:cs="仿宋_GB2312" w:hAnsi="Times New Roman" w:hint="eastAsia"/>
                <w:color w:val="auto"/>
                <w:kern w:val="0"/>
                <w:sz w:val="24"/>
                <w:szCs w:val="32"/>
                <w:lang w:val="zh-CN" w:eastAsia="zh-CN" w:bidi="ar-SA"/>
              </w:rPr>
            </w:pPr>
            <w:r>
              <w:rPr>
                <w:rFonts w:ascii="仿宋_GB2312" w:eastAsia="仿宋_GB2312" w:cs="仿宋_GB2312" w:hAnsi="Times New Roman" w:hint="eastAsia"/>
                <w:color w:val="auto"/>
                <w:kern w:val="0"/>
                <w:sz w:val="24"/>
                <w:lang w:val="zh-CN" w:eastAsia="zh-CN"/>
              </w:rPr>
              <w:t>平度市北京路379号1号楼219室</w:t>
            </w:r>
          </w:p>
        </w:tc>
        <w:tc>
          <w:tcPr>
            <w:tcW w:w="2439" w:type="dxa"/>
            <w:vMerge/>
            <w:tcBorders>
              <w:left w:val="single" w:sz="4" w:space="0" w:color="auto"/>
            </w:tcBorders>
            <w:vAlign w:val="center"/>
          </w:tcPr>
          <w:p/>
        </w:tc>
        <w:tc>
          <w:tcPr>
            <w:tcW w:w="2091" w:type="dxa"/>
            <w:tcBorders>
              <w:left w:val="single" w:sz="4" w:space="0" w:color="auto"/>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ascii="仿宋_GB2312" w:eastAsia="仿宋_GB2312" w:cs="仿宋_GB2312" w:hAnsi="Times New Roman" w:hint="eastAsia"/>
                <w:color w:val="auto"/>
                <w:kern w:val="0"/>
                <w:sz w:val="24"/>
                <w:szCs w:val="32"/>
                <w:lang w:val="en-US" w:eastAsia="zh-CN" w:bidi="ar-SA"/>
              </w:rPr>
            </w:pPr>
            <w:r>
              <w:rPr>
                <w:rFonts w:ascii="仿宋_GB2312" w:eastAsia="仿宋_GB2312" w:cs="仿宋_GB2312" w:hAnsi="Times New Roman" w:hint="eastAsia"/>
                <w:color w:val="auto"/>
                <w:kern w:val="0"/>
                <w:sz w:val="24"/>
                <w:lang w:val="zh-CN" w:eastAsia="zh-CN"/>
              </w:rPr>
              <w:t>0532-88396837</w:t>
            </w:r>
          </w:p>
        </w:tc>
      </w:tr>
    </w:tbl>
    <w:p>
      <w:pPr>
        <w:tabs>
          <w:tab w:val="left" w:pos="594"/>
          <w:tab w:val="left" w:pos="7560"/>
        </w:tabs>
        <w:adjustRightInd w:val="0"/>
        <w:snapToGrid w:val="0"/>
        <w:jc w:val="center"/>
        <w:rPr>
          <w:rFonts w:ascii="方正小标宋简体" w:eastAsia="方正小标宋简体" w:cs="宋体" w:hAnsi="仿宋"/>
          <w:snapToGrid w:val="0"/>
          <w:kern w:val="0"/>
        </w:rPr>
      </w:pPr>
    </w:p>
    <w:p>
      <w:pPr>
        <w:bidi w:val="0"/>
        <w:rPr>
          <w:lang w:eastAsia="zh-CN"/>
        </w:rPr>
      </w:pPr>
    </w:p>
    <w:sectPr>
      <w:footerReference w:type="default" r:id="rId2"/>
      <w:footerReference w:type="even" r:id="rId3"/>
      <w:pgSz w:w="11906" w:h="16838"/>
      <w:pgMar w:top="2098" w:right="1474" w:bottom="1984" w:left="1587" w:header="851" w:footer="992" w:gutter="0"/>
      <w:pgNumType w:start="2"/>
      <w:cols w:num="1" w:space="425"/>
      <w:docGrid w:type="lines" w:linePitch="435"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00000001" w:usb1="08000000" w:usb2="00000000" w:usb3="00000000" w:csb0="00040000" w:csb1="00000000"/>
  </w:font>
  <w:font w:name="文星标宋">
    <w:panose1 w:val="00000000000000000000"/>
    <w:charset w:val="00"/>
    <w:family w:val="auto"/>
    <w:pitch w:val="variable"/>
    <w:sig w:usb0="00000000" w:usb1="00000000" w:usb2="00000000" w:usb3="00000000" w:csb0="00000000" w:csb1="00000000"/>
  </w:font>
  <w:font w:name="仿宋_GB2312">
    <w:panose1 w:val="02010609030101010101"/>
    <w:charset w:val="86"/>
    <w:family w:val="modern"/>
    <w:pitch w:val="variable"/>
    <w:sig w:usb0="00000001" w:usb1="080E0000" w:usb2="00000000" w:usb3="00000000" w:csb0="00040000" w:csb1="00000000"/>
  </w:font>
  <w:font w:name="DejaVu Sans">
    <w:panose1 w:val="020B0603030804020204"/>
    <w:charset w:val="00"/>
    <w:family w:val="auto"/>
    <w:pitch w:val="variable"/>
    <w:sig w:usb0="E7006EFF" w:usb1="D200FDFF" w:usb2="0A246029" w:usb3="0400200C" w:csb0="600001FF" w:csb1="DFFF0000"/>
  </w:font>
  <w:font w:name="宋体">
    <w:altName w:val="方正书宋_GBK"/>
    <w:panose1 w:val="00000000000000000000"/>
    <w:charset w:val="00"/>
    <w:family w:val="auto"/>
    <w:pitch w:val="variable"/>
    <w:sig w:usb0="00000000" w:usb1="00000000" w:usb2="00000000" w:usb3="00000000" w:csb0="00000000" w:csb1="00000000"/>
  </w:font>
  <w:font w:name="黑体">
    <w:altName w:val="方正黑体_GBK"/>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仿宋">
    <w:panose1 w:val="00000000000000000000"/>
    <w:charset w:val="00"/>
    <w:family w:val="auto"/>
    <w:pitch w:val="variable"/>
    <w:sig w:usb0="00000000" w:usb1="00000000" w:usb2="00000000" w:usb3="00000000" w:csb0="00000000" w:csb1="00000000"/>
  </w:font>
  <w:font w:name="Times New Roman">
    <w:panose1 w:val="02020603050405020304"/>
    <w:charset w:val="00"/>
    <w:family w:val="roman"/>
    <w:pitch w:val="variable"/>
    <w:sig w:usb0="20007A87" w:usb1="80000000" w:usb2="00000008" w:usb3="00000000" w:csb0="000001FF" w:csb1="00000000"/>
  </w:font>
  <w:font w:name="方正小标宋简体">
    <w:panose1 w:val="02000000000000000000"/>
    <w:charset w:val="86"/>
    <w:family w:val="auto"/>
    <w:pitch w:val="variable"/>
    <w:sig w:usb0="A00002BF" w:usb1="184F6CFA" w:usb2="00000012" w:usb3="00000000" w:csb0="00040001" w:csb1="00000000"/>
  </w:font>
  <w:font w:name="Lucida Sans">
    <w:panose1 w:val="020B0602030504020204"/>
    <w:charset w:val="00"/>
    <w:family w:val="auto"/>
    <w:pitch w:val="variable"/>
    <w:sig w:usb0="00000003" w:usb1="00000000" w:usb2="00000000" w:usb3="00000000" w:csb0="2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w:rPr>
        <w:sz w:val="18"/>
      </w:rPr>
      <mc:AlternateContent>
        <mc:Choice Requires="wps">
          <w:drawing>
            <wp:anchor distT="0" distB="0" distL="114300" distR="114300" simplePos="0" relativeHeight="13" behindDoc="0" locked="0" layoutInCell="1" hidden="0" allowOverlap="1">
              <wp:simplePos x="0" y="0"/>
              <wp:positionH relativeFrom="margin">
                <wp:posOffset>4980940</wp:posOffset>
              </wp:positionH>
              <wp:positionV relativeFrom="paragraph">
                <wp:posOffset>-234950</wp:posOffset>
              </wp:positionV>
              <wp:extent cx="700176" cy="258876"/>
              <wp:effectExtent l="0" t="0" r="0" b="0"/>
              <wp:wrapNone/>
              <wp:docPr id="3" name="文本框 3"/>
              <wp:cNvGraphicFramePr>
                <a:graphicFrameLocks noChangeAspect="0"/>
              </wp:cNvGraphicFramePr>
              <a:graphic>
                <a:graphicData uri="http://schemas.microsoft.com/office/word/2010/wordprocessingShape">
                  <wps:wsp>
                    <wps:cNvSpPr/>
                    <wps:spPr>
                      <a:xfrm rot="0">
                        <a:off x="0" y="0"/>
                        <a:ext cx="700176" cy="258876"/>
                      </a:xfrm>
                      <a:prstGeom prst="rect"/>
                      <a:noFill/>
                      <a:ln cmpd="sng" cap="flat">
                        <a:noFill/>
                        <a:prstDash val="solid"/>
                        <a:round/>
                      </a:ln>
                    </wps:spPr>
                    <wps:txbx id="1">
                      <w:txbxContent>
                        <w:p>
                          <w:pPr>
                            <w:pStyle w:val="19"/>
                            <w:tabs>
                              <w:tab w:val="center" w:pos="4153"/>
                              <w:tab w:val="right" w:pos="8306"/>
                            </w:tabs>
                            <w:rPr>
                              <w:rFonts w:ascii="宋体" w:eastAsia="宋体" w:cs="宋体" w:hAnsi="宋体" w:hint="eastAsia"/>
                              <w:sz w:val="28"/>
                              <w:szCs w:val="28"/>
                            </w:rPr>
                          </w:pP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3</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p>
                      </w:txbxContent>
                    </wps:txbx>
                    <wps:bodyPr vert="horz" wrap="none" lIns="0" tIns="0" rIns="0" bIns="0" anchor="t" anchorCtr="0" upright="0">
                      <a:spAutoFit/>
                    </wps:bodyPr>
                  </wps:wsp>
                </a:graphicData>
              </a:graphic>
            </wp:anchor>
          </w:drawing>
        </mc:Choice>
        <mc:Fallback>
          <w:pict>
            <v:rect type="#_x0000_t1" id="文本框 3" o:spid="_x0000_s2" filled="f" stroked="f" strokeweight="-1.0pt" style="position:absolute;margin-left:392.2pt;margin-top:-18.500015pt;width:55.132004pt;height:20.383987pt;z-index:13;mso-position-horizontal:absolute;mso-position-horizontal-relative:margin;mso-position-vertical:absolute;mso-wrap-style:none;">
              <v:stroke/>
              <v:textbox id="849" inset="0mm,0mm,0mm,0mm" o:insetmode="custom" style="layout-flow:horizontal;v-text-anchor:top;mso-fit-shape-to-text:t;">
                <w:txbxContent>
                  <w:p>
                    <w:pPr>
                      <w:pStyle w:val="19"/>
                      <w:tabs>
                        <w:tab w:val="center" w:pos="4153"/>
                        <w:tab w:val="right" w:pos="8306"/>
                      </w:tabs>
                      <w:rPr>
                        <w:rFonts w:ascii="宋体" w:eastAsia="宋体" w:cs="宋体" w:hAnsi="宋体" w:hint="eastAsia"/>
                        <w:sz w:val="28"/>
                        <w:szCs w:val="28"/>
                      </w:rPr>
                    </w:pP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3</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w:rPr>
        <w:sz w:val="18"/>
      </w:rPr>
      <mc:AlternateContent>
        <mc:Choice Requires="wps">
          <w:drawing>
            <wp:anchor distT="0" distB="0" distL="114300" distR="114300" simplePos="0" relativeHeight="15" behindDoc="0" locked="0" layoutInCell="1" hidden="0" allowOverlap="1">
              <wp:simplePos x="0" y="0"/>
              <wp:positionH relativeFrom="margin">
                <wp:posOffset>26034</wp:posOffset>
              </wp:positionH>
              <wp:positionV relativeFrom="paragraph">
                <wp:posOffset>-234950</wp:posOffset>
              </wp:positionV>
              <wp:extent cx="700176" cy="258876"/>
              <wp:effectExtent l="0" t="0" r="0" b="0"/>
              <wp:wrapNone/>
              <wp:docPr id="4" name="文本框 4"/>
              <wp:cNvGraphicFramePr>
                <a:graphicFrameLocks noChangeAspect="0"/>
              </wp:cNvGraphicFramePr>
              <a:graphic>
                <a:graphicData uri="http://schemas.microsoft.com/office/word/2010/wordprocessingShape">
                  <wps:wsp>
                    <wps:cNvSpPr/>
                    <wps:spPr>
                      <a:xfrm rot="0">
                        <a:off x="0" y="0"/>
                        <a:ext cx="700176" cy="258876"/>
                      </a:xfrm>
                      <a:prstGeom prst="rect"/>
                      <a:noFill/>
                      <a:ln cmpd="sng" cap="flat">
                        <a:noFill/>
                        <a:prstDash val="solid"/>
                        <a:round/>
                      </a:ln>
                    </wps:spPr>
                    <wps:txbx id="3">
                      <w:txbxContent>
                        <w:p>
                          <w:pPr>
                            <w:pStyle w:val="19"/>
                            <w:tabs>
                              <w:tab w:val="center" w:pos="4153"/>
                              <w:tab w:val="right" w:pos="8306"/>
                            </w:tabs>
                            <w:rPr>
                              <w:rFonts w:ascii="宋体" w:eastAsia="宋体" w:cs="宋体" w:hAnsi="宋体" w:hint="eastAsia"/>
                              <w:sz w:val="28"/>
                              <w:szCs w:val="28"/>
                            </w:rPr>
                          </w:pP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4</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p>
                      </w:txbxContent>
                    </wps:txbx>
                    <wps:bodyPr vert="horz" wrap="none" lIns="0" tIns="0" rIns="0" bIns="0" anchor="t" anchorCtr="0" upright="0">
                      <a:spAutoFit/>
                    </wps:bodyPr>
                  </wps:wsp>
                </a:graphicData>
              </a:graphic>
            </wp:anchor>
          </w:drawing>
        </mc:Choice>
        <mc:Fallback>
          <w:pict>
            <v:rect type="#_x0000_t1" id="文本框 4" o:spid="_x0000_s4" filled="f" stroked="f" strokeweight="-1.0pt" style="position:absolute;margin-left:2.0499973pt;margin-top:-18.500015pt;width:55.131996pt;height:20.383987pt;z-index:15;mso-position-horizontal:absolute;mso-position-horizontal-relative:margin;mso-position-vertical:absolute;mso-wrap-style:none;">
              <v:stroke/>
              <v:textbox id="848" inset="0mm,0mm,0mm,0mm" o:insetmode="custom" style="layout-flow:horizontal;v-text-anchor:top;mso-fit-shape-to-text:t;">
                <w:txbxContent>
                  <w:p>
                    <w:pPr>
                      <w:pStyle w:val="19"/>
                      <w:tabs>
                        <w:tab w:val="center" w:pos="4153"/>
                        <w:tab w:val="right" w:pos="8306"/>
                      </w:tabs>
                      <w:rPr>
                        <w:rFonts w:ascii="宋体" w:eastAsia="宋体" w:cs="宋体" w:hAnsi="宋体" w:hint="eastAsia"/>
                        <w:sz w:val="28"/>
                        <w:szCs w:val="28"/>
                      </w:rPr>
                    </w:pP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4</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E19FC892"/>
    <w:multiLevelType w:val="singleLevel"/>
    <w:tmpl w:val="E19FC892"/>
    <w:lvl w:ilvl="0">
      <w:start w:val="1"/>
      <w:numFmt w:val="chineseCounting"/>
      <w:lvlRestart w:val="0"/>
      <w:suff w:val="nothing"/>
      <w:lvlText w:val="%1、"/>
      <w:lvlJc w:val="left"/>
      <w:pPr/>
      <w:rPr>
        <w:rFonts w:hint="eastAsia"/>
      </w:rPr>
    </w:lvl>
  </w:abstractNum>
  <w:abstractNum w:abstractNumId="1">
    <w:nsid w:val="FA9EC548"/>
    <w:multiLevelType w:val="singleLevel"/>
    <w:tmpl w:val="FA9EC548"/>
    <w:lvl w:ilvl="0">
      <w:start w:val="1"/>
      <w:numFmt w:val="decimal"/>
      <w:lvlRestart w:val="0"/>
      <w:suff w:val="nothing"/>
      <w:lvlText w:val="（%1）"/>
      <w:lvlJc w:val="left"/>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9"/>
  <w:bordersDoNotSurroundHeader/>
  <w:bordersDoNotSurroundFooter/>
  <w:defaultTabStop w:val="420"/>
  <w:evenAndOddHeaders/>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MzQ1YTY1YzEyNGI4MmVmNDU0Njc4OWIyMmY3MmYzODg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Times New Roman" w:eastAsia="仿宋_GB2312" w:cs="Times New Roman" w:hAnsi="Times New Roman"/>
      <w:kern w:val="2"/>
      <w:sz w:val="32"/>
      <w:szCs w:val="3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仿宋_GB2312"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仿宋_GB2312" w:cs="Times New Roman" w:hAnsi="Times New Roman"/>
      <w:b/>
      <w:bCs/>
      <w:kern w:val="2"/>
      <w:sz w:val="32"/>
      <w:szCs w:val="32"/>
      <w:lang w:val="en-US" w:eastAsia="zh-CN" w:bidi="ar-SA"/>
    </w:rPr>
  </w:style>
  <w:style w:type="character" w:default="1" w:styleId="10">
    <w:name w:val="Default Paragraph Font"/>
    <w:qFormat/>
  </w:style>
  <w:style w:type="paragraph" w:styleId="15">
    <w:name w:val="Normal Indent"/>
    <w:qFormat/>
    <w:basedOn w:val="0"/>
    <w:pPr>
      <w:spacing w:line="300" w:lineRule="auto"/>
      <w:ind w:firstLineChars="200" w:firstLine="200"/>
    </w:pPr>
    <w:rPr>
      <w:rFonts w:ascii="宋体" w:cs="宋体" w:hAnsi="宋体"/>
      <w:kern w:val="0"/>
      <w:sz w:val="24"/>
      <w:szCs w:val="24"/>
      <w:lang w:val="zh-CN"/>
    </w:rPr>
  </w:style>
  <w:style w:type="paragraph" w:styleId="16">
    <w:name w:val="Body Text"/>
    <w:qFormat/>
    <w:basedOn w:val="0"/>
    <w:next w:val="18"/>
    <w:pPr>
      <w:spacing w:after="120"/>
    </w:pPr>
  </w:style>
  <w:style w:type="paragraph" w:styleId="17">
    <w:name w:val="Body Text Indent"/>
    <w:qFormat/>
    <w:basedOn w:val="0"/>
    <w:next w:val="15"/>
    <w:pPr>
      <w:ind w:firstLineChars="200" w:firstLine="200"/>
    </w:pPr>
    <w:rPr>
      <w:rFonts w:ascii="仿宋_GB2312" w:hAnsi="宋体"/>
      <w:sz w:val="30"/>
      <w:szCs w:val="30"/>
    </w:rPr>
  </w:style>
  <w:style w:type="paragraph" w:styleId="18">
    <w:name w:val="Body Text First Indent 2"/>
    <w:qFormat/>
    <w:basedOn w:val="17"/>
  </w:style>
  <w:style w:type="paragraph" w:styleId="19">
    <w:name w:val="footer"/>
    <w:qFormat/>
    <w:basedOn w:val="0"/>
    <w:pPr>
      <w:tabs>
        <w:tab w:val="center" w:pos="4153"/>
        <w:tab w:val="right" w:pos="8306"/>
      </w:tabs>
      <w:snapToGrid w:val="0"/>
      <w:jc w:val="left"/>
    </w:pPr>
    <w:rPr>
      <w:sz w:val="18"/>
    </w:rPr>
  </w:style>
  <w:style w:type="paragraph" w:styleId="20">
    <w:name w:val="header"/>
    <w:qFormat/>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21">
    <w:name w:val="Normal (Web)"/>
    <w:qFormat/>
    <w:basedOn w:val="0"/>
    <w:rPr>
      <w:sz w:val="24"/>
    </w:rPr>
  </w:style>
  <w:style w:type="character" w:styleId="22">
    <w:name w:val="Hyperlink"/>
    <w:qFormat/>
    <w:rPr>
      <w:color w:val="0000FF"/>
      <w:u w:val="single"/>
    </w:rPr>
  </w:style>
  <w:style w:type="character" w:customStyle="1" w:styleId="23">
    <w:name w:val="font21"/>
    <w:qFormat/>
    <w:basedOn w:val="10"/>
    <w:rPr>
      <w:rFonts w:ascii="仿宋_GB2312" w:eastAsia="仿宋_GB2312"/>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A19541C6-D25B-47D6-A128-1675C4701BF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9</TotalTime>
  <Application>WPS_Yozo_Office9.0.5065.101ZH</Application>
  <Pages>14</Pages>
  <Words>0</Words>
  <Characters>4785</Characters>
  <Lines>0</Lines>
  <Paragraphs>122</Paragraphs>
  <CharactersWithSpaces>6380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不好意思我开始了</dc:creator>
  <cp:lastModifiedBy>Lenovo</cp:lastModifiedBy>
  <cp:revision>1</cp:revision>
  <cp:lastPrinted>2026-03-04T14:19:00Z</cp:lastPrinted>
  <dcterms:created xsi:type="dcterms:W3CDTF">2024-03-27T10:50:00Z</dcterms:created>
  <dcterms:modified xsi:type="dcterms:W3CDTF">2026-03-06T01:19:12Z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2052-11.8.2.9958</vt:lpwstr>
  </property>
  <property fmtid="{D5CDD505-2E9C-101B-9397-08002B2CF9AE}" pid="3" name="ICV">
    <vt:lpwstr>E7695BC58E9D494F9D7BAF6889BD7041_13</vt:lpwstr>
  </property>
  <property fmtid="{D5CDD505-2E9C-101B-9397-08002B2CF9AE}" pid="4" name="KSOTemplateDocerSaveRecord">
    <vt:lpwstr>eyJoZGlkIjoiZmY0ZjJkMzQ2MmY1ZGQ5OGNkZmVkMjRkMTFlOTBlYzIiLCJ1c2VySWQiOiI0MzkyNTY4OTEifQ==</vt:lpwstr>
  </property>
</Properties>
</file>