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8"/>
        <w:tblpPr w:leftFromText="180" w:rightFromText="180" w:vertAnchor="page" w:horzAnchor="page" w:tblpX="1139" w:tblpY="1458"/>
        <w:tblOverlap w:val="never"/>
        <w:tblW w:w="9639" w:type="dxa"/>
        <w:tblInd w:w="0" w:type="dxa"/>
        <w:tblBorders>
          <w:top w:val="none" w:color="auto" w:sz="0" w:space="0"/>
          <w:left w:val="none" w:color="auto" w:sz="0" w:space="0"/>
          <w:bottom w:val="thinThickMediumGap" w:color="FF0000" w:sz="24" w:space="0"/>
          <w:right w:val="none" w:color="auto" w:sz="0" w:space="0"/>
          <w:insideH w:val="thinThickMediumGap" w:color="FF0000" w:sz="24" w:space="0"/>
          <w:insideV w:val="thinThickMediumGap" w:color="FF0000" w:sz="24" w:space="0"/>
        </w:tblBorders>
        <w:tblLayout w:type="fixed"/>
        <w:tblCellMar>
          <w:top w:w="0" w:type="dxa"/>
          <w:left w:w="108" w:type="dxa"/>
          <w:bottom w:w="0" w:type="dxa"/>
          <w:right w:w="108" w:type="dxa"/>
        </w:tblCellMar>
      </w:tblPr>
      <w:tblGrid>
        <w:gridCol w:w="9639"/>
      </w:tblGrid>
      <w:tr>
        <w:tblPrEx>
          <w:tblBorders>
            <w:top w:val="none" w:color="auto" w:sz="0" w:space="0"/>
            <w:left w:val="none" w:color="auto" w:sz="0" w:space="0"/>
            <w:bottom w:val="thinThickMediumGap" w:color="FF0000" w:sz="24" w:space="0"/>
            <w:right w:val="none" w:color="auto" w:sz="0" w:space="0"/>
            <w:insideH w:val="thinThickMediumGap" w:color="FF0000" w:sz="24" w:space="0"/>
            <w:insideV w:val="thinThickMediumGap" w:color="FF0000" w:sz="24" w:space="0"/>
          </w:tblBorders>
          <w:tblLayout w:type="fixed"/>
        </w:tblPrEx>
        <w:trPr>
          <w:trHeight w:val="558" w:hRule="atLeast"/>
        </w:trPr>
        <w:tc>
          <w:tcPr>
            <w:tcW w:w="9639" w:type="dxa"/>
            <w:noWrap w:val="0"/>
            <w:tcMar>
              <w:left w:w="0" w:type="dxa"/>
              <w:right w:w="0" w:type="dxa"/>
            </w:tcMar>
            <w:vAlign w:val="top"/>
          </w:tcPr>
          <w:p>
            <w:pPr>
              <w:pStyle w:val="10"/>
              <w:rPr>
                <w:rFonts w:hint="eastAsia" w:ascii="方正小标宋_GBK" w:eastAsia="方正小标宋_GBK"/>
                <w:color w:val="FF0000"/>
                <w:sz w:val="66"/>
                <w:szCs w:val="66"/>
              </w:rPr>
            </w:pPr>
            <w:bookmarkStart w:id="0" w:name="_GoBack"/>
            <w:bookmarkEnd w:id="0"/>
            <w:r>
              <w:rPr>
                <w:rFonts w:hint="eastAsia" w:ascii="方正小标宋_GBK" w:hAnsi="文星标宋" w:eastAsia="方正小标宋_GBK"/>
                <w:color w:val="FF0000"/>
                <w:w w:val="88"/>
                <w:position w:val="6"/>
                <w:sz w:val="80"/>
                <w:szCs w:val="80"/>
              </w:rPr>
              <w:t>青岛市人力资源和社会保障局</w:t>
            </w:r>
          </w:p>
        </w:tc>
      </w:tr>
    </w:tbl>
    <w:p>
      <w:pPr>
        <w:spacing w:line="540" w:lineRule="exact"/>
        <w:jc w:val="center"/>
        <w:rPr>
          <w:rFonts w:hint="eastAsia" w:ascii="文星标宋" w:hAnsi="文星标宋" w:eastAsia="文星标宋"/>
          <w:bCs/>
          <w:sz w:val="44"/>
        </w:rPr>
      </w:pPr>
    </w:p>
    <w:p>
      <w:pPr>
        <w:pStyle w:val="2"/>
        <w:widowControl/>
        <w:spacing w:before="0" w:beforeAutospacing="0" w:after="0" w:afterAutospacing="0" w:line="560" w:lineRule="exact"/>
        <w:jc w:val="center"/>
        <w:rPr>
          <w:rFonts w:hint="default" w:ascii="方正小标宋_GBK" w:hAnsi="方正小标宋_GBK" w:eastAsia="方正小标宋_GBK" w:cs="方正小标宋_GBK"/>
          <w:b w:val="0"/>
          <w:bCs w:val="0"/>
          <w:color w:val="000000"/>
          <w:sz w:val="44"/>
          <w:szCs w:val="44"/>
        </w:rPr>
      </w:pPr>
      <w:r>
        <w:rPr>
          <w:rFonts w:ascii="方正小标宋_GBK" w:hAnsi="方正小标宋_GBK" w:eastAsia="方正小标宋_GBK" w:cs="方正小标宋_GBK"/>
          <w:b w:val="0"/>
          <w:bCs w:val="0"/>
          <w:color w:val="000000"/>
          <w:sz w:val="44"/>
          <w:szCs w:val="44"/>
        </w:rPr>
        <w:t>青岛市人力资源和社会保障局</w:t>
      </w:r>
    </w:p>
    <w:p>
      <w:pPr>
        <w:spacing w:line="560" w:lineRule="exact"/>
        <w:jc w:val="center"/>
        <w:rPr>
          <w:rFonts w:hint="eastAsia" w:ascii="方正小标宋_GBK" w:hAnsi="方正小标宋_GBK" w:eastAsia="方正小标宋_GBK" w:cs="方正小标宋_GBK"/>
          <w:color w:val="000000"/>
          <w:kern w:val="44"/>
          <w:sz w:val="44"/>
          <w:szCs w:val="44"/>
        </w:rPr>
      </w:pPr>
      <w:r>
        <w:rPr>
          <w:rFonts w:hint="eastAsia" w:ascii="方正小标宋_GBK" w:hAnsi="方正小标宋_GBK" w:eastAsia="方正小标宋_GBK" w:cs="方正小标宋_GBK"/>
          <w:color w:val="000000"/>
          <w:kern w:val="44"/>
          <w:sz w:val="44"/>
          <w:szCs w:val="44"/>
        </w:rPr>
        <w:t>关于</w:t>
      </w:r>
      <w:r>
        <w:rPr>
          <w:rFonts w:hint="eastAsia" w:ascii="方正小标宋_GBK" w:hAnsi="方正小标宋_GBK" w:eastAsia="方正小标宋_GBK" w:cs="方正小标宋_GBK"/>
          <w:color w:val="000000"/>
          <w:kern w:val="44"/>
          <w:sz w:val="44"/>
          <w:szCs w:val="44"/>
          <w:lang w:eastAsia="zh-CN"/>
        </w:rPr>
        <w:t>2026</w:t>
      </w:r>
      <w:r>
        <w:rPr>
          <w:rFonts w:hint="eastAsia" w:ascii="方正小标宋_GBK" w:hAnsi="方正小标宋_GBK" w:eastAsia="方正小标宋_GBK" w:cs="方正小标宋_GBK"/>
          <w:color w:val="000000"/>
          <w:kern w:val="44"/>
          <w:sz w:val="44"/>
          <w:szCs w:val="44"/>
        </w:rPr>
        <w:t>年度</w:t>
      </w:r>
      <w:r>
        <w:rPr>
          <w:rFonts w:hint="default" w:ascii="方正小标宋_GBK" w:hAnsi="方正小标宋_GBK" w:eastAsia="方正小标宋_GBK" w:cs="方正小标宋_GBK"/>
          <w:color w:val="000000"/>
          <w:kern w:val="44"/>
          <w:sz w:val="44"/>
          <w:szCs w:val="44"/>
        </w:rPr>
        <w:t>审计专业技术</w:t>
      </w:r>
      <w:r>
        <w:rPr>
          <w:rFonts w:hint="eastAsia" w:ascii="方正小标宋_GBK" w:hAnsi="方正小标宋_GBK" w:eastAsia="方正小标宋_GBK" w:cs="方正小标宋_GBK"/>
          <w:color w:val="000000"/>
          <w:kern w:val="44"/>
          <w:sz w:val="44"/>
          <w:szCs w:val="44"/>
        </w:rPr>
        <w:t>资格考试工作</w:t>
      </w:r>
    </w:p>
    <w:p>
      <w:pPr>
        <w:spacing w:line="560" w:lineRule="exact"/>
        <w:jc w:val="center"/>
        <w:rPr>
          <w:rFonts w:ascii="方正小标宋_GBK" w:hAnsi="方正小标宋_GBK" w:eastAsia="方正小标宋_GBK" w:cs="方正小标宋_GBK"/>
          <w:color w:val="000000"/>
          <w:kern w:val="44"/>
          <w:sz w:val="44"/>
          <w:szCs w:val="44"/>
        </w:rPr>
      </w:pPr>
      <w:r>
        <w:rPr>
          <w:rFonts w:hint="eastAsia" w:ascii="方正小标宋_GBK" w:hAnsi="方正小标宋_GBK" w:eastAsia="方正小标宋_GBK" w:cs="方正小标宋_GBK"/>
          <w:color w:val="000000"/>
          <w:kern w:val="44"/>
          <w:sz w:val="44"/>
          <w:szCs w:val="44"/>
        </w:rPr>
        <w:t>有关问题的通知</w:t>
      </w:r>
    </w:p>
    <w:p>
      <w:pPr>
        <w:pStyle w:val="12"/>
        <w:widowControl/>
        <w:spacing w:before="0" w:beforeAutospacing="0" w:after="0" w:afterAutospacing="0" w:line="560" w:lineRule="exact"/>
        <w:rPr>
          <w:rFonts w:hint="eastAsia" w:ascii="仿宋_GB2312" w:hAnsi="Calibri"/>
          <w:kern w:val="2"/>
          <w:sz w:val="32"/>
        </w:rPr>
      </w:pPr>
    </w:p>
    <w:p>
      <w:pPr>
        <w:pStyle w:val="12"/>
        <w:keepNext w:val="0"/>
        <w:keepLines w:val="0"/>
        <w:pageBreakBefore w:val="0"/>
        <w:widowControl/>
        <w:kinsoku/>
        <w:overflowPunct/>
        <w:topLinePunct w:val="0"/>
        <w:bidi w:val="0"/>
        <w:spacing w:before="0" w:beforeAutospacing="0" w:after="0" w:afterAutospacing="0" w:line="580" w:lineRule="exact"/>
        <w:textAlignment w:val="auto"/>
        <w:rPr>
          <w:rFonts w:ascii="仿宋_GB2312" w:hAnsi="Calibri"/>
          <w:kern w:val="2"/>
          <w:sz w:val="32"/>
        </w:rPr>
      </w:pPr>
      <w:r>
        <w:rPr>
          <w:rFonts w:hint="eastAsia" w:ascii="仿宋_GB2312" w:hAnsi="Calibri"/>
          <w:kern w:val="2"/>
          <w:sz w:val="32"/>
        </w:rPr>
        <w:t>各有关单位：</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Calibri"/>
          <w:kern w:val="2"/>
          <w:sz w:val="32"/>
        </w:rPr>
      </w:pPr>
      <w:r>
        <w:rPr>
          <w:rFonts w:hint="default" w:ascii="仿宋_GB2312" w:hAnsi="Calibri"/>
          <w:kern w:val="2"/>
          <w:sz w:val="32"/>
        </w:rPr>
        <w:t xml:space="preserve">    </w:t>
      </w:r>
      <w:r>
        <w:rPr>
          <w:rFonts w:hint="eastAsia" w:ascii="仿宋_GB2312" w:hAnsi="Calibri"/>
          <w:kern w:val="2"/>
          <w:sz w:val="32"/>
        </w:rPr>
        <w:t>根据</w:t>
      </w:r>
      <w:r>
        <w:rPr>
          <w:rFonts w:hint="eastAsia" w:ascii="仿宋_GB2312" w:eastAsia="仿宋_GB2312"/>
        </w:rPr>
        <w:t>《人力资源社会保障部办公厅关于2026年度专业技术人员职业资格考试工作计划及有关事项的通知》（人社厅函〔2026〕6号）要求</w:t>
      </w:r>
      <w:r>
        <w:rPr>
          <w:rFonts w:hint="eastAsia" w:ascii="仿宋_GB2312" w:hAnsi="Calibri"/>
          <w:kern w:val="2"/>
          <w:sz w:val="32"/>
        </w:rPr>
        <w:t>，结合我市实际，现将202</w:t>
      </w:r>
      <w:r>
        <w:rPr>
          <w:rFonts w:hint="eastAsia" w:ascii="仿宋_GB2312" w:hAnsi="Calibri"/>
          <w:kern w:val="2"/>
          <w:sz w:val="32"/>
          <w:lang w:val="en-US" w:eastAsia="zh-CN"/>
        </w:rPr>
        <w:t>6</w:t>
      </w:r>
      <w:r>
        <w:rPr>
          <w:rFonts w:hint="eastAsia" w:ascii="仿宋_GB2312" w:hAnsi="Calibri"/>
          <w:kern w:val="2"/>
          <w:sz w:val="32"/>
        </w:rPr>
        <w:t>年度</w:t>
      </w:r>
      <w:r>
        <w:rPr>
          <w:rFonts w:hint="default" w:ascii="仿宋_GB2312" w:hAnsi="Calibri"/>
          <w:kern w:val="2"/>
          <w:sz w:val="32"/>
        </w:rPr>
        <w:t>审计专业技术</w:t>
      </w:r>
      <w:r>
        <w:rPr>
          <w:rFonts w:hint="eastAsia" w:ascii="仿宋_GB2312" w:hAnsi="Calibri"/>
          <w:kern w:val="2"/>
          <w:sz w:val="32"/>
        </w:rPr>
        <w:t>资格考试工作有关</w:t>
      </w:r>
      <w:r>
        <w:rPr>
          <w:rFonts w:hint="eastAsia" w:ascii="仿宋_GB2312" w:hAnsi="Calibri"/>
          <w:kern w:val="2"/>
          <w:sz w:val="32"/>
          <w:lang w:val="en-US" w:eastAsia="zh-CN"/>
        </w:rPr>
        <w:t>事项</w:t>
      </w:r>
      <w:r>
        <w:rPr>
          <w:rFonts w:hint="eastAsia" w:ascii="仿宋_GB2312" w:hAnsi="Calibri"/>
          <w:kern w:val="2"/>
          <w:sz w:val="32"/>
        </w:rPr>
        <w:t>通知如下：</w:t>
      </w:r>
    </w:p>
    <w:p>
      <w:pPr>
        <w:pStyle w:val="12"/>
        <w:keepNext w:val="0"/>
        <w:keepLines w:val="0"/>
        <w:pageBreakBefore w:val="0"/>
        <w:widowControl/>
        <w:numPr>
          <w:ilvl w:val="0"/>
          <w:numId w:val="1"/>
        </w:numPr>
        <w:kinsoku/>
        <w:overflowPunct/>
        <w:topLinePunct w:val="0"/>
        <w:bidi w:val="0"/>
        <w:spacing w:before="0" w:beforeAutospacing="0" w:after="0" w:afterAutospacing="0" w:line="580" w:lineRule="exact"/>
        <w:ind w:firstLine="632" w:firstLineChars="200"/>
        <w:textAlignment w:val="auto"/>
        <w:rPr>
          <w:rFonts w:hint="eastAsia" w:ascii="黑体" w:hAnsi="黑体" w:eastAsia="黑体" w:cs="黑体"/>
          <w:color w:val="282828"/>
          <w:sz w:val="32"/>
        </w:rPr>
      </w:pPr>
      <w:r>
        <w:rPr>
          <w:rFonts w:hint="eastAsia" w:ascii="黑体" w:hAnsi="黑体" w:eastAsia="黑体" w:cs="黑体"/>
          <w:color w:val="282828"/>
          <w:sz w:val="32"/>
        </w:rPr>
        <w:t>考试时间及科目设置</w:t>
      </w:r>
    </w:p>
    <w:p>
      <w:pPr>
        <w:pStyle w:val="12"/>
        <w:keepNext w:val="0"/>
        <w:keepLines w:val="0"/>
        <w:pageBreakBefore w:val="0"/>
        <w:widowControl/>
        <w:numPr>
          <w:ilvl w:val="0"/>
          <w:numId w:val="0"/>
        </w:numPr>
        <w:kinsoku/>
        <w:overflowPunct/>
        <w:topLinePunct w:val="0"/>
        <w:bidi w:val="0"/>
        <w:spacing w:before="0" w:beforeAutospacing="0" w:after="0" w:afterAutospacing="0" w:line="580" w:lineRule="exact"/>
        <w:ind w:leftChars="200" w:right="0" w:rightChars="0"/>
        <w:textAlignment w:val="auto"/>
        <w:rPr>
          <w:rFonts w:hint="eastAsia" w:ascii="仿宋_GB2312" w:hAnsi="Calibri" w:eastAsia="仿宋_GB2312" w:cs="Times New Roman"/>
          <w:kern w:val="2"/>
          <w:sz w:val="32"/>
          <w:szCs w:val="32"/>
          <w:lang w:val="en-US" w:eastAsia="zh-CN" w:bidi="ar-SA"/>
        </w:rPr>
      </w:pPr>
      <w:r>
        <w:rPr>
          <w:rFonts w:hint="eastAsia" w:ascii="仿宋_GB2312" w:hAnsi="Calibri" w:cs="Times New Roman"/>
          <w:kern w:val="2"/>
          <w:sz w:val="32"/>
          <w:szCs w:val="32"/>
          <w:lang w:val="en-US" w:eastAsia="zh-CN" w:bidi="ar-SA"/>
        </w:rPr>
        <w:t>2026</w:t>
      </w:r>
      <w:r>
        <w:rPr>
          <w:rFonts w:hint="eastAsia" w:ascii="仿宋_GB2312" w:hAnsi="Calibri" w:eastAsia="仿宋_GB2312" w:cs="Times New Roman"/>
          <w:kern w:val="2"/>
          <w:sz w:val="32"/>
          <w:szCs w:val="32"/>
          <w:lang w:val="en-US" w:eastAsia="zh-CN" w:bidi="ar-SA"/>
        </w:rPr>
        <w:t>年度审计专业技术资格考试安排如下：</w:t>
      </w:r>
    </w:p>
    <w:tbl>
      <w:tblPr>
        <w:tblStyle w:val="18"/>
        <w:tblW w:w="8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17"/>
        <w:gridCol w:w="1764"/>
        <w:gridCol w:w="2126"/>
        <w:gridCol w:w="992"/>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580" w:lineRule="exact"/>
              <w:jc w:val="center"/>
              <w:textAlignment w:val="auto"/>
              <w:rPr>
                <w:rFonts w:hint="eastAsia" w:ascii="仿宋_GB2312" w:hAnsi="华文仿宋" w:eastAsia="仿宋_GB2312"/>
                <w:b/>
                <w:sz w:val="28"/>
                <w:szCs w:val="28"/>
              </w:rPr>
            </w:pPr>
            <w:r>
              <w:rPr>
                <w:rFonts w:hint="eastAsia" w:ascii="仿宋_GB2312" w:hAnsi="华文仿宋" w:eastAsia="仿宋_GB2312"/>
                <w:b/>
                <w:sz w:val="28"/>
                <w:szCs w:val="28"/>
              </w:rPr>
              <w:t>级别</w:t>
            </w:r>
          </w:p>
        </w:tc>
        <w:tc>
          <w:tcPr>
            <w:tcW w:w="318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580" w:lineRule="exact"/>
              <w:jc w:val="center"/>
              <w:textAlignment w:val="auto"/>
              <w:rPr>
                <w:rFonts w:hint="eastAsia" w:ascii="仿宋_GB2312" w:hAnsi="华文仿宋" w:eastAsia="仿宋_GB2312"/>
                <w:b/>
                <w:sz w:val="28"/>
                <w:szCs w:val="28"/>
              </w:rPr>
            </w:pPr>
            <w:r>
              <w:rPr>
                <w:rFonts w:hint="eastAsia" w:ascii="仿宋_GB2312" w:hAnsi="华文仿宋" w:eastAsia="仿宋_GB2312"/>
                <w:b/>
                <w:sz w:val="28"/>
                <w:szCs w:val="28"/>
              </w:rPr>
              <w:t>考试日期和时间</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580" w:lineRule="exact"/>
              <w:jc w:val="center"/>
              <w:textAlignment w:val="auto"/>
              <w:rPr>
                <w:rFonts w:hint="eastAsia" w:ascii="仿宋_GB2312" w:hAnsi="华文仿宋" w:eastAsia="仿宋_GB2312"/>
                <w:b/>
                <w:sz w:val="28"/>
                <w:szCs w:val="28"/>
              </w:rPr>
            </w:pPr>
            <w:r>
              <w:rPr>
                <w:rFonts w:hint="eastAsia" w:ascii="仿宋_GB2312" w:hAnsi="华文仿宋" w:eastAsia="仿宋_GB2312"/>
                <w:b/>
                <w:sz w:val="28"/>
                <w:szCs w:val="28"/>
              </w:rPr>
              <w:t>科目</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580" w:lineRule="exact"/>
              <w:jc w:val="center"/>
              <w:textAlignment w:val="auto"/>
              <w:rPr>
                <w:rFonts w:hint="eastAsia" w:ascii="仿宋_GB2312" w:hAnsi="华文仿宋" w:eastAsia="仿宋_GB2312"/>
                <w:b/>
                <w:sz w:val="28"/>
                <w:szCs w:val="28"/>
              </w:rPr>
            </w:pPr>
            <w:r>
              <w:rPr>
                <w:rFonts w:hint="eastAsia" w:ascii="仿宋_GB2312" w:hAnsi="华文仿宋" w:eastAsia="仿宋_GB2312"/>
                <w:b/>
                <w:sz w:val="28"/>
                <w:szCs w:val="28"/>
              </w:rPr>
              <w:t>题型</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580" w:lineRule="exact"/>
              <w:jc w:val="center"/>
              <w:textAlignment w:val="auto"/>
              <w:rPr>
                <w:rFonts w:hint="eastAsia" w:ascii="仿宋_GB2312" w:hAnsi="华文仿宋" w:eastAsia="仿宋_GB2312"/>
                <w:b/>
                <w:sz w:val="28"/>
                <w:szCs w:val="28"/>
              </w:rPr>
            </w:pPr>
            <w:r>
              <w:rPr>
                <w:rFonts w:hint="eastAsia" w:ascii="仿宋_GB2312" w:hAnsi="华文仿宋" w:eastAsia="仿宋_GB2312"/>
                <w:b/>
                <w:sz w:val="28"/>
                <w:szCs w:val="28"/>
              </w:rPr>
              <w:t>答题</w:t>
            </w:r>
            <w:r>
              <w:rPr>
                <w:rFonts w:ascii="仿宋_GB2312" w:hAnsi="华文仿宋" w:eastAsia="仿宋_GB2312"/>
                <w:b/>
                <w:sz w:val="28"/>
                <w:szCs w:val="2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123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580" w:lineRule="exact"/>
              <w:jc w:val="center"/>
              <w:textAlignment w:val="auto"/>
              <w:rPr>
                <w:rFonts w:hint="eastAsia" w:ascii="仿宋_GB2312" w:eastAsia="仿宋_GB2312"/>
                <w:sz w:val="24"/>
                <w:szCs w:val="24"/>
              </w:rPr>
            </w:pPr>
            <w:r>
              <w:rPr>
                <w:rFonts w:hint="eastAsia" w:ascii="仿宋_GB2312" w:eastAsia="仿宋_GB2312"/>
                <w:sz w:val="24"/>
                <w:szCs w:val="24"/>
              </w:rPr>
              <w:t>初、中级</w:t>
            </w:r>
          </w:p>
        </w:tc>
        <w:tc>
          <w:tcPr>
            <w:tcW w:w="141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bidi w:val="0"/>
              <w:spacing w:line="580" w:lineRule="exact"/>
              <w:jc w:val="center"/>
              <w:textAlignment w:val="auto"/>
              <w:rPr>
                <w:rFonts w:ascii="仿宋_GB2312" w:eastAsia="仿宋_GB2312"/>
                <w:sz w:val="24"/>
                <w:szCs w:val="24"/>
              </w:rPr>
            </w:pPr>
            <w:r>
              <w:rPr>
                <w:rFonts w:ascii="仿宋_GB2312" w:eastAsia="仿宋_GB2312"/>
                <w:sz w:val="24"/>
                <w:szCs w:val="24"/>
              </w:rPr>
              <w:t>9</w:t>
            </w:r>
            <w:r>
              <w:rPr>
                <w:rFonts w:hint="eastAsia" w:ascii="仿宋_GB2312" w:eastAsia="仿宋_GB2312"/>
                <w:sz w:val="24"/>
                <w:szCs w:val="24"/>
              </w:rPr>
              <w:t>月19日</w:t>
            </w:r>
          </w:p>
          <w:p>
            <w:pPr>
              <w:keepNext w:val="0"/>
              <w:keepLines w:val="0"/>
              <w:pageBreakBefore w:val="0"/>
              <w:kinsoku/>
              <w:overflowPunct/>
              <w:topLinePunct w:val="0"/>
              <w:bidi w:val="0"/>
              <w:spacing w:line="580" w:lineRule="exact"/>
              <w:jc w:val="center"/>
              <w:textAlignment w:val="auto"/>
              <w:rPr>
                <w:rFonts w:hint="eastAsia" w:ascii="仿宋_GB2312" w:eastAsia="仿宋_GB2312"/>
                <w:sz w:val="24"/>
                <w:szCs w:val="24"/>
              </w:rPr>
            </w:pPr>
            <w:r>
              <w:rPr>
                <w:rFonts w:hint="eastAsia" w:ascii="仿宋_GB2312" w:eastAsia="仿宋_GB2312"/>
                <w:sz w:val="24"/>
                <w:szCs w:val="24"/>
              </w:rPr>
              <w:t>(星期六）</w:t>
            </w:r>
          </w:p>
        </w:tc>
        <w:tc>
          <w:tcPr>
            <w:tcW w:w="1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580" w:lineRule="exact"/>
              <w:jc w:val="center"/>
              <w:textAlignment w:val="auto"/>
              <w:rPr>
                <w:rFonts w:hint="eastAsia" w:ascii="仿宋_GB2312" w:eastAsia="仿宋_GB2312"/>
                <w:sz w:val="24"/>
                <w:szCs w:val="24"/>
              </w:rPr>
            </w:pPr>
            <w:r>
              <w:rPr>
                <w:rFonts w:hint="eastAsia" w:ascii="仿宋_GB2312" w:eastAsia="仿宋_GB2312"/>
                <w:sz w:val="24"/>
                <w:szCs w:val="24"/>
              </w:rPr>
              <w:t>9:00-11:30</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580" w:lineRule="exact"/>
              <w:jc w:val="center"/>
              <w:textAlignment w:val="auto"/>
              <w:rPr>
                <w:rFonts w:hint="eastAsia" w:ascii="仿宋_GB2312" w:eastAsia="仿宋_GB2312"/>
                <w:sz w:val="24"/>
                <w:szCs w:val="24"/>
              </w:rPr>
            </w:pPr>
            <w:r>
              <w:rPr>
                <w:rFonts w:hint="eastAsia" w:ascii="仿宋_GB2312" w:eastAsia="仿宋_GB2312"/>
                <w:sz w:val="24"/>
                <w:szCs w:val="24"/>
              </w:rPr>
              <w:t>审计相关基础知识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580" w:lineRule="exact"/>
              <w:jc w:val="center"/>
              <w:textAlignment w:val="auto"/>
              <w:rPr>
                <w:rFonts w:hint="eastAsia" w:ascii="仿宋_GB2312" w:eastAsia="仿宋_GB2312"/>
                <w:sz w:val="24"/>
                <w:szCs w:val="24"/>
              </w:rPr>
            </w:pPr>
            <w:r>
              <w:rPr>
                <w:rFonts w:hint="eastAsia" w:ascii="仿宋_GB2312" w:eastAsia="仿宋_GB2312"/>
                <w:sz w:val="24"/>
                <w:szCs w:val="24"/>
              </w:rPr>
              <w:t>客观题</w:t>
            </w:r>
          </w:p>
        </w:tc>
        <w:tc>
          <w:tcPr>
            <w:tcW w:w="13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bidi w:val="0"/>
              <w:spacing w:line="580" w:lineRule="exact"/>
              <w:jc w:val="center"/>
              <w:textAlignment w:val="auto"/>
              <w:rPr>
                <w:rFonts w:hint="eastAsia" w:ascii="仿宋_GB2312" w:eastAsia="仿宋_GB2312"/>
                <w:sz w:val="24"/>
                <w:szCs w:val="24"/>
              </w:rPr>
            </w:pPr>
            <w:r>
              <w:rPr>
                <w:rFonts w:hint="eastAsia" w:ascii="仿宋_GB2312" w:eastAsia="仿宋_GB2312"/>
                <w:sz w:val="24"/>
                <w:szCs w:val="24"/>
              </w:rPr>
              <w:t>闭卷</w:t>
            </w:r>
            <w:r>
              <w:rPr>
                <w:rFonts w:ascii="仿宋_GB2312" w:eastAsia="仿宋_GB2312"/>
                <w:sz w:val="24"/>
                <w:szCs w:val="24"/>
              </w:rPr>
              <w:t>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12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pacing w:line="580" w:lineRule="exact"/>
              <w:jc w:val="left"/>
              <w:textAlignment w:val="auto"/>
              <w:rPr>
                <w:rFonts w:ascii="仿宋_GB2312" w:eastAsia="仿宋_GB2312"/>
                <w:sz w:val="24"/>
                <w:szCs w:val="24"/>
              </w:rPr>
            </w:pPr>
          </w:p>
        </w:tc>
        <w:tc>
          <w:tcPr>
            <w:tcW w:w="1417" w:type="dxa"/>
            <w:vMerge w:val="continue"/>
            <w:tcBorders>
              <w:left w:val="single" w:color="auto" w:sz="4" w:space="0"/>
              <w:right w:val="single" w:color="auto" w:sz="4" w:space="0"/>
            </w:tcBorders>
            <w:noWrap w:val="0"/>
            <w:vAlign w:val="center"/>
          </w:tcPr>
          <w:p>
            <w:pPr>
              <w:keepNext w:val="0"/>
              <w:keepLines w:val="0"/>
              <w:pageBreakBefore w:val="0"/>
              <w:kinsoku/>
              <w:overflowPunct/>
              <w:topLinePunct w:val="0"/>
              <w:bidi w:val="0"/>
              <w:spacing w:line="580" w:lineRule="exact"/>
              <w:jc w:val="center"/>
              <w:textAlignment w:val="auto"/>
              <w:rPr>
                <w:rFonts w:ascii="仿宋_GB2312" w:eastAsia="仿宋_GB2312"/>
                <w:sz w:val="24"/>
                <w:szCs w:val="24"/>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580" w:lineRule="exact"/>
              <w:jc w:val="center"/>
              <w:textAlignment w:val="auto"/>
              <w:rPr>
                <w:rFonts w:hint="eastAsia" w:ascii="仿宋_GB2312" w:hAnsi="华文仿宋" w:eastAsia="仿宋_GB2312"/>
                <w:sz w:val="24"/>
                <w:szCs w:val="24"/>
              </w:rPr>
            </w:pPr>
            <w:r>
              <w:rPr>
                <w:rFonts w:hint="eastAsia" w:ascii="仿宋_GB2312" w:eastAsia="仿宋_GB2312"/>
                <w:sz w:val="24"/>
                <w:szCs w:val="24"/>
              </w:rPr>
              <w:t>14:00－16:30</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580" w:lineRule="exact"/>
              <w:jc w:val="center"/>
              <w:textAlignment w:val="auto"/>
              <w:rPr>
                <w:rFonts w:hint="eastAsia" w:ascii="仿宋_GB2312" w:hAnsi="华文仿宋" w:eastAsia="仿宋_GB2312"/>
                <w:sz w:val="24"/>
                <w:szCs w:val="24"/>
              </w:rPr>
            </w:pPr>
            <w:r>
              <w:rPr>
                <w:rFonts w:hint="eastAsia" w:ascii="仿宋_GB2312" w:eastAsia="仿宋_GB2312"/>
                <w:sz w:val="24"/>
                <w:szCs w:val="24"/>
              </w:rPr>
              <w:t>审计理论与实务</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580" w:lineRule="exact"/>
              <w:jc w:val="center"/>
              <w:textAlignment w:val="auto"/>
              <w:rPr>
                <w:rFonts w:hint="eastAsia" w:ascii="仿宋_GB2312" w:hAnsi="华文仿宋" w:eastAsia="仿宋_GB2312"/>
                <w:sz w:val="24"/>
                <w:szCs w:val="24"/>
              </w:rPr>
            </w:pPr>
            <w:r>
              <w:rPr>
                <w:rFonts w:hint="eastAsia" w:ascii="仿宋_GB2312" w:hAnsi="华文仿宋" w:eastAsia="仿宋_GB2312"/>
                <w:sz w:val="24"/>
                <w:szCs w:val="24"/>
              </w:rPr>
              <w:t>客观题</w:t>
            </w:r>
          </w:p>
        </w:tc>
        <w:tc>
          <w:tcPr>
            <w:tcW w:w="1349" w:type="dxa"/>
            <w:vMerge w:val="continue"/>
            <w:tcBorders>
              <w:left w:val="single" w:color="auto" w:sz="4" w:space="0"/>
              <w:right w:val="single" w:color="auto" w:sz="4" w:space="0"/>
            </w:tcBorders>
            <w:noWrap w:val="0"/>
            <w:vAlign w:val="center"/>
          </w:tcPr>
          <w:p>
            <w:pPr>
              <w:keepNext w:val="0"/>
              <w:keepLines w:val="0"/>
              <w:pageBreakBefore w:val="0"/>
              <w:kinsoku/>
              <w:overflowPunct/>
              <w:topLinePunct w:val="0"/>
              <w:bidi w:val="0"/>
              <w:spacing w:line="580" w:lineRule="exact"/>
              <w:jc w:val="center"/>
              <w:textAlignment w:val="auto"/>
              <w:rPr>
                <w:rFonts w:hint="eastAsia"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580" w:lineRule="exact"/>
              <w:jc w:val="center"/>
              <w:textAlignment w:val="auto"/>
              <w:rPr>
                <w:rFonts w:hint="eastAsia" w:ascii="仿宋_GB2312" w:eastAsia="仿宋_GB2312"/>
                <w:sz w:val="24"/>
                <w:szCs w:val="24"/>
              </w:rPr>
            </w:pPr>
            <w:r>
              <w:rPr>
                <w:rFonts w:hint="eastAsia" w:ascii="仿宋_GB2312" w:eastAsia="仿宋_GB2312"/>
                <w:sz w:val="24"/>
                <w:szCs w:val="24"/>
              </w:rPr>
              <w:t>高级</w:t>
            </w:r>
          </w:p>
        </w:tc>
        <w:tc>
          <w:tcPr>
            <w:tcW w:w="141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580" w:lineRule="exact"/>
              <w:jc w:val="center"/>
              <w:textAlignment w:val="auto"/>
              <w:rPr>
                <w:rFonts w:hint="eastAsia" w:ascii="仿宋_GB2312" w:eastAsia="仿宋_GB2312"/>
                <w:sz w:val="24"/>
                <w:szCs w:val="24"/>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580" w:lineRule="exact"/>
              <w:jc w:val="center"/>
              <w:textAlignment w:val="auto"/>
              <w:rPr>
                <w:rFonts w:hint="eastAsia" w:ascii="仿宋_GB2312" w:eastAsia="仿宋_GB2312"/>
                <w:sz w:val="24"/>
                <w:szCs w:val="24"/>
              </w:rPr>
            </w:pPr>
            <w:r>
              <w:rPr>
                <w:rFonts w:hint="eastAsia" w:ascii="仿宋_GB2312" w:eastAsia="仿宋_GB2312"/>
                <w:sz w:val="24"/>
                <w:szCs w:val="24"/>
              </w:rPr>
              <w:t>9:00-12:00</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580" w:lineRule="exact"/>
              <w:jc w:val="center"/>
              <w:textAlignment w:val="auto"/>
              <w:rPr>
                <w:rFonts w:hint="eastAsia" w:ascii="仿宋_GB2312" w:eastAsia="仿宋_GB2312"/>
                <w:sz w:val="24"/>
                <w:szCs w:val="24"/>
              </w:rPr>
            </w:pPr>
            <w:r>
              <w:rPr>
                <w:rFonts w:hint="eastAsia" w:ascii="仿宋_GB2312" w:eastAsia="仿宋_GB2312"/>
                <w:sz w:val="24"/>
                <w:szCs w:val="24"/>
              </w:rPr>
              <w:t>高级</w:t>
            </w:r>
            <w:r>
              <w:rPr>
                <w:rFonts w:ascii="仿宋_GB2312" w:eastAsia="仿宋_GB2312"/>
                <w:sz w:val="24"/>
                <w:szCs w:val="24"/>
              </w:rPr>
              <w:t>审计实务</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580" w:lineRule="exact"/>
              <w:jc w:val="center"/>
              <w:textAlignment w:val="auto"/>
              <w:rPr>
                <w:rFonts w:hint="eastAsia" w:ascii="仿宋_GB2312" w:eastAsia="仿宋_GB2312"/>
                <w:sz w:val="24"/>
                <w:szCs w:val="24"/>
              </w:rPr>
            </w:pPr>
            <w:r>
              <w:rPr>
                <w:rFonts w:hint="eastAsia" w:ascii="仿宋_GB2312" w:eastAsia="仿宋_GB2312"/>
                <w:sz w:val="24"/>
                <w:szCs w:val="24"/>
              </w:rPr>
              <w:t>主观题</w:t>
            </w:r>
          </w:p>
        </w:tc>
        <w:tc>
          <w:tcPr>
            <w:tcW w:w="13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pacing w:line="580" w:lineRule="exact"/>
              <w:jc w:val="center"/>
              <w:textAlignment w:val="auto"/>
              <w:rPr>
                <w:rFonts w:hint="eastAsia" w:ascii="仿宋_GB2312" w:eastAsia="仿宋_GB2312"/>
                <w:sz w:val="24"/>
                <w:szCs w:val="24"/>
              </w:rPr>
            </w:pPr>
          </w:p>
        </w:tc>
      </w:tr>
    </w:tbl>
    <w:p>
      <w:pPr>
        <w:pStyle w:val="12"/>
        <w:keepNext w:val="0"/>
        <w:keepLines w:val="0"/>
        <w:pageBreakBefore w:val="0"/>
        <w:widowControl/>
        <w:kinsoku/>
        <w:overflowPunct/>
        <w:topLinePunct w:val="0"/>
        <w:bidi w:val="0"/>
        <w:spacing w:before="0" w:beforeAutospacing="0" w:after="0" w:afterAutospacing="0" w:line="580" w:lineRule="exact"/>
        <w:ind w:firstLine="632" w:firstLineChars="200"/>
        <w:textAlignment w:val="auto"/>
        <w:rPr>
          <w:rFonts w:hint="eastAsia" w:ascii="黑体" w:hAnsi="黑体" w:eastAsia="黑体" w:cs="黑体"/>
          <w:color w:val="282828"/>
          <w:sz w:val="32"/>
        </w:rPr>
      </w:pPr>
      <w:r>
        <w:rPr>
          <w:rFonts w:hint="default" w:ascii="黑体" w:hAnsi="黑体" w:eastAsia="黑体" w:cs="黑体"/>
          <w:color w:val="282828"/>
          <w:sz w:val="32"/>
        </w:rPr>
        <w:t>二</w:t>
      </w:r>
      <w:r>
        <w:rPr>
          <w:rFonts w:hint="eastAsia" w:ascii="黑体" w:hAnsi="黑体" w:eastAsia="黑体" w:cs="黑体"/>
          <w:color w:val="282828"/>
          <w:sz w:val="32"/>
        </w:rPr>
        <w:t>、考试成绩管理</w:t>
      </w:r>
    </w:p>
    <w:tbl>
      <w:tblPr>
        <w:tblStyle w:val="18"/>
        <w:tblpPr w:leftFromText="180" w:rightFromText="180" w:vertAnchor="page" w:horzAnchor="page" w:tblpX="1234" w:tblpY="14881"/>
        <w:tblOverlap w:val="never"/>
        <w:tblW w:w="9639" w:type="dxa"/>
        <w:jc w:val="center"/>
        <w:tblInd w:w="0" w:type="dxa"/>
        <w:tblBorders>
          <w:top w:val="thickThinMediumGap" w:color="FF0000" w:sz="24" w:space="0"/>
          <w:left w:val="none" w:color="auto" w:sz="0" w:space="0"/>
          <w:bottom w:val="none" w:color="auto" w:sz="0" w:space="0"/>
          <w:right w:val="none" w:color="auto" w:sz="0" w:space="0"/>
          <w:insideH w:val="thickThinMediumGap" w:color="FF0000" w:sz="24" w:space="0"/>
          <w:insideV w:val="thickThinMediumGap" w:color="FF0000" w:sz="24" w:space="0"/>
        </w:tblBorders>
        <w:tblLayout w:type="fixed"/>
        <w:tblCellMar>
          <w:top w:w="0" w:type="dxa"/>
          <w:left w:w="108" w:type="dxa"/>
          <w:bottom w:w="0" w:type="dxa"/>
          <w:right w:w="108" w:type="dxa"/>
        </w:tblCellMar>
      </w:tblPr>
      <w:tblGrid>
        <w:gridCol w:w="9639"/>
      </w:tblGrid>
      <w:tr>
        <w:tblPrEx>
          <w:tblBorders>
            <w:top w:val="thickThinMediumGap" w:color="FF0000" w:sz="24" w:space="0"/>
            <w:left w:val="none" w:color="auto" w:sz="0" w:space="0"/>
            <w:bottom w:val="none" w:color="auto" w:sz="0" w:space="0"/>
            <w:right w:val="none" w:color="auto" w:sz="0" w:space="0"/>
            <w:insideH w:val="thickThinMediumGap" w:color="FF0000" w:sz="24" w:space="0"/>
            <w:insideV w:val="thickThinMediumGap" w:color="FF0000" w:sz="24" w:space="0"/>
          </w:tblBorders>
          <w:tblLayout w:type="fixed"/>
          <w:tblCellMar>
            <w:top w:w="0" w:type="dxa"/>
            <w:left w:w="108" w:type="dxa"/>
            <w:bottom w:w="0" w:type="dxa"/>
            <w:right w:w="108" w:type="dxa"/>
          </w:tblCellMar>
        </w:tblPrEx>
        <w:trPr>
          <w:trHeight w:val="113" w:hRule="exact"/>
          <w:jc w:val="center"/>
        </w:trPr>
        <w:tc>
          <w:tcPr>
            <w:tcW w:w="9639" w:type="dxa"/>
            <w:noWrap w:val="0"/>
            <w:vAlign w:val="top"/>
          </w:tcPr>
          <w:p>
            <w:pPr>
              <w:keepNext w:val="0"/>
              <w:keepLines w:val="0"/>
              <w:pageBreakBefore w:val="0"/>
              <w:kinsoku/>
              <w:overflowPunct/>
              <w:topLinePunct w:val="0"/>
              <w:bidi w:val="0"/>
              <w:spacing w:line="580" w:lineRule="exact"/>
              <w:ind w:firstLine="632" w:firstLineChars="200"/>
              <w:textAlignment w:val="auto"/>
              <w:rPr>
                <w:rFonts w:ascii="仿宋_GB2312"/>
                <w:szCs w:val="24"/>
              </w:rPr>
            </w:pPr>
            <w:r>
              <w:rPr>
                <w:rFonts w:hint="eastAsia" w:ascii="仿宋_GB2312"/>
                <w:szCs w:val="24"/>
              </w:rPr>
              <w:t>附件：山东省人力资源和社会保障厅关于印发2021年山东</w:t>
            </w:r>
          </w:p>
          <w:p>
            <w:pPr>
              <w:keepNext w:val="0"/>
              <w:keepLines w:val="0"/>
              <w:pageBreakBefore w:val="0"/>
              <w:tabs>
                <w:tab w:val="left" w:pos="1580"/>
              </w:tabs>
              <w:kinsoku/>
              <w:overflowPunct/>
              <w:topLinePunct w:val="0"/>
              <w:bidi w:val="0"/>
              <w:spacing w:line="580" w:lineRule="exact"/>
              <w:ind w:firstLine="632" w:firstLineChars="200"/>
              <w:textAlignment w:val="auto"/>
              <w:rPr>
                <w:rFonts w:ascii="仿宋_GB2312" w:cs="方正小标宋简体"/>
              </w:rPr>
            </w:pPr>
            <w:r>
              <w:rPr>
                <w:rFonts w:hint="eastAsia" w:ascii="仿宋_GB2312"/>
                <w:szCs w:val="24"/>
              </w:rPr>
              <w:tab/>
            </w:r>
            <w:r>
              <w:rPr>
                <w:rFonts w:hint="eastAsia" w:ascii="仿宋_GB2312"/>
                <w:szCs w:val="24"/>
              </w:rPr>
              <w:t>省一级建造师资格考试疫情防控工作方案的通知</w:t>
            </w:r>
          </w:p>
          <w:p>
            <w:pPr>
              <w:keepNext w:val="0"/>
              <w:keepLines w:val="0"/>
              <w:pageBreakBefore w:val="0"/>
              <w:kinsoku/>
              <w:overflowPunct/>
              <w:topLinePunct w:val="0"/>
              <w:bidi w:val="0"/>
              <w:spacing w:line="580" w:lineRule="exact"/>
              <w:textAlignment w:val="auto"/>
              <w:rPr>
                <w:rFonts w:ascii="方正小标宋_GBK" w:eastAsia="方正小标宋_GBK" w:cs="宋体"/>
                <w:bCs/>
                <w:sz w:val="44"/>
                <w:szCs w:val="44"/>
              </w:rPr>
            </w:pPr>
          </w:p>
          <w:p>
            <w:pPr>
              <w:keepNext w:val="0"/>
              <w:keepLines w:val="0"/>
              <w:pageBreakBefore w:val="0"/>
              <w:kinsoku/>
              <w:overflowPunct/>
              <w:topLinePunct w:val="0"/>
              <w:bidi w:val="0"/>
              <w:spacing w:line="580" w:lineRule="exact"/>
              <w:textAlignment w:val="auto"/>
              <w:rPr>
                <w:rFonts w:ascii="方正小标宋_GBK" w:eastAsia="方正小标宋_GBK" w:cs="宋体"/>
                <w:bCs/>
                <w:sz w:val="44"/>
                <w:szCs w:val="44"/>
              </w:rPr>
            </w:pPr>
          </w:p>
          <w:p>
            <w:pPr>
              <w:keepNext w:val="0"/>
              <w:keepLines w:val="0"/>
              <w:pageBreakBefore w:val="0"/>
              <w:kinsoku/>
              <w:overflowPunct/>
              <w:topLinePunct w:val="0"/>
              <w:bidi w:val="0"/>
              <w:spacing w:line="580" w:lineRule="exact"/>
              <w:ind w:firstLine="3966" w:firstLineChars="1255"/>
              <w:textAlignment w:val="auto"/>
              <w:rPr>
                <w:rFonts w:ascii="仿宋_GB2312"/>
              </w:rPr>
            </w:pPr>
            <w:r>
              <w:rPr>
                <w:rFonts w:hint="eastAsia" w:ascii="仿宋_GB2312"/>
              </w:rPr>
              <w:t>青岛市人力资源和社会保障局</w:t>
            </w:r>
          </w:p>
          <w:p>
            <w:pPr>
              <w:keepNext w:val="0"/>
              <w:keepLines w:val="0"/>
              <w:pageBreakBefore w:val="0"/>
              <w:kinsoku/>
              <w:overflowPunct/>
              <w:topLinePunct w:val="0"/>
              <w:bidi w:val="0"/>
              <w:spacing w:line="580" w:lineRule="exact"/>
              <w:textAlignment w:val="auto"/>
              <w:rPr>
                <w:rFonts w:ascii="仿宋_GB2312"/>
              </w:rPr>
            </w:pPr>
            <w:r>
              <w:rPr>
                <w:rFonts w:hint="eastAsia" w:ascii="仿宋_GB2312"/>
              </w:rPr>
              <w:t xml:space="preserve">                              2021年9月9日</w:t>
            </w:r>
          </w:p>
          <w:p>
            <w:pPr>
              <w:keepNext w:val="0"/>
              <w:keepLines w:val="0"/>
              <w:pageBreakBefore w:val="0"/>
              <w:kinsoku/>
              <w:overflowPunct/>
              <w:topLinePunct w:val="0"/>
              <w:bidi w:val="0"/>
              <w:spacing w:line="580" w:lineRule="exact"/>
              <w:ind w:firstLine="5230" w:firstLineChars="1655"/>
              <w:textAlignment w:val="auto"/>
              <w:rPr>
                <w:rFonts w:ascii="仿宋_GB2312"/>
              </w:rPr>
            </w:pPr>
          </w:p>
          <w:p>
            <w:pPr>
              <w:keepNext w:val="0"/>
              <w:keepLines w:val="0"/>
              <w:pageBreakBefore w:val="0"/>
              <w:kinsoku/>
              <w:overflowPunct/>
              <w:topLinePunct w:val="0"/>
              <w:bidi w:val="0"/>
              <w:spacing w:line="580" w:lineRule="exact"/>
              <w:ind w:firstLine="699" w:firstLineChars="221"/>
              <w:textAlignment w:val="auto"/>
              <w:rPr>
                <w:rFonts w:ascii="仿宋_GB2312"/>
              </w:rPr>
            </w:pPr>
            <w:r>
              <w:rPr>
                <w:rFonts w:hint="eastAsia" w:ascii="仿宋_GB2312"/>
              </w:rPr>
              <w:t>（联系人</w:t>
            </w:r>
            <w:r>
              <w:rPr>
                <w:rFonts w:ascii="仿宋_GB2312"/>
              </w:rPr>
              <w:t>：</w:t>
            </w:r>
            <w:r>
              <w:rPr>
                <w:rFonts w:hint="eastAsia" w:ascii="仿宋_GB2312"/>
              </w:rPr>
              <w:t>栾恒；联系电话</w:t>
            </w:r>
            <w:r>
              <w:rPr>
                <w:rFonts w:ascii="仿宋_GB2312"/>
              </w:rPr>
              <w:t>：</w:t>
            </w:r>
            <w:r>
              <w:rPr>
                <w:rFonts w:hint="eastAsia" w:ascii="仿宋_GB2312"/>
              </w:rPr>
              <w:t>0532-82669251）</w:t>
            </w:r>
          </w:p>
          <w:p>
            <w:pPr>
              <w:keepNext w:val="0"/>
              <w:keepLines w:val="0"/>
              <w:pageBreakBefore w:val="0"/>
              <w:kinsoku/>
              <w:overflowPunct/>
              <w:topLinePunct w:val="0"/>
              <w:bidi w:val="0"/>
              <w:spacing w:line="580" w:lineRule="exact"/>
              <w:textAlignment w:val="auto"/>
              <w:rPr>
                <w:color w:val="FFFFFF"/>
              </w:rPr>
            </w:pPr>
          </w:p>
          <w:p>
            <w:pPr>
              <w:keepNext w:val="0"/>
              <w:keepLines w:val="0"/>
              <w:pageBreakBefore w:val="0"/>
              <w:kinsoku/>
              <w:overflowPunct/>
              <w:topLinePunct w:val="0"/>
              <w:bidi w:val="0"/>
              <w:spacing w:line="580" w:lineRule="exact"/>
              <w:textAlignment w:val="auto"/>
              <w:rPr>
                <w:color w:val="FFFFFF"/>
              </w:rPr>
            </w:pPr>
          </w:p>
          <w:p>
            <w:pPr>
              <w:keepNext w:val="0"/>
              <w:keepLines w:val="0"/>
              <w:pageBreakBefore w:val="0"/>
              <w:kinsoku/>
              <w:overflowPunct/>
              <w:topLinePunct w:val="0"/>
              <w:bidi w:val="0"/>
              <w:spacing w:line="580" w:lineRule="exact"/>
              <w:textAlignment w:val="auto"/>
              <w:rPr>
                <w:color w:val="FFFFFF"/>
              </w:rPr>
            </w:pPr>
          </w:p>
          <w:p>
            <w:pPr>
              <w:pStyle w:val="9"/>
              <w:keepNext w:val="0"/>
              <w:keepLines w:val="0"/>
              <w:pageBreakBefore w:val="0"/>
              <w:kinsoku/>
              <w:overflowPunct/>
              <w:topLinePunct w:val="0"/>
              <w:bidi w:val="0"/>
              <w:spacing w:line="580" w:lineRule="exact"/>
              <w:textAlignment w:val="auto"/>
            </w:pPr>
            <w:r>
              <mc:AlternateContent>
                <mc:Choice Requires="wps">
                  <w:drawing>
                    <wp:anchor distT="0" distB="0" distL="114300" distR="114300" simplePos="0" relativeHeight="251658240" behindDoc="0" locked="0" layoutInCell="1" allowOverlap="1">
                      <wp:simplePos x="0" y="0"/>
                      <wp:positionH relativeFrom="margin">
                        <wp:posOffset>4965065</wp:posOffset>
                      </wp:positionH>
                      <wp:positionV relativeFrom="paragraph">
                        <wp:posOffset>-3620135</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390.95pt;margin-top:-285.05pt;height:10.35pt;width:9.05pt;mso-position-horizontal-relative:margin;mso-wrap-style:none;z-index:251658240;mso-width-relative:page;mso-height-relative:page;" filled="f" stroked="f" coordsize="21600,21600" o:gfxdata="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7L1kTYAAAADQEAAA8AAAAAAAAAAQAgAAAAIgAAAGRycy9kb3ducmV2LnhtbFBLAQIUABQAAAAI&#10;AIdO4kCoqYjltAEAAEkDAAAOAAAAAAAAAAEAIAAAACcBAABkcnMvZTJvRG9jLnhtbFBLBQYAAAAA&#10;BgAGAFkBAABNBQAAAAA=&#10;">
                      <v:fill on="f" focussize="0,0"/>
                      <v:stroke on="f"/>
                      <v:imagedata o:title=""/>
                      <o:lock v:ext="edit" aspectratio="f"/>
                      <v:textbox inset="0mm,0mm,0mm,0mm" style="mso-fit-shape-to-text:t;">
                        <w:txbxContent>
                          <w:p>
                            <w:pPr>
                              <w:snapToGrid w:val="0"/>
                              <w:rPr>
                                <w:sz w:val="18"/>
                              </w:rPr>
                            </w:pPr>
                          </w:p>
                        </w:txbxContent>
                      </v:textbox>
                    </v:shape>
                  </w:pict>
                </mc:Fallback>
              </mc:AlternateContent>
            </w:r>
          </w:p>
        </w:tc>
      </w:tr>
    </w:tbl>
    <w:p>
      <w:pPr>
        <w:keepNext w:val="0"/>
        <w:keepLines w:val="0"/>
        <w:pageBreakBefore w:val="0"/>
        <w:widowControl w:val="0"/>
        <w:tabs>
          <w:tab w:val="left" w:pos="2398"/>
        </w:tabs>
        <w:kinsoku/>
        <w:wordWrap/>
        <w:overflowPunct/>
        <w:topLinePunct w:val="0"/>
        <w:autoSpaceDE/>
        <w:autoSpaceDN/>
        <w:bidi w:val="0"/>
        <w:adjustRightInd/>
        <w:snapToGrid/>
        <w:spacing w:line="580" w:lineRule="exact"/>
        <w:ind w:firstLine="632" w:firstLineChars="200"/>
        <w:textAlignment w:val="auto"/>
        <w:outlineLvl w:val="9"/>
        <w:rPr>
          <w:rFonts w:hint="default" w:ascii="仿宋_GB2312" w:eastAsia="仿宋_GB2312"/>
          <w:color w:val="auto"/>
          <w:lang w:val="en-US" w:eastAsia="zh-CN"/>
        </w:rPr>
      </w:pPr>
      <w:r>
        <w:rPr>
          <w:rFonts w:hint="eastAsia" w:ascii="仿宋_GB2312" w:eastAsia="仿宋_GB2312"/>
          <w:color w:val="auto"/>
        </w:rPr>
        <w:t>初、中级资格考试实行成绩滚动管理，应试人员须在连续2个考试年度内通过全部考试科目，方可取得相应级别审计专业技术资格证书。应试人员须通过高级资格考试，方可取得高级资格考试合格证明。考试成绩在</w:t>
      </w:r>
      <w:r>
        <w:rPr>
          <w:rFonts w:hint="eastAsia" w:eastAsia="仿宋_GB2312" w:cs="仿宋_GB2312"/>
          <w:color w:val="auto"/>
        </w:rPr>
        <w:t>中国人事考试网</w:t>
      </w:r>
      <w:r>
        <w:rPr>
          <w:rFonts w:hint="eastAsia" w:ascii="仿宋_GB2312" w:eastAsia="仿宋_GB2312" w:cs="仿宋_GB2312"/>
          <w:color w:val="auto"/>
        </w:rPr>
        <w:t>（</w:t>
      </w:r>
      <w:r>
        <w:rPr>
          <w:rFonts w:hint="eastAsia" w:ascii="仿宋_GB2312" w:hAnsi="仿宋" w:cs="宋体"/>
          <w:snapToGrid w:val="0"/>
          <w:spacing w:val="-6"/>
          <w:kern w:val="0"/>
        </w:rPr>
        <w:fldChar w:fldCharType="begin"/>
      </w:r>
      <w:r>
        <w:rPr>
          <w:rFonts w:hint="eastAsia" w:ascii="仿宋_GB2312" w:hAnsi="仿宋" w:cs="宋体"/>
          <w:snapToGrid w:val="0"/>
          <w:spacing w:val="-6"/>
          <w:kern w:val="0"/>
        </w:rPr>
        <w:instrText xml:space="preserve"> HYPERLINK "http://www.cpta.com.cn" </w:instrText>
      </w:r>
      <w:r>
        <w:rPr>
          <w:rFonts w:hint="eastAsia" w:ascii="仿宋_GB2312" w:hAnsi="仿宋" w:cs="宋体"/>
          <w:snapToGrid w:val="0"/>
          <w:spacing w:val="-6"/>
          <w:kern w:val="0"/>
        </w:rPr>
        <w:fldChar w:fldCharType="separate"/>
      </w:r>
      <w:r>
        <w:rPr>
          <w:rFonts w:hint="eastAsia" w:ascii="仿宋_GB2312" w:hAnsi="仿宋" w:cs="宋体"/>
          <w:snapToGrid w:val="0"/>
          <w:spacing w:val="-6"/>
          <w:kern w:val="0"/>
        </w:rPr>
        <w:t>www.cpta.com.cn</w:t>
      </w:r>
      <w:r>
        <w:rPr>
          <w:rFonts w:hint="eastAsia" w:ascii="仿宋_GB2312" w:hAnsi="仿宋" w:cs="宋体"/>
          <w:snapToGrid w:val="0"/>
          <w:spacing w:val="-6"/>
          <w:kern w:val="0"/>
        </w:rPr>
        <w:fldChar w:fldCharType="end"/>
      </w:r>
      <w:r>
        <w:rPr>
          <w:rFonts w:hint="eastAsia" w:ascii="仿宋_GB2312" w:eastAsia="仿宋_GB2312" w:cs="仿宋_GB2312"/>
          <w:color w:val="auto"/>
        </w:rPr>
        <w:t>）</w:t>
      </w:r>
      <w:r>
        <w:rPr>
          <w:rFonts w:hint="eastAsia" w:ascii="仿宋_GB2312" w:eastAsia="仿宋_GB2312"/>
          <w:color w:val="auto"/>
        </w:rPr>
        <w:t>查询。</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根据《专业技术人员职业资格考试考务工作规程》（人社厅发〔2021〕18号），应试人员对考试成绩有异议的，应在考试成绩公布之日起30天内，提出成绩复查申请。应试人员可登录“山东人事考试信息网”“考后服务”栏目办理或携带有效身份证件到报名</w:t>
      </w:r>
      <w:r>
        <w:rPr>
          <w:rFonts w:hint="eastAsia" w:ascii="仿宋_GB2312" w:hAnsi="仿宋_GB2312" w:cs="仿宋_GB2312"/>
          <w:lang w:val="en-US" w:eastAsia="zh-CN"/>
        </w:rPr>
        <w:t>我</w:t>
      </w:r>
      <w:r>
        <w:rPr>
          <w:rFonts w:hint="eastAsia" w:ascii="仿宋_GB2312" w:hAnsi="仿宋_GB2312" w:eastAsia="仿宋_GB2312" w:cs="仿宋_GB2312"/>
        </w:rPr>
        <w:t>市人事考试机构现场申请成绩复查。成绩复查结果将通过“山东人事考试信息网”“考后服务”栏目反馈，应试人员可通过线上方式自行查看。</w:t>
      </w:r>
    </w:p>
    <w:p>
      <w:pPr>
        <w:pStyle w:val="12"/>
        <w:keepNext w:val="0"/>
        <w:keepLines w:val="0"/>
        <w:pageBreakBefore w:val="0"/>
        <w:widowControl/>
        <w:kinsoku/>
        <w:overflowPunct/>
        <w:topLinePunct w:val="0"/>
        <w:bidi w:val="0"/>
        <w:spacing w:before="0" w:beforeAutospacing="0" w:after="0" w:afterAutospacing="0" w:line="580" w:lineRule="exact"/>
        <w:ind w:firstLine="632" w:firstLineChars="200"/>
        <w:jc w:val="both"/>
        <w:textAlignment w:val="auto"/>
        <w:rPr>
          <w:rFonts w:ascii="黑体" w:hAnsi="黑体" w:eastAsia="黑体" w:cs="黑体"/>
          <w:color w:val="282828"/>
          <w:sz w:val="32"/>
        </w:rPr>
      </w:pPr>
      <w:r>
        <w:rPr>
          <w:rFonts w:hint="default" w:ascii="黑体" w:hAnsi="黑体" w:eastAsia="黑体" w:cs="黑体"/>
          <w:color w:val="282828"/>
          <w:sz w:val="32"/>
        </w:rPr>
        <w:t>三</w:t>
      </w:r>
      <w:r>
        <w:rPr>
          <w:rFonts w:hint="eastAsia" w:ascii="黑体" w:hAnsi="黑体" w:eastAsia="黑体" w:cs="黑体"/>
          <w:color w:val="282828"/>
          <w:sz w:val="32"/>
        </w:rPr>
        <w:t>、报考条件</w:t>
      </w:r>
    </w:p>
    <w:p>
      <w:pPr>
        <w:keepNext w:val="0"/>
        <w:keepLines w:val="0"/>
        <w:pageBreakBefore w:val="0"/>
        <w:kinsoku/>
        <w:overflowPunct/>
        <w:topLinePunct w:val="0"/>
        <w:bidi w:val="0"/>
        <w:spacing w:line="580" w:lineRule="exact"/>
        <w:ind w:firstLine="632" w:firstLineChars="200"/>
        <w:textAlignment w:val="auto"/>
        <w:rPr>
          <w:rFonts w:ascii="仿宋_GB2312"/>
        </w:rPr>
      </w:pPr>
      <w:r>
        <w:rPr>
          <w:rFonts w:hint="eastAsia" w:ascii="仿宋_GB2312"/>
          <w:lang w:eastAsia="zh-CN"/>
        </w:rPr>
        <w:t>2026</w:t>
      </w:r>
      <w:r>
        <w:rPr>
          <w:rFonts w:hint="eastAsia" w:ascii="仿宋_GB2312"/>
        </w:rPr>
        <w:t>年度审计专业技术资格考试报名条件详见附件1。</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黑体" w:hAnsi="黑体" w:eastAsia="黑体" w:cs="宋体"/>
          <w:snapToGrid w:val="0"/>
          <w:kern w:val="0"/>
        </w:rPr>
      </w:pPr>
      <w:r>
        <w:rPr>
          <w:rFonts w:hint="default" w:ascii="黑体" w:hAnsi="黑体" w:eastAsia="黑体" w:cs="宋体"/>
          <w:snapToGrid w:val="0"/>
          <w:kern w:val="0"/>
        </w:rPr>
        <w:t>四</w:t>
      </w:r>
      <w:r>
        <w:rPr>
          <w:rFonts w:hint="eastAsia" w:ascii="黑体" w:hAnsi="黑体" w:eastAsia="黑体" w:cs="宋体"/>
          <w:snapToGrid w:val="0"/>
          <w:kern w:val="0"/>
        </w:rPr>
        <w:t>、报名安排及其他相关事项</w:t>
      </w:r>
    </w:p>
    <w:p>
      <w:pPr>
        <w:keepNext w:val="0"/>
        <w:keepLines w:val="0"/>
        <w:pageBreakBefore w:val="0"/>
        <w:kinsoku/>
        <w:overflowPunct/>
        <w:topLinePunct w:val="0"/>
        <w:bidi w:val="0"/>
        <w:spacing w:line="580" w:lineRule="exact"/>
        <w:ind w:firstLine="608" w:firstLineChars="200"/>
        <w:textAlignment w:val="auto"/>
        <w:rPr>
          <w:rFonts w:ascii="仿宋_GB2312" w:hAnsi="仿宋" w:cs="宋体"/>
          <w:snapToGrid w:val="0"/>
          <w:spacing w:val="-6"/>
          <w:kern w:val="0"/>
        </w:rPr>
      </w:pPr>
      <w:r>
        <w:rPr>
          <w:rFonts w:hint="eastAsia" w:ascii="仿宋_GB2312" w:hAnsi="仿宋" w:cs="宋体"/>
          <w:snapToGrid w:val="0"/>
          <w:spacing w:val="-6"/>
          <w:kern w:val="0"/>
        </w:rPr>
        <w:t>考试报名工作按照属地原则进行，报考人员</w:t>
      </w:r>
      <w:r>
        <w:rPr>
          <w:rFonts w:hint="eastAsia" w:ascii="仿宋_GB2312" w:hAnsi="仿宋" w:cs="宋体"/>
          <w:b w:val="0"/>
          <w:bCs w:val="0"/>
          <w:snapToGrid w:val="0"/>
          <w:spacing w:val="-6"/>
          <w:kern w:val="0"/>
        </w:rPr>
        <w:t>工作地、居住地为</w:t>
      </w:r>
      <w:r>
        <w:rPr>
          <w:rFonts w:hint="eastAsia" w:ascii="仿宋_GB2312" w:hAnsi="仿宋" w:cs="宋体"/>
          <w:snapToGrid w:val="0"/>
          <w:spacing w:val="-6"/>
          <w:kern w:val="0"/>
        </w:rPr>
        <w:t>青岛市的，可在我市报考。</w:t>
      </w:r>
    </w:p>
    <w:p>
      <w:pPr>
        <w:keepNext w:val="0"/>
        <w:keepLines w:val="0"/>
        <w:pageBreakBefore w:val="0"/>
        <w:kinsoku/>
        <w:overflowPunct/>
        <w:topLinePunct w:val="0"/>
        <w:bidi w:val="0"/>
        <w:spacing w:line="580" w:lineRule="exact"/>
        <w:ind w:firstLine="608" w:firstLineChars="200"/>
        <w:textAlignment w:val="auto"/>
        <w:rPr>
          <w:rFonts w:hint="eastAsia" w:ascii="楷体_GB2312" w:hAnsi="仿宋" w:eastAsia="楷体_GB2312" w:cs="宋体"/>
          <w:snapToGrid w:val="0"/>
          <w:spacing w:val="-6"/>
          <w:kern w:val="0"/>
        </w:rPr>
      </w:pPr>
      <w:r>
        <w:rPr>
          <w:rFonts w:hint="eastAsia" w:ascii="楷体_GB2312" w:hAnsi="仿宋" w:eastAsia="楷体_GB2312" w:cs="宋体"/>
          <w:snapToGrid w:val="0"/>
          <w:spacing w:val="-6"/>
          <w:kern w:val="0"/>
        </w:rPr>
        <w:t>（一）网上报名</w:t>
      </w:r>
    </w:p>
    <w:p>
      <w:pPr>
        <w:keepNext w:val="0"/>
        <w:keepLines w:val="0"/>
        <w:pageBreakBefore w:val="0"/>
        <w:kinsoku/>
        <w:overflowPunct/>
        <w:topLinePunct w:val="0"/>
        <w:bidi w:val="0"/>
        <w:spacing w:line="580" w:lineRule="exact"/>
        <w:ind w:firstLine="608" w:firstLineChars="200"/>
        <w:textAlignment w:val="auto"/>
        <w:rPr>
          <w:rFonts w:ascii="仿宋_GB2312" w:hAnsi="仿宋" w:cs="宋体"/>
          <w:snapToGrid w:val="0"/>
          <w:spacing w:val="-6"/>
          <w:kern w:val="0"/>
        </w:rPr>
      </w:pPr>
      <w:r>
        <w:rPr>
          <w:rFonts w:hint="default" w:ascii="仿宋_GB2312" w:hAnsi="仿宋" w:cs="宋体"/>
          <w:snapToGrid w:val="0"/>
          <w:spacing w:val="-6"/>
          <w:kern w:val="0"/>
        </w:rPr>
        <w:t>本次</w:t>
      </w:r>
      <w:r>
        <w:rPr>
          <w:rFonts w:hint="eastAsia" w:ascii="仿宋_GB2312" w:hAnsi="仿宋" w:cs="宋体"/>
          <w:snapToGrid w:val="0"/>
          <w:spacing w:val="-6"/>
          <w:kern w:val="0"/>
        </w:rPr>
        <w:t>考试报名证明事项实行告知承诺制，报考人员须通过中国人事考试网（www.cpta.com.cn）的全国专业技术人员资格考试报名服务平台进行网上注册、报名和缴费。</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textAlignment w:val="auto"/>
        <w:rPr>
          <w:rFonts w:ascii="仿宋_GB2312" w:hAnsi="仿宋" w:eastAsia="仿宋_GB2312" w:cs="宋体"/>
          <w:b w:val="0"/>
          <w:bCs w:val="0"/>
          <w:snapToGrid w:val="0"/>
          <w:color w:val="auto"/>
          <w:spacing w:val="-6"/>
          <w:kern w:val="0"/>
        </w:rPr>
      </w:pPr>
      <w:r>
        <w:rPr>
          <w:rFonts w:hint="eastAsia" w:ascii="仿宋_GB2312" w:hAnsi="仿宋" w:eastAsia="仿宋_GB2312" w:cs="宋体"/>
          <w:b w:val="0"/>
          <w:bCs w:val="0"/>
          <w:snapToGrid w:val="0"/>
          <w:color w:val="auto"/>
          <w:spacing w:val="-6"/>
          <w:kern w:val="0"/>
        </w:rPr>
        <w:t>报名时间：</w:t>
      </w:r>
      <w:r>
        <w:rPr>
          <w:rFonts w:ascii="仿宋_GB2312" w:hAnsi="仿宋" w:eastAsia="仿宋_GB2312" w:cs="宋体"/>
          <w:b w:val="0"/>
          <w:bCs w:val="0"/>
          <w:snapToGrid w:val="0"/>
          <w:color w:val="auto"/>
          <w:spacing w:val="-6"/>
          <w:kern w:val="0"/>
        </w:rPr>
        <w:t>5</w:t>
      </w:r>
      <w:r>
        <w:rPr>
          <w:rFonts w:hint="eastAsia" w:ascii="仿宋_GB2312" w:hAnsi="仿宋" w:eastAsia="仿宋_GB2312" w:cs="宋体"/>
          <w:b w:val="0"/>
          <w:bCs w:val="0"/>
          <w:snapToGrid w:val="0"/>
          <w:color w:val="auto"/>
          <w:spacing w:val="-6"/>
          <w:kern w:val="0"/>
        </w:rPr>
        <w:t>月</w:t>
      </w:r>
      <w:r>
        <w:rPr>
          <w:rFonts w:hint="eastAsia" w:ascii="仿宋_GB2312" w:hAnsi="仿宋" w:cs="宋体"/>
          <w:b w:val="0"/>
          <w:bCs w:val="0"/>
          <w:snapToGrid w:val="0"/>
          <w:color w:val="auto"/>
          <w:spacing w:val="-6"/>
          <w:kern w:val="0"/>
          <w:lang w:val="en-US" w:eastAsia="zh-CN"/>
        </w:rPr>
        <w:t>15</w:t>
      </w:r>
      <w:r>
        <w:rPr>
          <w:rFonts w:hint="eastAsia" w:ascii="仿宋_GB2312" w:hAnsi="仿宋" w:eastAsia="仿宋_GB2312" w:cs="宋体"/>
          <w:b w:val="0"/>
          <w:bCs w:val="0"/>
          <w:snapToGrid w:val="0"/>
          <w:color w:val="auto"/>
          <w:spacing w:val="-6"/>
          <w:kern w:val="0"/>
        </w:rPr>
        <w:t>日9∶00—</w:t>
      </w:r>
      <w:r>
        <w:rPr>
          <w:rFonts w:ascii="仿宋_GB2312" w:hAnsi="仿宋" w:eastAsia="仿宋_GB2312" w:cs="宋体"/>
          <w:b w:val="0"/>
          <w:bCs w:val="0"/>
          <w:snapToGrid w:val="0"/>
          <w:color w:val="auto"/>
          <w:spacing w:val="-6"/>
          <w:kern w:val="0"/>
        </w:rPr>
        <w:t>5</w:t>
      </w:r>
      <w:r>
        <w:rPr>
          <w:rFonts w:hint="eastAsia" w:ascii="仿宋_GB2312" w:hAnsi="仿宋" w:eastAsia="仿宋_GB2312" w:cs="宋体"/>
          <w:b w:val="0"/>
          <w:bCs w:val="0"/>
          <w:snapToGrid w:val="0"/>
          <w:color w:val="auto"/>
          <w:spacing w:val="-6"/>
          <w:kern w:val="0"/>
        </w:rPr>
        <w:t>月</w:t>
      </w:r>
      <w:r>
        <w:rPr>
          <w:rFonts w:hint="eastAsia" w:ascii="仿宋_GB2312" w:hAnsi="仿宋" w:cs="宋体"/>
          <w:b w:val="0"/>
          <w:bCs w:val="0"/>
          <w:snapToGrid w:val="0"/>
          <w:color w:val="auto"/>
          <w:spacing w:val="-6"/>
          <w:kern w:val="0"/>
          <w:lang w:val="en-US" w:eastAsia="zh-CN"/>
        </w:rPr>
        <w:t>27</w:t>
      </w:r>
      <w:r>
        <w:rPr>
          <w:rFonts w:hint="eastAsia" w:ascii="仿宋_GB2312" w:hAnsi="仿宋" w:eastAsia="仿宋_GB2312" w:cs="宋体"/>
          <w:b w:val="0"/>
          <w:bCs w:val="0"/>
          <w:snapToGrid w:val="0"/>
          <w:color w:val="auto"/>
          <w:spacing w:val="-6"/>
          <w:kern w:val="0"/>
        </w:rPr>
        <w:t>日16∶00；</w:t>
      </w:r>
    </w:p>
    <w:p>
      <w:pPr>
        <w:keepNext w:val="0"/>
        <w:keepLines w:val="0"/>
        <w:pageBreakBefore w:val="0"/>
        <w:kinsoku/>
        <w:overflowPunct/>
        <w:topLinePunct w:val="0"/>
        <w:bidi w:val="0"/>
        <w:spacing w:line="580" w:lineRule="exact"/>
        <w:ind w:firstLine="608" w:firstLineChars="200"/>
        <w:textAlignment w:val="auto"/>
        <w:rPr>
          <w:rFonts w:hint="eastAsia" w:ascii="仿宋_GB2312" w:hAnsi="仿宋" w:eastAsia="仿宋_GB2312" w:cs="宋体"/>
          <w:b w:val="0"/>
          <w:bCs w:val="0"/>
          <w:snapToGrid w:val="0"/>
          <w:color w:val="auto"/>
          <w:spacing w:val="-6"/>
          <w:kern w:val="0"/>
        </w:rPr>
      </w:pPr>
      <w:r>
        <w:rPr>
          <w:rFonts w:hint="eastAsia" w:ascii="仿宋_GB2312" w:hAnsi="仿宋" w:eastAsia="仿宋_GB2312" w:cs="宋体"/>
          <w:b w:val="0"/>
          <w:bCs w:val="0"/>
          <w:snapToGrid w:val="0"/>
          <w:color w:val="auto"/>
          <w:spacing w:val="-6"/>
          <w:kern w:val="0"/>
        </w:rPr>
        <w:t>缴费时间：</w:t>
      </w:r>
      <w:r>
        <w:rPr>
          <w:rFonts w:hint="eastAsia" w:ascii="仿宋_GB2312" w:hAnsi="仿宋" w:cs="宋体"/>
          <w:b w:val="0"/>
          <w:bCs w:val="0"/>
          <w:snapToGrid w:val="0"/>
          <w:color w:val="auto"/>
          <w:spacing w:val="-6"/>
          <w:kern w:val="0"/>
          <w:lang w:val="en-US" w:eastAsia="zh-CN"/>
        </w:rPr>
        <w:t>5</w:t>
      </w:r>
      <w:r>
        <w:rPr>
          <w:rFonts w:hint="eastAsia" w:ascii="仿宋_GB2312" w:hAnsi="仿宋" w:eastAsia="仿宋_GB2312" w:cs="宋体"/>
          <w:b w:val="0"/>
          <w:bCs w:val="0"/>
          <w:snapToGrid w:val="0"/>
          <w:color w:val="auto"/>
          <w:spacing w:val="-6"/>
          <w:kern w:val="0"/>
        </w:rPr>
        <w:t>月</w:t>
      </w:r>
      <w:r>
        <w:rPr>
          <w:rFonts w:hint="eastAsia" w:ascii="仿宋_GB2312" w:hAnsi="仿宋" w:cs="宋体"/>
          <w:b w:val="0"/>
          <w:bCs w:val="0"/>
          <w:snapToGrid w:val="0"/>
          <w:color w:val="auto"/>
          <w:spacing w:val="-6"/>
          <w:kern w:val="0"/>
          <w:lang w:val="en-US" w:eastAsia="zh-CN"/>
        </w:rPr>
        <w:t>30</w:t>
      </w:r>
      <w:r>
        <w:rPr>
          <w:rFonts w:hint="eastAsia" w:ascii="仿宋_GB2312" w:hAnsi="仿宋" w:eastAsia="仿宋_GB2312" w:cs="宋体"/>
          <w:b w:val="0"/>
          <w:bCs w:val="0"/>
          <w:snapToGrid w:val="0"/>
          <w:color w:val="auto"/>
          <w:spacing w:val="-6"/>
          <w:kern w:val="0"/>
        </w:rPr>
        <w:t>日9∶00—</w:t>
      </w:r>
      <w:r>
        <w:rPr>
          <w:rFonts w:ascii="仿宋_GB2312" w:hAnsi="仿宋" w:eastAsia="仿宋_GB2312" w:cs="宋体"/>
          <w:b w:val="0"/>
          <w:bCs w:val="0"/>
          <w:snapToGrid w:val="0"/>
          <w:color w:val="auto"/>
          <w:spacing w:val="-6"/>
          <w:kern w:val="0"/>
        </w:rPr>
        <w:t>6</w:t>
      </w:r>
      <w:r>
        <w:rPr>
          <w:rFonts w:hint="eastAsia" w:ascii="仿宋_GB2312" w:hAnsi="仿宋" w:eastAsia="仿宋_GB2312" w:cs="宋体"/>
          <w:b w:val="0"/>
          <w:bCs w:val="0"/>
          <w:snapToGrid w:val="0"/>
          <w:color w:val="auto"/>
          <w:spacing w:val="-6"/>
          <w:kern w:val="0"/>
        </w:rPr>
        <w:t>月</w:t>
      </w:r>
      <w:r>
        <w:rPr>
          <w:rFonts w:hint="eastAsia" w:ascii="仿宋_GB2312" w:hAnsi="仿宋" w:cs="宋体"/>
          <w:b w:val="0"/>
          <w:bCs w:val="0"/>
          <w:snapToGrid w:val="0"/>
          <w:color w:val="auto"/>
          <w:spacing w:val="-6"/>
          <w:kern w:val="0"/>
          <w:lang w:val="en-US" w:eastAsia="zh-CN"/>
        </w:rPr>
        <w:t>5</w:t>
      </w:r>
      <w:r>
        <w:rPr>
          <w:rFonts w:hint="eastAsia" w:ascii="仿宋_GB2312" w:hAnsi="仿宋" w:eastAsia="仿宋_GB2312" w:cs="宋体"/>
          <w:b w:val="0"/>
          <w:bCs w:val="0"/>
          <w:snapToGrid w:val="0"/>
          <w:color w:val="auto"/>
          <w:spacing w:val="-6"/>
          <w:kern w:val="0"/>
        </w:rPr>
        <w:t>日16∶00。</w:t>
      </w:r>
    </w:p>
    <w:p>
      <w:pPr>
        <w:keepNext w:val="0"/>
        <w:keepLines w:val="0"/>
        <w:pageBreakBefore w:val="0"/>
        <w:kinsoku/>
        <w:overflowPunct/>
        <w:topLinePunct w:val="0"/>
        <w:bidi w:val="0"/>
        <w:spacing w:line="580" w:lineRule="exact"/>
        <w:ind w:firstLine="608" w:firstLineChars="200"/>
        <w:textAlignment w:val="auto"/>
        <w:rPr>
          <w:rFonts w:ascii="仿宋_GB2312" w:hAnsi="仿宋" w:cs="宋体"/>
          <w:b w:val="0"/>
          <w:bCs/>
          <w:snapToGrid w:val="0"/>
          <w:spacing w:val="-6"/>
          <w:kern w:val="0"/>
        </w:rPr>
      </w:pPr>
      <w:r>
        <w:rPr>
          <w:rFonts w:hint="eastAsia" w:ascii="仿宋_GB2312" w:hAnsi="仿宋" w:cs="宋体"/>
          <w:b w:val="0"/>
          <w:bCs w:val="0"/>
          <w:snapToGrid w:val="0"/>
          <w:spacing w:val="-6"/>
          <w:kern w:val="0"/>
        </w:rPr>
        <w:t>首次</w:t>
      </w:r>
      <w:r>
        <w:rPr>
          <w:rFonts w:hint="eastAsia" w:ascii="仿宋_GB2312" w:hAnsi="仿宋" w:cs="宋体"/>
          <w:snapToGrid w:val="0"/>
          <w:spacing w:val="-6"/>
          <w:kern w:val="0"/>
        </w:rPr>
        <w:t>登录全国专业技术人员资格考试报名服务平台的报考人员，应在报名前完成用户注册，并上传近期彩色标准1寸半身免冠、照片底色背景为白色的正面证件照（上传照片前应使用照片审核处理工具进行处理，通过后方可上传），报名照片将用于准考证、考场座次表、资格证书等。</w:t>
      </w:r>
      <w:r>
        <w:rPr>
          <w:rFonts w:hint="eastAsia" w:ascii="仿宋_GB2312" w:hAnsi="仿宋" w:cs="宋体"/>
          <w:b w:val="0"/>
          <w:bCs/>
          <w:snapToGrid w:val="0"/>
          <w:spacing w:val="-6"/>
          <w:kern w:val="0"/>
        </w:rPr>
        <w:t>以往已在报名服务平台注册过的报考人员不得更换照片。已注册的报考人员不需重新注册，但须完善相关信息。</w:t>
      </w:r>
    </w:p>
    <w:p>
      <w:pPr>
        <w:keepNext w:val="0"/>
        <w:keepLines w:val="0"/>
        <w:pageBreakBefore w:val="0"/>
        <w:kinsoku/>
        <w:overflowPunct/>
        <w:topLinePunct w:val="0"/>
        <w:bidi w:val="0"/>
        <w:spacing w:line="580" w:lineRule="exact"/>
        <w:ind w:firstLine="608" w:firstLineChars="200"/>
        <w:textAlignment w:val="auto"/>
        <w:rPr>
          <w:rFonts w:hint="eastAsia" w:ascii="仿宋_GB2312" w:hAnsi="仿宋" w:cs="宋体"/>
          <w:bCs/>
          <w:snapToGrid w:val="0"/>
          <w:spacing w:val="-6"/>
          <w:kern w:val="0"/>
        </w:rPr>
      </w:pPr>
      <w:r>
        <w:rPr>
          <w:rFonts w:hint="eastAsia" w:ascii="仿宋_GB2312" w:hAnsi="仿宋" w:cs="宋体"/>
          <w:bCs/>
          <w:snapToGrid w:val="0"/>
          <w:spacing w:val="-6"/>
          <w:kern w:val="0"/>
        </w:rPr>
        <w:t>专业技术人员资格考试统一大纲、统一命题、统一组织，符合条件的专业技术人员应按规定通过</w:t>
      </w:r>
      <w:r>
        <w:rPr>
          <w:rFonts w:hint="default" w:ascii="仿宋_GB2312" w:hAnsi="仿宋" w:cs="宋体"/>
          <w:bCs/>
          <w:snapToGrid w:val="0"/>
          <w:spacing w:val="-6"/>
          <w:kern w:val="0"/>
        </w:rPr>
        <w:t>正规渠道</w:t>
      </w:r>
      <w:r>
        <w:rPr>
          <w:rFonts w:hint="eastAsia" w:ascii="仿宋_GB2312" w:hAnsi="仿宋" w:cs="宋体"/>
          <w:bCs/>
          <w:snapToGrid w:val="0"/>
          <w:spacing w:val="-6"/>
          <w:kern w:val="0"/>
        </w:rPr>
        <w:t>报名，切勿轻信虚假宣传。报考人员报名时，须如实填报信息，诚信参考，本人签署（提交）《专业技术人员资格考试报名证明事项告知承诺制告知承诺书》电子文本（可下载保存），切勿委托他人或机构填报本人报考信息、代替本人作出承诺。</w:t>
      </w:r>
    </w:p>
    <w:p>
      <w:pPr>
        <w:keepNext w:val="0"/>
        <w:keepLines w:val="0"/>
        <w:pageBreakBefore w:val="0"/>
        <w:kinsoku/>
        <w:overflowPunct/>
        <w:topLinePunct w:val="0"/>
        <w:bidi w:val="0"/>
        <w:adjustRightInd w:val="0"/>
        <w:snapToGrid w:val="0"/>
        <w:spacing w:line="580" w:lineRule="exact"/>
        <w:ind w:firstLine="608" w:firstLineChars="200"/>
        <w:textAlignment w:val="auto"/>
        <w:rPr>
          <w:rFonts w:hint="eastAsia" w:ascii="仿宋_GB2312" w:hAnsi="仿宋" w:cs="宋体"/>
          <w:snapToGrid w:val="0"/>
          <w:spacing w:val="-6"/>
          <w:kern w:val="0"/>
        </w:rPr>
      </w:pPr>
      <w:r>
        <w:rPr>
          <w:rFonts w:hint="eastAsia" w:ascii="仿宋_GB2312" w:hAnsi="仿宋" w:cs="宋体"/>
          <w:snapToGrid w:val="0"/>
          <w:spacing w:val="-6"/>
          <w:kern w:val="0"/>
        </w:rPr>
        <w:t>报名服务平台将对身份信息、学历学位等信息进行在线核查，提交补充相关信息24小时后登录报名服务平台查询核查结果，核查完成后方可报名。</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仿宋_GB2312" w:hAnsi="仿宋" w:cs="宋体"/>
          <w:bCs/>
          <w:snapToGrid w:val="0"/>
          <w:spacing w:val="-6"/>
          <w:kern w:val="0"/>
        </w:rPr>
      </w:pPr>
      <w:r>
        <w:rPr>
          <w:rFonts w:hint="eastAsia" w:ascii="仿宋_GB2312" w:hAnsi="仿宋_GB2312" w:cs="仿宋_GB2312"/>
          <w:bCs/>
          <w:snapToGrid w:val="0"/>
          <w:kern w:val="0"/>
        </w:rPr>
        <w:t>为加强报名证明事项告知承诺制事中监管，如报考人员提交的境内高等教育学历学位信息无法通过在线自动核验，应在报名前及时登录中国高等教育学生信息网（学信网）进行验证/认证，下载相关PDF格式在线验证/认证报告，报名期间按要求上传相关验证/认证报告，接受</w:t>
      </w:r>
      <w:r>
        <w:rPr>
          <w:rFonts w:hint="eastAsia" w:ascii="仿宋_GB2312" w:eastAsia="仿宋_GB2312"/>
          <w:b/>
          <w:snapToGrid w:val="0"/>
          <w:kern w:val="0"/>
        </w:rPr>
        <w:t>网上人工核查</w:t>
      </w:r>
      <w:r>
        <w:rPr>
          <w:rFonts w:hint="eastAsia" w:ascii="仿宋_GB2312" w:hAnsi="仿宋_GB2312" w:cs="仿宋_GB2312"/>
          <w:bCs/>
          <w:snapToGrid w:val="0"/>
          <w:kern w:val="0"/>
        </w:rPr>
        <w:t>，具体操作方式参见中国人事考试网考生问答栏目相关内容。</w:t>
      </w:r>
    </w:p>
    <w:p>
      <w:pPr>
        <w:keepNext w:val="0"/>
        <w:keepLines w:val="0"/>
        <w:pageBreakBefore w:val="0"/>
        <w:kinsoku/>
        <w:overflowPunct/>
        <w:topLinePunct w:val="0"/>
        <w:bidi w:val="0"/>
        <w:spacing w:line="580" w:lineRule="exact"/>
        <w:ind w:firstLine="608" w:firstLineChars="200"/>
        <w:textAlignment w:val="auto"/>
        <w:rPr>
          <w:rFonts w:ascii="仿宋_GB2312" w:hAnsi="仿宋" w:cs="宋体"/>
          <w:b w:val="0"/>
          <w:bCs w:val="0"/>
          <w:snapToGrid w:val="0"/>
          <w:spacing w:val="-6"/>
          <w:kern w:val="0"/>
        </w:rPr>
      </w:pPr>
      <w:r>
        <w:rPr>
          <w:rFonts w:hint="eastAsia" w:ascii="仿宋_GB2312" w:hAnsi="仿宋" w:cs="宋体"/>
          <w:snapToGrid w:val="0"/>
          <w:spacing w:val="-6"/>
          <w:kern w:val="0"/>
        </w:rPr>
        <w:t>报名期间，报考人员务必仔细对照报考条件如实填写报考信息，报名服务平台将报考信息与报考条件进行比对，符合报考条件的报考人员点击报名确认按钮，进入缴费状态，</w:t>
      </w:r>
      <w:r>
        <w:rPr>
          <w:rFonts w:hint="eastAsia" w:ascii="仿宋_GB2312" w:hAnsi="仿宋" w:cs="宋体"/>
          <w:bCs/>
          <w:snapToGrid w:val="0"/>
          <w:spacing w:val="-6"/>
          <w:kern w:val="0"/>
        </w:rPr>
        <w:t>缴费成功即完成报名，</w:t>
      </w:r>
      <w:r>
        <w:rPr>
          <w:rFonts w:hint="eastAsia" w:ascii="仿宋_GB2312" w:hAnsi="仿宋" w:cs="宋体"/>
          <w:b w:val="0"/>
          <w:bCs w:val="0"/>
          <w:snapToGrid w:val="0"/>
          <w:spacing w:val="-6"/>
          <w:kern w:val="0"/>
        </w:rPr>
        <w:t>逾期不缴费，视为放弃报名。报考人员工作地、居住地为青岛市的，应按属地原则选择报考考区为青岛市（资格核查、合格证书发放均由我市人事考试机构负责）。由于个人原因报错科目、级别、专业或填错个人信息的，核查通过后，无法修改报名信息，由本人承担相应责任。</w:t>
      </w:r>
    </w:p>
    <w:p>
      <w:pPr>
        <w:keepNext w:val="0"/>
        <w:keepLines w:val="0"/>
        <w:pageBreakBefore w:val="0"/>
        <w:kinsoku/>
        <w:overflowPunct/>
        <w:topLinePunct w:val="0"/>
        <w:bidi w:val="0"/>
        <w:spacing w:line="580" w:lineRule="exact"/>
        <w:ind w:firstLine="608" w:firstLineChars="200"/>
        <w:textAlignment w:val="auto"/>
        <w:rPr>
          <w:rFonts w:ascii="仿宋_GB2312" w:hAnsi="仿宋" w:cs="宋体"/>
          <w:b w:val="0"/>
          <w:bCs w:val="0"/>
          <w:snapToGrid w:val="0"/>
          <w:spacing w:val="-6"/>
          <w:kern w:val="0"/>
        </w:rPr>
      </w:pPr>
      <w:r>
        <w:rPr>
          <w:rFonts w:hint="eastAsia" w:ascii="仿宋_GB2312" w:hAnsi="仿宋" w:cs="宋体"/>
          <w:b w:val="0"/>
          <w:bCs w:val="0"/>
          <w:snapToGrid w:val="0"/>
          <w:spacing w:val="-6"/>
          <w:kern w:val="0"/>
        </w:rPr>
        <w:t>报考人员作出承诺后，可在未缴费且报名截止前撤回承诺。不采用告知承诺制方式或撤回承诺申请的报考人员，本年度该项考试中不再适用告知承诺制，一经选择无法更改为采用告知承诺制方式，请慎重选择。</w:t>
      </w:r>
    </w:p>
    <w:p>
      <w:pPr>
        <w:keepNext w:val="0"/>
        <w:keepLines w:val="0"/>
        <w:pageBreakBefore w:val="0"/>
        <w:kinsoku/>
        <w:overflowPunct/>
        <w:topLinePunct w:val="0"/>
        <w:bidi w:val="0"/>
        <w:spacing w:line="580" w:lineRule="exact"/>
        <w:ind w:firstLine="608" w:firstLineChars="200"/>
        <w:textAlignment w:val="auto"/>
        <w:rPr>
          <w:rFonts w:hint="eastAsia" w:ascii="楷体_GB2312" w:hAnsi="仿宋" w:eastAsia="楷体_GB2312" w:cs="宋体"/>
          <w:bCs/>
          <w:snapToGrid w:val="0"/>
          <w:spacing w:val="-6"/>
          <w:kern w:val="0"/>
        </w:rPr>
      </w:pPr>
      <w:r>
        <w:rPr>
          <w:rFonts w:hint="eastAsia" w:ascii="楷体_GB2312" w:hAnsi="仿宋" w:eastAsia="楷体_GB2312" w:cs="宋体"/>
          <w:bCs/>
          <w:snapToGrid w:val="0"/>
          <w:spacing w:val="-6"/>
          <w:kern w:val="0"/>
        </w:rPr>
        <w:t>（二）报考资格核查</w:t>
      </w:r>
    </w:p>
    <w:p>
      <w:pPr>
        <w:keepNext w:val="0"/>
        <w:keepLines w:val="0"/>
        <w:pageBreakBefore w:val="0"/>
        <w:kinsoku/>
        <w:overflowPunct/>
        <w:topLinePunct w:val="0"/>
        <w:bidi w:val="0"/>
        <w:spacing w:line="580" w:lineRule="exact"/>
        <w:ind w:firstLine="608" w:firstLineChars="200"/>
        <w:textAlignment w:val="auto"/>
        <w:rPr>
          <w:rFonts w:ascii="仿宋_GB2312" w:hAnsi="仿宋" w:cs="宋体"/>
          <w:b w:val="0"/>
          <w:bCs/>
          <w:snapToGrid w:val="0"/>
          <w:spacing w:val="-6"/>
          <w:kern w:val="0"/>
        </w:rPr>
      </w:pPr>
      <w:r>
        <w:rPr>
          <w:rFonts w:hint="eastAsia" w:ascii="仿宋_GB2312" w:hAnsi="仿宋" w:cs="宋体"/>
          <w:b w:val="0"/>
          <w:bCs/>
          <w:snapToGrid w:val="0"/>
          <w:spacing w:val="-6"/>
          <w:kern w:val="0"/>
        </w:rPr>
        <w:t>资格核查工作由我市</w:t>
      </w:r>
      <w:r>
        <w:rPr>
          <w:rFonts w:hint="eastAsia" w:ascii="仿宋_GB2312" w:hAnsi="仿宋" w:cs="宋体"/>
          <w:b w:val="0"/>
          <w:bCs/>
          <w:snapToGrid w:val="0"/>
          <w:spacing w:val="-6"/>
          <w:kern w:val="0"/>
          <w:lang w:val="en-US" w:eastAsia="zh-CN"/>
        </w:rPr>
        <w:t>各级</w:t>
      </w:r>
      <w:r>
        <w:rPr>
          <w:rFonts w:hint="eastAsia" w:ascii="仿宋_GB2312" w:hAnsi="仿宋" w:cs="宋体"/>
          <w:b w:val="0"/>
          <w:bCs/>
          <w:snapToGrid w:val="0"/>
          <w:spacing w:val="-6"/>
          <w:kern w:val="0"/>
        </w:rPr>
        <w:t>人事考试机构负责，截止时间统一定于5月</w:t>
      </w:r>
      <w:r>
        <w:rPr>
          <w:rFonts w:hint="eastAsia" w:ascii="仿宋_GB2312" w:hAnsi="仿宋" w:cs="宋体"/>
          <w:b w:val="0"/>
          <w:bCs/>
          <w:snapToGrid w:val="0"/>
          <w:spacing w:val="-6"/>
          <w:kern w:val="0"/>
          <w:lang w:val="en-US" w:eastAsia="zh-CN"/>
        </w:rPr>
        <w:t>29</w:t>
      </w:r>
      <w:r>
        <w:rPr>
          <w:rFonts w:hint="eastAsia" w:ascii="仿宋_GB2312" w:hAnsi="仿宋" w:cs="宋体"/>
          <w:b w:val="0"/>
          <w:bCs/>
          <w:snapToGrid w:val="0"/>
          <w:spacing w:val="-6"/>
          <w:kern w:val="0"/>
        </w:rPr>
        <w:t>日16:00。核查程序如下：</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宋体" w:eastAsia="仿宋_GB2312" w:cs="仿宋_GB2312"/>
          <w:b w:val="0"/>
          <w:bCs w:val="0"/>
          <w:color w:val="auto"/>
          <w:kern w:val="0"/>
        </w:rPr>
      </w:pPr>
      <w:r>
        <w:rPr>
          <w:rFonts w:hint="eastAsia" w:ascii="仿宋_GB2312" w:hAnsi="宋体" w:eastAsia="仿宋_GB2312" w:cs="仿宋_GB2312"/>
          <w:b w:val="0"/>
          <w:bCs/>
          <w:color w:val="auto"/>
          <w:kern w:val="0"/>
        </w:rPr>
        <w:t>1.以下三种情况的</w:t>
      </w:r>
      <w:r>
        <w:rPr>
          <w:rFonts w:hint="default" w:ascii="仿宋_GB2312" w:hAnsi="宋体" w:cs="仿宋_GB2312"/>
          <w:b w:val="0"/>
          <w:bCs/>
          <w:color w:val="auto"/>
          <w:kern w:val="0"/>
        </w:rPr>
        <w:t>报考</w:t>
      </w:r>
      <w:r>
        <w:rPr>
          <w:rFonts w:hint="eastAsia" w:ascii="仿宋_GB2312" w:hAnsi="宋体" w:eastAsia="仿宋_GB2312" w:cs="仿宋_GB2312"/>
          <w:b w:val="0"/>
          <w:bCs/>
          <w:color w:val="auto"/>
          <w:kern w:val="0"/>
        </w:rPr>
        <w:t>人员须在报名服务平台中上传专业工作年限证明材料，按照规定时间到</w:t>
      </w:r>
      <w:r>
        <w:rPr>
          <w:rFonts w:hint="eastAsia" w:ascii="仿宋_GB2312" w:hAnsi="仿宋" w:cs="宋体"/>
          <w:b w:val="0"/>
          <w:bCs/>
          <w:snapToGrid w:val="0"/>
          <w:spacing w:val="-6"/>
          <w:kern w:val="0"/>
        </w:rPr>
        <w:t>各</w:t>
      </w:r>
      <w:r>
        <w:rPr>
          <w:rFonts w:hint="eastAsia" w:ascii="仿宋_GB2312" w:hAnsi="仿宋" w:cs="宋体"/>
          <w:snapToGrid w:val="0"/>
          <w:spacing w:val="-6"/>
          <w:kern w:val="0"/>
        </w:rPr>
        <w:t>区（市）</w:t>
      </w:r>
      <w:r>
        <w:rPr>
          <w:rFonts w:hint="eastAsia" w:ascii="仿宋_GB2312" w:hAnsi="仿宋" w:cs="宋体"/>
          <w:b w:val="0"/>
          <w:bCs/>
          <w:snapToGrid w:val="0"/>
          <w:spacing w:val="-6"/>
          <w:kern w:val="0"/>
        </w:rPr>
        <w:t>人事考试机构规定地点</w:t>
      </w:r>
      <w:r>
        <w:rPr>
          <w:rFonts w:hint="eastAsia" w:ascii="仿宋_GB2312" w:hAnsi="仿宋" w:cs="宋体"/>
          <w:b w:val="0"/>
          <w:bCs/>
          <w:snapToGrid w:val="0"/>
          <w:spacing w:val="-6"/>
          <w:kern w:val="0"/>
          <w:lang w:eastAsia="zh-CN"/>
        </w:rPr>
        <w:t>（</w:t>
      </w:r>
      <w:r>
        <w:rPr>
          <w:rFonts w:hint="eastAsia" w:ascii="仿宋_GB2312" w:hAnsi="仿宋" w:cs="宋体"/>
          <w:b w:val="0"/>
          <w:bCs/>
          <w:snapToGrid w:val="0"/>
          <w:spacing w:val="-6"/>
          <w:kern w:val="0"/>
          <w:lang w:val="en-US" w:eastAsia="zh-CN"/>
        </w:rPr>
        <w:t>附件2</w:t>
      </w:r>
      <w:r>
        <w:rPr>
          <w:rFonts w:hint="eastAsia" w:ascii="仿宋_GB2312" w:hAnsi="仿宋" w:cs="宋体"/>
          <w:b w:val="0"/>
          <w:bCs/>
          <w:snapToGrid w:val="0"/>
          <w:spacing w:val="-6"/>
          <w:kern w:val="0"/>
          <w:lang w:eastAsia="zh-CN"/>
        </w:rPr>
        <w:t>）</w:t>
      </w:r>
      <w:r>
        <w:rPr>
          <w:rFonts w:hint="eastAsia" w:ascii="仿宋_GB2312" w:hAnsi="宋体" w:eastAsia="仿宋_GB2312" w:cs="仿宋_GB2312"/>
          <w:b w:val="0"/>
          <w:bCs/>
          <w:color w:val="auto"/>
          <w:kern w:val="0"/>
        </w:rPr>
        <w:t>接受</w:t>
      </w:r>
      <w:r>
        <w:rPr>
          <w:rFonts w:hint="eastAsia" w:ascii="仿宋_GB2312" w:hAnsi="宋体" w:eastAsia="仿宋_GB2312" w:cs="仿宋_GB2312"/>
          <w:b/>
          <w:bCs w:val="0"/>
          <w:color w:val="auto"/>
          <w:kern w:val="0"/>
        </w:rPr>
        <w:t>现场核查</w:t>
      </w:r>
      <w:r>
        <w:rPr>
          <w:rFonts w:hint="eastAsia" w:ascii="仿宋_GB2312" w:hAnsi="宋体" w:eastAsia="仿宋_GB2312" w:cs="仿宋_GB2312"/>
          <w:b w:val="0"/>
          <w:bCs/>
          <w:color w:val="auto"/>
          <w:kern w:val="0"/>
        </w:rPr>
        <w:t>，</w:t>
      </w:r>
      <w:r>
        <w:rPr>
          <w:rFonts w:hint="eastAsia" w:ascii="仿宋_GB2312" w:hAnsi="宋体" w:eastAsia="仿宋_GB2312" w:cs="仿宋_GB2312"/>
          <w:b w:val="0"/>
          <w:bCs w:val="0"/>
          <w:color w:val="auto"/>
          <w:kern w:val="0"/>
        </w:rPr>
        <w:t>核查通过后方可进行缴费：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宋体" w:eastAsia="仿宋_GB2312" w:cs="仿宋_GB2312"/>
          <w:b w:val="0"/>
          <w:bCs w:val="0"/>
          <w:color w:val="auto"/>
          <w:kern w:val="0"/>
        </w:rPr>
      </w:pPr>
      <w:r>
        <w:rPr>
          <w:rFonts w:hint="eastAsia" w:ascii="仿宋_GB2312" w:hAnsi="宋体" w:eastAsia="仿宋_GB2312" w:cs="仿宋_GB2312"/>
          <w:b w:val="0"/>
          <w:bCs w:val="0"/>
          <w:color w:val="auto"/>
          <w:kern w:val="0"/>
        </w:rPr>
        <w:t>（1）在专业技术人员资格考试报名中存在不实承诺行为，或者因严重、特别严重违纪违规行为被记入专业技术人员资格考试诚信档案库且在记录期内的</w:t>
      </w:r>
      <w:r>
        <w:rPr>
          <w:rFonts w:hint="default" w:ascii="仿宋_GB2312" w:hAnsi="宋体" w:cs="仿宋_GB2312"/>
          <w:b w:val="0"/>
          <w:bCs/>
          <w:color w:val="auto"/>
          <w:kern w:val="0"/>
        </w:rPr>
        <w:t>报考</w:t>
      </w:r>
      <w:r>
        <w:rPr>
          <w:rFonts w:hint="eastAsia" w:ascii="仿宋_GB2312" w:hAnsi="宋体" w:eastAsia="仿宋_GB2312" w:cs="仿宋_GB2312"/>
          <w:b w:val="0"/>
          <w:bCs w:val="0"/>
          <w:color w:val="auto"/>
          <w:kern w:val="0"/>
        </w:rPr>
        <w:t>人员；</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宋体" w:eastAsia="仿宋_GB2312" w:cs="仿宋_GB2312"/>
          <w:b w:val="0"/>
          <w:bCs w:val="0"/>
          <w:color w:val="auto"/>
          <w:kern w:val="0"/>
        </w:rPr>
      </w:pPr>
      <w:r>
        <w:rPr>
          <w:rFonts w:hint="eastAsia" w:ascii="仿宋_GB2312" w:hAnsi="宋体" w:eastAsia="仿宋_GB2312" w:cs="仿宋_GB2312"/>
          <w:b w:val="0"/>
          <w:bCs w:val="0"/>
          <w:color w:val="auto"/>
          <w:kern w:val="0"/>
        </w:rPr>
        <w:t>（2）不采用告知承诺制方式办理相关报名事项的</w:t>
      </w:r>
      <w:r>
        <w:rPr>
          <w:rFonts w:hint="default" w:ascii="仿宋_GB2312" w:hAnsi="宋体" w:cs="仿宋_GB2312"/>
          <w:b w:val="0"/>
          <w:bCs/>
          <w:color w:val="auto"/>
          <w:kern w:val="0"/>
        </w:rPr>
        <w:t>报考</w:t>
      </w:r>
      <w:r>
        <w:rPr>
          <w:rFonts w:hint="eastAsia" w:ascii="仿宋_GB2312" w:hAnsi="宋体" w:eastAsia="仿宋_GB2312" w:cs="仿宋_GB2312"/>
          <w:b w:val="0"/>
          <w:bCs w:val="0"/>
          <w:color w:val="auto"/>
          <w:kern w:val="0"/>
        </w:rPr>
        <w:t>人员；</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宋体" w:eastAsia="仿宋_GB2312" w:cs="仿宋_GB2312"/>
          <w:b w:val="0"/>
          <w:bCs w:val="0"/>
          <w:color w:val="auto"/>
          <w:kern w:val="0"/>
        </w:rPr>
      </w:pPr>
      <w:r>
        <w:rPr>
          <w:rFonts w:hint="eastAsia" w:ascii="仿宋_GB2312" w:hAnsi="宋体" w:eastAsia="仿宋_GB2312" w:cs="仿宋_GB2312"/>
          <w:b w:val="0"/>
          <w:bCs w:val="0"/>
          <w:color w:val="auto"/>
          <w:kern w:val="0"/>
        </w:rPr>
        <w:t>（3）撤回承诺申请的</w:t>
      </w:r>
      <w:r>
        <w:rPr>
          <w:rFonts w:hint="default" w:ascii="仿宋_GB2312" w:hAnsi="宋体" w:cs="仿宋_GB2312"/>
          <w:b w:val="0"/>
          <w:bCs/>
          <w:color w:val="auto"/>
          <w:kern w:val="0"/>
        </w:rPr>
        <w:t>报考</w:t>
      </w:r>
      <w:r>
        <w:rPr>
          <w:rFonts w:hint="eastAsia" w:ascii="仿宋_GB2312" w:hAnsi="宋体" w:eastAsia="仿宋_GB2312" w:cs="仿宋_GB2312"/>
          <w:b w:val="0"/>
          <w:bCs w:val="0"/>
          <w:color w:val="auto"/>
          <w:kern w:val="0"/>
        </w:rPr>
        <w:t>人员。</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宋体" w:eastAsia="仿宋_GB2312" w:cs="仿宋_GB2312"/>
          <w:b w:val="0"/>
          <w:bCs w:val="0"/>
          <w:color w:val="auto"/>
          <w:kern w:val="0"/>
        </w:rPr>
      </w:pPr>
      <w:r>
        <w:rPr>
          <w:rFonts w:hint="eastAsia" w:ascii="仿宋_GB2312" w:hAnsi="宋体" w:eastAsia="仿宋_GB2312" w:cs="仿宋_GB2312"/>
          <w:b w:val="0"/>
          <w:bCs w:val="0"/>
          <w:color w:val="auto"/>
          <w:kern w:val="0"/>
        </w:rPr>
        <w:t>上述</w:t>
      </w:r>
      <w:r>
        <w:rPr>
          <w:rFonts w:hint="default" w:ascii="仿宋_GB2312" w:hAnsi="宋体" w:cs="仿宋_GB2312"/>
          <w:b w:val="0"/>
          <w:bCs/>
          <w:color w:val="auto"/>
          <w:kern w:val="0"/>
        </w:rPr>
        <w:t>报考</w:t>
      </w:r>
      <w:r>
        <w:rPr>
          <w:rFonts w:hint="eastAsia" w:ascii="仿宋_GB2312" w:hAnsi="宋体" w:eastAsia="仿宋_GB2312" w:cs="仿宋_GB2312"/>
          <w:b w:val="0"/>
          <w:bCs w:val="0"/>
          <w:color w:val="auto"/>
          <w:kern w:val="0"/>
        </w:rPr>
        <w:t>人员现场核查需要提供的材料：</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宋体" w:eastAsia="仿宋_GB2312" w:cs="仿宋_GB2312"/>
          <w:b w:val="0"/>
          <w:bCs w:val="0"/>
          <w:color w:val="auto"/>
          <w:kern w:val="0"/>
        </w:rPr>
      </w:pPr>
      <w:r>
        <w:rPr>
          <w:rFonts w:hint="eastAsia" w:ascii="仿宋_GB2312" w:hAnsi="宋体" w:eastAsia="仿宋_GB2312" w:cs="仿宋_GB2312"/>
          <w:b w:val="0"/>
          <w:bCs w:val="0"/>
          <w:color w:val="auto"/>
          <w:kern w:val="0"/>
        </w:rPr>
        <w:t>（1）</w:t>
      </w:r>
      <w:r>
        <w:rPr>
          <w:rFonts w:hint="default" w:ascii="仿宋_GB2312" w:hAnsi="宋体" w:cs="仿宋_GB2312"/>
          <w:b w:val="0"/>
          <w:bCs/>
          <w:color w:val="auto"/>
          <w:kern w:val="0"/>
        </w:rPr>
        <w:t>报考</w:t>
      </w:r>
      <w:r>
        <w:rPr>
          <w:rFonts w:hint="eastAsia" w:ascii="仿宋_GB2312" w:hAnsi="宋体" w:eastAsia="仿宋_GB2312" w:cs="仿宋_GB2312"/>
          <w:b w:val="0"/>
          <w:bCs w:val="0"/>
          <w:color w:val="auto"/>
          <w:kern w:val="0"/>
        </w:rPr>
        <w:t>人员本人有效身份证原件；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宋体" w:eastAsia="仿宋_GB2312" w:cs="仿宋_GB2312"/>
          <w:b w:val="0"/>
          <w:bCs w:val="0"/>
          <w:color w:val="auto"/>
          <w:kern w:val="0"/>
        </w:rPr>
      </w:pPr>
      <w:r>
        <w:rPr>
          <w:rFonts w:hint="eastAsia" w:ascii="仿宋_GB2312" w:hAnsi="宋体" w:eastAsia="仿宋_GB2312" w:cs="仿宋_GB2312"/>
          <w:b w:val="0"/>
          <w:bCs w:val="0"/>
          <w:color w:val="auto"/>
          <w:kern w:val="0"/>
        </w:rPr>
        <w:t>（2）学历（学位）证书原件；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宋体" w:eastAsia="仿宋_GB2312" w:cs="仿宋_GB2312"/>
          <w:b w:val="0"/>
          <w:bCs w:val="0"/>
          <w:color w:val="auto"/>
          <w:kern w:val="0"/>
        </w:rPr>
      </w:pPr>
      <w:r>
        <w:rPr>
          <w:rFonts w:hint="eastAsia" w:ascii="仿宋_GB2312" w:hAnsi="宋体" w:eastAsia="仿宋_GB2312" w:cs="仿宋_GB2312"/>
          <w:b w:val="0"/>
          <w:bCs w:val="0"/>
          <w:color w:val="auto"/>
          <w:kern w:val="0"/>
        </w:rPr>
        <w:t>（3）从事相关专业工作年限证明；</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hAnsi="宋体" w:eastAsia="仿宋_GB2312" w:cs="仿宋_GB2312"/>
          <w:b w:val="0"/>
          <w:bCs w:val="0"/>
          <w:color w:val="auto"/>
          <w:kern w:val="0"/>
        </w:rPr>
      </w:pPr>
      <w:r>
        <w:rPr>
          <w:rFonts w:hint="eastAsia" w:ascii="仿宋_GB2312" w:hAnsi="宋体" w:eastAsia="仿宋_GB2312" w:cs="仿宋_GB2312"/>
          <w:b w:val="0"/>
          <w:bCs w:val="0"/>
          <w:color w:val="auto"/>
          <w:kern w:val="0"/>
        </w:rPr>
        <w:t>（4）报</w:t>
      </w:r>
      <w:r>
        <w:rPr>
          <w:rFonts w:ascii="仿宋_GB2312" w:hAnsi="宋体" w:eastAsia="仿宋_GB2312" w:cs="仿宋_GB2312"/>
          <w:b w:val="0"/>
          <w:bCs w:val="0"/>
          <w:color w:val="auto"/>
          <w:kern w:val="0"/>
        </w:rPr>
        <w:t>考中级</w:t>
      </w:r>
      <w:r>
        <w:rPr>
          <w:rFonts w:hint="eastAsia" w:ascii="仿宋_GB2312" w:hAnsi="宋体" w:eastAsia="仿宋_GB2312" w:cs="仿宋_GB2312"/>
          <w:b w:val="0"/>
          <w:bCs w:val="0"/>
          <w:color w:val="auto"/>
          <w:kern w:val="0"/>
        </w:rPr>
        <w:t>、</w:t>
      </w:r>
      <w:r>
        <w:rPr>
          <w:rFonts w:ascii="仿宋_GB2312" w:hAnsi="宋体" w:eastAsia="仿宋_GB2312" w:cs="仿宋_GB2312"/>
          <w:b w:val="0"/>
          <w:bCs w:val="0"/>
          <w:color w:val="auto"/>
          <w:kern w:val="0"/>
        </w:rPr>
        <w:t>高级</w:t>
      </w:r>
      <w:r>
        <w:rPr>
          <w:rFonts w:hint="eastAsia" w:ascii="仿宋_GB2312" w:hAnsi="宋体" w:eastAsia="仿宋_GB2312" w:cs="仿宋_GB2312"/>
          <w:b w:val="0"/>
          <w:bCs w:val="0"/>
          <w:color w:val="auto"/>
          <w:kern w:val="0"/>
        </w:rPr>
        <w:t>考试</w:t>
      </w:r>
      <w:r>
        <w:rPr>
          <w:rFonts w:ascii="仿宋_GB2312" w:hAnsi="宋体" w:eastAsia="仿宋_GB2312" w:cs="仿宋_GB2312"/>
          <w:b w:val="0"/>
          <w:bCs w:val="0"/>
          <w:color w:val="auto"/>
          <w:kern w:val="0"/>
        </w:rPr>
        <w:t>所需的</w:t>
      </w:r>
      <w:r>
        <w:rPr>
          <w:rFonts w:hint="eastAsia" w:ascii="仿宋_GB2312" w:hAnsi="宋体" w:eastAsia="仿宋_GB2312" w:cs="仿宋_GB2312"/>
          <w:b w:val="0"/>
          <w:bCs w:val="0"/>
          <w:color w:val="auto"/>
          <w:kern w:val="0"/>
        </w:rPr>
        <w:t>相关职称</w:t>
      </w:r>
      <w:r>
        <w:rPr>
          <w:rFonts w:ascii="仿宋_GB2312" w:hAnsi="宋体" w:eastAsia="仿宋_GB2312" w:cs="仿宋_GB2312"/>
          <w:b w:val="0"/>
          <w:bCs w:val="0"/>
          <w:color w:val="auto"/>
          <w:kern w:val="0"/>
        </w:rPr>
        <w:t>、</w:t>
      </w:r>
      <w:r>
        <w:rPr>
          <w:rFonts w:hint="eastAsia" w:ascii="仿宋_GB2312" w:hAnsi="宋体" w:eastAsia="仿宋_GB2312" w:cs="仿宋_GB2312"/>
          <w:b w:val="0"/>
          <w:bCs w:val="0"/>
          <w:color w:val="auto"/>
          <w:kern w:val="0"/>
        </w:rPr>
        <w:t>职业资格证书</w:t>
      </w:r>
      <w:r>
        <w:rPr>
          <w:rFonts w:hint="eastAsia" w:ascii="仿宋_GB2312" w:hAnsi="宋体" w:cs="仿宋_GB2312"/>
          <w:b w:val="0"/>
          <w:bCs w:val="0"/>
          <w:color w:val="auto"/>
          <w:kern w:val="0"/>
          <w:lang w:val="en-US" w:eastAsia="zh-CN"/>
        </w:rPr>
        <w:t>原件</w:t>
      </w:r>
      <w:r>
        <w:rPr>
          <w:rFonts w:hint="eastAsia" w:ascii="仿宋_GB2312" w:hAnsi="宋体" w:eastAsia="仿宋_GB2312" w:cs="仿宋_GB2312"/>
          <w:b w:val="0"/>
          <w:bCs w:val="0"/>
          <w:color w:val="auto"/>
          <w:kern w:val="0"/>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hAnsi="宋体" w:eastAsia="仿宋_GB2312" w:cs="仿宋_GB2312"/>
          <w:b w:val="0"/>
          <w:bCs w:val="0"/>
          <w:color w:val="auto"/>
          <w:kern w:val="0"/>
        </w:rPr>
      </w:pPr>
      <w:r>
        <w:rPr>
          <w:rFonts w:hint="eastAsia" w:ascii="仿宋_GB2312" w:hAnsi="宋体" w:eastAsia="仿宋_GB2312" w:cs="仿宋_GB2312"/>
          <w:b w:val="0"/>
          <w:bCs w:val="0"/>
          <w:color w:val="auto"/>
          <w:kern w:val="0"/>
        </w:rPr>
        <w:t>2.以下四种情况的</w:t>
      </w:r>
      <w:r>
        <w:rPr>
          <w:rFonts w:hint="default" w:ascii="仿宋_GB2312" w:hAnsi="宋体" w:cs="仿宋_GB2312"/>
          <w:b w:val="0"/>
          <w:bCs/>
          <w:color w:val="auto"/>
          <w:kern w:val="0"/>
        </w:rPr>
        <w:t>报考</w:t>
      </w:r>
      <w:r>
        <w:rPr>
          <w:rFonts w:hint="eastAsia" w:ascii="仿宋_GB2312" w:hAnsi="宋体" w:eastAsia="仿宋_GB2312" w:cs="仿宋_GB2312"/>
          <w:b w:val="0"/>
          <w:bCs w:val="0"/>
          <w:color w:val="auto"/>
          <w:kern w:val="0"/>
        </w:rPr>
        <w:t>人员须在报名服务平台中上传本人有效身份证件电子版、学历（学位）证书在线验证/认证报告PDF版(此项仅大专及以上高等教育学历学位的应试人员上传)、学历证书电子版（此项仅高中、中专、职高、技校学历的应试人员上传），由各</w:t>
      </w:r>
      <w:r>
        <w:rPr>
          <w:rFonts w:hint="eastAsia" w:ascii="仿宋_GB2312" w:hAnsi="仿宋" w:cs="宋体"/>
          <w:snapToGrid w:val="0"/>
          <w:spacing w:val="-6"/>
          <w:kern w:val="0"/>
        </w:rPr>
        <w:t>区（市）</w:t>
      </w:r>
      <w:r>
        <w:rPr>
          <w:rFonts w:hint="eastAsia" w:ascii="仿宋_GB2312" w:hAnsi="宋体" w:eastAsia="仿宋_GB2312" w:cs="仿宋_GB2312"/>
          <w:b w:val="0"/>
          <w:bCs w:val="0"/>
          <w:color w:val="auto"/>
          <w:kern w:val="0"/>
        </w:rPr>
        <w:t>人事考试机构进行</w:t>
      </w:r>
      <w:r>
        <w:rPr>
          <w:rFonts w:hint="eastAsia" w:ascii="仿宋_GB2312" w:hAnsi="宋体" w:eastAsia="仿宋_GB2312" w:cs="仿宋_GB2312"/>
          <w:b/>
          <w:bCs/>
          <w:color w:val="auto"/>
          <w:kern w:val="0"/>
        </w:rPr>
        <w:t>网上人工核查</w:t>
      </w:r>
      <w:r>
        <w:rPr>
          <w:rFonts w:hint="eastAsia" w:ascii="仿宋_GB2312" w:hAnsi="宋体" w:eastAsia="仿宋_GB2312" w:cs="仿宋_GB2312"/>
          <w:b w:val="0"/>
          <w:bCs w:val="0"/>
          <w:color w:val="auto"/>
          <w:kern w:val="0"/>
        </w:rPr>
        <w:t>，应试人员务必于5月29日16:00前查询核查结果，核查通过后方可进行缴费：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hAnsi="宋体" w:eastAsia="仿宋_GB2312" w:cs="仿宋_GB2312"/>
          <w:b w:val="0"/>
          <w:bCs w:val="0"/>
          <w:color w:val="auto"/>
          <w:kern w:val="0"/>
        </w:rPr>
      </w:pPr>
      <w:r>
        <w:rPr>
          <w:rFonts w:hint="eastAsia" w:ascii="仿宋_GB2312" w:hAnsi="宋体" w:eastAsia="仿宋_GB2312" w:cs="仿宋_GB2312"/>
          <w:b w:val="0"/>
          <w:bCs w:val="0"/>
          <w:color w:val="auto"/>
          <w:kern w:val="0"/>
        </w:rPr>
        <w:t>（1）具有高中毕业（含高中、中专、职高、技校）学历或2002年以前大专以上（含大专）学历的</w:t>
      </w:r>
      <w:r>
        <w:rPr>
          <w:rFonts w:hint="default" w:ascii="仿宋_GB2312" w:hAnsi="宋体" w:cs="仿宋_GB2312"/>
          <w:b w:val="0"/>
          <w:bCs/>
          <w:color w:val="auto"/>
          <w:kern w:val="0"/>
        </w:rPr>
        <w:t>报考</w:t>
      </w:r>
      <w:r>
        <w:rPr>
          <w:rFonts w:hint="eastAsia" w:ascii="仿宋_GB2312" w:hAnsi="宋体" w:eastAsia="仿宋_GB2312" w:cs="仿宋_GB2312"/>
          <w:b w:val="0"/>
          <w:bCs w:val="0"/>
          <w:color w:val="auto"/>
          <w:kern w:val="0"/>
        </w:rPr>
        <w:t>人员；</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hAnsi="宋体" w:eastAsia="仿宋_GB2312" w:cs="仿宋_GB2312"/>
          <w:b w:val="0"/>
          <w:bCs w:val="0"/>
          <w:color w:val="auto"/>
          <w:kern w:val="0"/>
        </w:rPr>
      </w:pPr>
      <w:r>
        <w:rPr>
          <w:rFonts w:hint="eastAsia" w:ascii="仿宋_GB2312" w:hAnsi="宋体" w:eastAsia="仿宋_GB2312" w:cs="仿宋_GB2312"/>
          <w:b w:val="0"/>
          <w:bCs w:val="0"/>
          <w:color w:val="auto"/>
          <w:kern w:val="0"/>
        </w:rPr>
        <w:t>（2）2008年9月以前取得学位的</w:t>
      </w:r>
      <w:r>
        <w:rPr>
          <w:rFonts w:hint="default" w:ascii="仿宋_GB2312" w:hAnsi="宋体" w:cs="仿宋_GB2312"/>
          <w:b w:val="0"/>
          <w:bCs/>
          <w:color w:val="auto"/>
          <w:kern w:val="0"/>
        </w:rPr>
        <w:t>报考</w:t>
      </w:r>
      <w:r>
        <w:rPr>
          <w:rFonts w:hint="eastAsia" w:ascii="仿宋_GB2312" w:hAnsi="宋体" w:eastAsia="仿宋_GB2312" w:cs="仿宋_GB2312"/>
          <w:b w:val="0"/>
          <w:bCs w:val="0"/>
          <w:color w:val="auto"/>
          <w:kern w:val="0"/>
        </w:rPr>
        <w:t>人员；</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hAnsi="宋体" w:eastAsia="仿宋_GB2312" w:cs="仿宋_GB2312"/>
          <w:b w:val="0"/>
          <w:bCs w:val="0"/>
          <w:color w:val="auto"/>
          <w:kern w:val="0"/>
        </w:rPr>
      </w:pPr>
      <w:r>
        <w:rPr>
          <w:rFonts w:hint="eastAsia" w:ascii="仿宋_GB2312" w:hAnsi="宋体" w:eastAsia="仿宋_GB2312" w:cs="仿宋_GB2312"/>
          <w:b w:val="0"/>
          <w:bCs w:val="0"/>
          <w:color w:val="auto"/>
          <w:kern w:val="0"/>
        </w:rPr>
        <w:t>（3）身份或学历学位信息未通过在线核验的</w:t>
      </w:r>
      <w:r>
        <w:rPr>
          <w:rFonts w:hint="default" w:ascii="仿宋_GB2312" w:hAnsi="宋体" w:cs="仿宋_GB2312"/>
          <w:b w:val="0"/>
          <w:bCs/>
          <w:color w:val="auto"/>
          <w:kern w:val="0"/>
        </w:rPr>
        <w:t>报考</w:t>
      </w:r>
      <w:r>
        <w:rPr>
          <w:rFonts w:hint="eastAsia" w:ascii="仿宋_GB2312" w:hAnsi="宋体" w:eastAsia="仿宋_GB2312" w:cs="仿宋_GB2312"/>
          <w:b w:val="0"/>
          <w:bCs w:val="0"/>
          <w:color w:val="auto"/>
          <w:kern w:val="0"/>
        </w:rPr>
        <w:t>人员；</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宋体" w:eastAsia="仿宋_GB2312" w:cs="仿宋_GB2312"/>
          <w:b w:val="0"/>
          <w:bCs w:val="0"/>
          <w:color w:val="auto"/>
          <w:kern w:val="0"/>
        </w:rPr>
      </w:pPr>
      <w:r>
        <w:rPr>
          <w:rFonts w:hint="eastAsia" w:ascii="仿宋_GB2312" w:hAnsi="宋体" w:eastAsia="仿宋_GB2312" w:cs="仿宋_GB2312"/>
          <w:b w:val="0"/>
          <w:bCs w:val="0"/>
          <w:color w:val="auto"/>
          <w:kern w:val="0"/>
        </w:rPr>
        <w:t>（4）其他身份证件类型或境外学历学位等无法在线核验的</w:t>
      </w:r>
      <w:r>
        <w:rPr>
          <w:rFonts w:hint="default" w:ascii="仿宋_GB2312" w:hAnsi="宋体" w:cs="仿宋_GB2312"/>
          <w:b w:val="0"/>
          <w:bCs/>
          <w:color w:val="auto"/>
          <w:kern w:val="0"/>
        </w:rPr>
        <w:t>报考</w:t>
      </w:r>
      <w:r>
        <w:rPr>
          <w:rFonts w:hint="eastAsia" w:ascii="仿宋_GB2312" w:hAnsi="宋体" w:eastAsia="仿宋_GB2312" w:cs="仿宋_GB2312"/>
          <w:b w:val="0"/>
          <w:bCs w:val="0"/>
          <w:color w:val="auto"/>
          <w:kern w:val="0"/>
        </w:rPr>
        <w:t>人员。</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宋体" w:eastAsia="仿宋_GB2312" w:cs="仿宋_GB2312"/>
          <w:b w:val="0"/>
          <w:bCs w:val="0"/>
          <w:color w:val="auto"/>
          <w:kern w:val="0"/>
        </w:rPr>
      </w:pPr>
      <w:r>
        <w:rPr>
          <w:rFonts w:ascii="仿宋_GB2312" w:hAnsi="宋体" w:eastAsia="仿宋_GB2312" w:cs="仿宋_GB2312"/>
          <w:b w:val="0"/>
          <w:bCs w:val="0"/>
          <w:color w:val="auto"/>
          <w:kern w:val="0"/>
        </w:rPr>
        <w:t>3.</w:t>
      </w:r>
      <w:r>
        <w:rPr>
          <w:rFonts w:hint="eastAsia" w:ascii="仿宋_GB2312" w:hAnsi="宋体" w:eastAsia="仿宋_GB2312" w:cs="仿宋_GB2312"/>
          <w:kern w:val="0"/>
        </w:rPr>
        <w:t>报考高级考试的应试人员须在报名期间按报名系统提示上传相</w:t>
      </w:r>
      <w:r>
        <w:rPr>
          <w:rFonts w:ascii="仿宋_GB2312" w:hAnsi="宋体" w:eastAsia="仿宋_GB2312" w:cs="仿宋_GB2312"/>
          <w:kern w:val="0"/>
        </w:rPr>
        <w:t>关</w:t>
      </w:r>
      <w:r>
        <w:rPr>
          <w:rFonts w:hint="eastAsia" w:ascii="仿宋_GB2312" w:hAnsi="宋体" w:eastAsia="仿宋_GB2312" w:cs="仿宋_GB2312"/>
          <w:kern w:val="0"/>
        </w:rPr>
        <w:t>职称</w:t>
      </w:r>
      <w:r>
        <w:rPr>
          <w:rFonts w:ascii="仿宋_GB2312" w:hAnsi="宋体" w:eastAsia="仿宋_GB2312" w:cs="仿宋_GB2312"/>
          <w:kern w:val="0"/>
        </w:rPr>
        <w:t>、职业</w:t>
      </w:r>
      <w:r>
        <w:rPr>
          <w:rFonts w:hint="eastAsia" w:ascii="仿宋_GB2312" w:hAnsi="宋体" w:eastAsia="仿宋_GB2312" w:cs="仿宋_GB2312"/>
          <w:kern w:val="0"/>
        </w:rPr>
        <w:t>资格</w:t>
      </w:r>
      <w:r>
        <w:rPr>
          <w:rFonts w:ascii="仿宋_GB2312" w:hAnsi="宋体" w:eastAsia="仿宋_GB2312" w:cs="仿宋_GB2312"/>
          <w:kern w:val="0"/>
        </w:rPr>
        <w:t>证书等</w:t>
      </w:r>
      <w:r>
        <w:rPr>
          <w:rFonts w:hint="eastAsia" w:ascii="仿宋_GB2312" w:hAnsi="宋体" w:eastAsia="仿宋_GB2312" w:cs="仿宋_GB2312"/>
          <w:kern w:val="0"/>
        </w:rPr>
        <w:t>材料，由各</w:t>
      </w:r>
      <w:r>
        <w:rPr>
          <w:rFonts w:hint="eastAsia" w:ascii="仿宋_GB2312" w:hAnsi="仿宋" w:cs="宋体"/>
          <w:snapToGrid w:val="0"/>
          <w:spacing w:val="-6"/>
          <w:kern w:val="0"/>
        </w:rPr>
        <w:t>区（市）</w:t>
      </w:r>
      <w:r>
        <w:rPr>
          <w:rFonts w:hint="eastAsia" w:ascii="仿宋_GB2312" w:hAnsi="宋体" w:eastAsia="仿宋_GB2312" w:cs="仿宋_GB2312"/>
          <w:kern w:val="0"/>
        </w:rPr>
        <w:t>人事考试机构进行</w:t>
      </w:r>
      <w:r>
        <w:rPr>
          <w:rFonts w:hint="eastAsia" w:ascii="仿宋_GB2312" w:hAnsi="宋体" w:eastAsia="仿宋_GB2312" w:cs="仿宋_GB2312"/>
          <w:b/>
          <w:kern w:val="0"/>
        </w:rPr>
        <w:t>网上人工核查。</w:t>
      </w:r>
      <w:r>
        <w:rPr>
          <w:rFonts w:hint="eastAsia" w:ascii="仿宋_GB2312" w:hAnsi="宋体" w:eastAsia="仿宋_GB2312" w:cs="仿宋_GB2312"/>
          <w:kern w:val="0"/>
        </w:rPr>
        <w:t>应试人员务必于5月29日16:00</w:t>
      </w:r>
      <w:r>
        <w:rPr>
          <w:rFonts w:ascii="仿宋_GB2312" w:hAnsi="宋体" w:eastAsia="仿宋_GB2312" w:cs="仿宋_GB2312"/>
          <w:kern w:val="0"/>
        </w:rPr>
        <w:t>前</w:t>
      </w:r>
      <w:r>
        <w:rPr>
          <w:rFonts w:hint="eastAsia" w:ascii="仿宋_GB2312" w:hAnsi="宋体" w:eastAsia="仿宋_GB2312" w:cs="仿宋_GB2312"/>
          <w:kern w:val="0"/>
        </w:rPr>
        <w:t>查询核查结果，核查通过后方可进行缴费。</w:t>
      </w:r>
    </w:p>
    <w:p>
      <w:pPr>
        <w:keepNext w:val="0"/>
        <w:keepLines w:val="0"/>
        <w:pageBreakBefore w:val="0"/>
        <w:kinsoku/>
        <w:overflowPunct/>
        <w:topLinePunct w:val="0"/>
        <w:bidi w:val="0"/>
        <w:adjustRightInd w:val="0"/>
        <w:snapToGrid w:val="0"/>
        <w:spacing w:line="580" w:lineRule="exact"/>
        <w:ind w:firstLine="632" w:firstLineChars="200"/>
        <w:textAlignment w:val="auto"/>
        <w:rPr>
          <w:rFonts w:ascii="仿宋_GB2312" w:hAnsi="宋体" w:eastAsia="仿宋_GB2312" w:cs="仿宋_GB2312"/>
          <w:kern w:val="0"/>
        </w:rPr>
      </w:pPr>
      <w:r>
        <w:rPr>
          <w:rFonts w:hint="eastAsia" w:ascii="仿宋_GB2312" w:hAnsi="宋体" w:eastAsia="仿宋_GB2312" w:cs="仿宋_GB2312"/>
          <w:b w:val="0"/>
          <w:bCs w:val="0"/>
          <w:color w:val="auto"/>
          <w:kern w:val="0"/>
          <w:sz w:val="32"/>
          <w:szCs w:val="32"/>
          <w:lang w:val="en-US" w:eastAsia="zh-CN" w:bidi="ar-SA"/>
        </w:rPr>
        <w:t>4.</w:t>
      </w:r>
      <w:r>
        <w:rPr>
          <w:rFonts w:hint="eastAsia" w:ascii="仿宋_GB2312" w:hAnsi="宋体" w:eastAsia="仿宋_GB2312" w:cs="仿宋_GB2312"/>
          <w:kern w:val="0"/>
        </w:rPr>
        <w:t>获得</w:t>
      </w:r>
      <w:r>
        <w:rPr>
          <w:rFonts w:ascii="仿宋_GB2312" w:hAnsi="宋体" w:eastAsia="仿宋_GB2312" w:cs="仿宋_GB2312"/>
          <w:kern w:val="0"/>
        </w:rPr>
        <w:t>国务院教育行政部门认可的境内审计硕士专业学位</w:t>
      </w:r>
      <w:r>
        <w:rPr>
          <w:rFonts w:hint="eastAsia" w:ascii="仿宋_GB2312" w:hAnsi="宋体" w:eastAsia="仿宋_GB2312" w:cs="仿宋_GB2312"/>
          <w:kern w:val="0"/>
        </w:rPr>
        <w:t>报</w:t>
      </w:r>
      <w:r>
        <w:rPr>
          <w:rFonts w:ascii="仿宋_GB2312" w:hAnsi="宋体" w:eastAsia="仿宋_GB2312" w:cs="仿宋_GB2312"/>
          <w:kern w:val="0"/>
        </w:rPr>
        <w:t>考初级</w:t>
      </w:r>
      <w:r>
        <w:rPr>
          <w:rFonts w:hint="eastAsia" w:ascii="仿宋_GB2312" w:hAnsi="宋体" w:eastAsia="仿宋_GB2312" w:cs="仿宋_GB2312"/>
          <w:kern w:val="0"/>
        </w:rPr>
        <w:t>审计</w:t>
      </w:r>
      <w:r>
        <w:rPr>
          <w:rFonts w:ascii="仿宋_GB2312" w:hAnsi="宋体" w:eastAsia="仿宋_GB2312" w:cs="仿宋_GB2312"/>
          <w:kern w:val="0"/>
        </w:rPr>
        <w:t>（</w:t>
      </w:r>
      <w:r>
        <w:rPr>
          <w:rFonts w:hint="eastAsia" w:ascii="仿宋_GB2312" w:hAnsi="宋体" w:eastAsia="仿宋_GB2312" w:cs="仿宋_GB2312"/>
          <w:kern w:val="0"/>
        </w:rPr>
        <w:t>免</w:t>
      </w:r>
      <w:r>
        <w:rPr>
          <w:rFonts w:ascii="仿宋_GB2312" w:hAnsi="宋体" w:eastAsia="仿宋_GB2312" w:cs="仿宋_GB2312"/>
          <w:kern w:val="0"/>
        </w:rPr>
        <w:t>一科）或中级</w:t>
      </w:r>
      <w:r>
        <w:rPr>
          <w:rFonts w:hint="eastAsia" w:ascii="仿宋_GB2312" w:hAnsi="宋体" w:eastAsia="仿宋_GB2312" w:cs="仿宋_GB2312"/>
          <w:kern w:val="0"/>
        </w:rPr>
        <w:t>审计</w:t>
      </w:r>
      <w:r>
        <w:rPr>
          <w:rFonts w:ascii="仿宋_GB2312" w:hAnsi="宋体" w:eastAsia="仿宋_GB2312" w:cs="仿宋_GB2312"/>
          <w:kern w:val="0"/>
        </w:rPr>
        <w:t>（</w:t>
      </w:r>
      <w:r>
        <w:rPr>
          <w:rFonts w:hint="eastAsia" w:ascii="仿宋_GB2312" w:hAnsi="宋体" w:eastAsia="仿宋_GB2312" w:cs="仿宋_GB2312"/>
          <w:kern w:val="0"/>
        </w:rPr>
        <w:t>免</w:t>
      </w:r>
      <w:r>
        <w:rPr>
          <w:rFonts w:ascii="仿宋_GB2312" w:hAnsi="宋体" w:eastAsia="仿宋_GB2312" w:cs="仿宋_GB2312"/>
          <w:kern w:val="0"/>
        </w:rPr>
        <w:t>一科）</w:t>
      </w:r>
      <w:r>
        <w:rPr>
          <w:rFonts w:hint="eastAsia" w:ascii="仿宋_GB2312" w:hAnsi="宋体" w:eastAsia="仿宋_GB2312" w:cs="仿宋_GB2312"/>
          <w:kern w:val="0"/>
        </w:rPr>
        <w:t>的</w:t>
      </w:r>
      <w:r>
        <w:rPr>
          <w:rFonts w:ascii="仿宋_GB2312" w:hAnsi="宋体" w:eastAsia="仿宋_GB2312" w:cs="仿宋_GB2312"/>
          <w:kern w:val="0"/>
        </w:rPr>
        <w:t>应试人员</w:t>
      </w:r>
      <w:r>
        <w:rPr>
          <w:rFonts w:hint="eastAsia" w:ascii="仿宋_GB2312" w:hAnsi="宋体" w:eastAsia="仿宋_GB2312" w:cs="仿宋_GB2312"/>
          <w:kern w:val="0"/>
        </w:rPr>
        <w:t>，须在报名期间按报名系统提示上传审计</w:t>
      </w:r>
      <w:r>
        <w:rPr>
          <w:rFonts w:ascii="仿宋_GB2312" w:hAnsi="宋体" w:eastAsia="仿宋_GB2312" w:cs="仿宋_GB2312"/>
          <w:kern w:val="0"/>
        </w:rPr>
        <w:t>硕士</w:t>
      </w:r>
      <w:r>
        <w:rPr>
          <w:rFonts w:hint="eastAsia" w:ascii="仿宋_GB2312" w:hAnsi="宋体" w:eastAsia="仿宋_GB2312" w:cs="仿宋_GB2312"/>
          <w:kern w:val="0"/>
        </w:rPr>
        <w:t>专业</w:t>
      </w:r>
      <w:r>
        <w:rPr>
          <w:rFonts w:ascii="仿宋_GB2312" w:hAnsi="宋体" w:eastAsia="仿宋_GB2312" w:cs="仿宋_GB2312"/>
          <w:kern w:val="0"/>
        </w:rPr>
        <w:t>学位</w:t>
      </w:r>
      <w:r>
        <w:rPr>
          <w:rFonts w:hint="eastAsia" w:ascii="仿宋_GB2312" w:hAnsi="宋体" w:eastAsia="仿宋_GB2312" w:cs="仿宋_GB2312"/>
          <w:kern w:val="0"/>
        </w:rPr>
        <w:t>证书，</w:t>
      </w:r>
      <w:r>
        <w:rPr>
          <w:rFonts w:ascii="仿宋_GB2312" w:hAnsi="宋体" w:eastAsia="仿宋_GB2312" w:cs="仿宋_GB2312"/>
          <w:kern w:val="0"/>
        </w:rPr>
        <w:t>并按照规定时间到各</w:t>
      </w:r>
      <w:r>
        <w:rPr>
          <w:rFonts w:hint="eastAsia" w:ascii="仿宋_GB2312" w:hAnsi="仿宋" w:cs="宋体"/>
          <w:snapToGrid w:val="0"/>
          <w:spacing w:val="-6"/>
          <w:kern w:val="0"/>
        </w:rPr>
        <w:t>区（市）</w:t>
      </w:r>
      <w:r>
        <w:rPr>
          <w:rFonts w:ascii="仿宋_GB2312" w:hAnsi="宋体" w:eastAsia="仿宋_GB2312" w:cs="仿宋_GB2312"/>
          <w:kern w:val="0"/>
        </w:rPr>
        <w:t>人事考试机构规定核查点</w:t>
      </w:r>
      <w:r>
        <w:rPr>
          <w:rFonts w:hint="eastAsia" w:ascii="仿宋_GB2312" w:hAnsi="宋体" w:eastAsia="仿宋_GB2312" w:cs="仿宋_GB2312"/>
          <w:kern w:val="0"/>
        </w:rPr>
        <w:t>接受</w:t>
      </w:r>
      <w:r>
        <w:rPr>
          <w:rFonts w:ascii="仿宋_GB2312" w:hAnsi="宋体" w:eastAsia="仿宋_GB2312" w:cs="仿宋_GB2312"/>
          <w:b/>
          <w:kern w:val="0"/>
        </w:rPr>
        <w:t>现场核查</w:t>
      </w:r>
      <w:r>
        <w:rPr>
          <w:rFonts w:ascii="仿宋_GB2312" w:hAnsi="宋体" w:eastAsia="仿宋_GB2312" w:cs="仿宋_GB2312"/>
          <w:kern w:val="0"/>
        </w:rPr>
        <w:t>，核查通过后方可进行缴费。现场</w:t>
      </w:r>
      <w:r>
        <w:rPr>
          <w:rFonts w:hint="eastAsia" w:ascii="仿宋_GB2312" w:hAnsi="宋体" w:eastAsia="仿宋_GB2312" w:cs="仿宋_GB2312"/>
          <w:kern w:val="0"/>
        </w:rPr>
        <w:t>核查</w:t>
      </w:r>
      <w:r>
        <w:rPr>
          <w:rFonts w:ascii="仿宋_GB2312" w:hAnsi="宋体" w:eastAsia="仿宋_GB2312" w:cs="仿宋_GB2312"/>
          <w:kern w:val="0"/>
        </w:rPr>
        <w:t>需要提供的材料：</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仿宋_GB2312" w:hAnsi="宋体" w:eastAsia="仿宋_GB2312" w:cs="仿宋_GB2312"/>
          <w:kern w:val="0"/>
        </w:rPr>
      </w:pPr>
      <w:r>
        <w:rPr>
          <w:rFonts w:hint="eastAsia" w:ascii="仿宋_GB2312" w:hAnsi="宋体" w:eastAsia="仿宋_GB2312" w:cs="仿宋_GB2312"/>
          <w:kern w:val="0"/>
        </w:rPr>
        <w:t>（1）应试人</w:t>
      </w:r>
      <w:r>
        <w:rPr>
          <w:rFonts w:ascii="仿宋_GB2312" w:hAnsi="宋体" w:eastAsia="仿宋_GB2312" w:cs="仿宋_GB2312"/>
          <w:kern w:val="0"/>
        </w:rPr>
        <w:t>员本人有效身份证原件；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仿宋_GB2312" w:hAnsi="宋体" w:eastAsia="仿宋_GB2312" w:cs="仿宋_GB2312"/>
          <w:b w:val="0"/>
          <w:bCs w:val="0"/>
          <w:color w:val="auto"/>
          <w:kern w:val="0"/>
        </w:rPr>
      </w:pPr>
      <w:r>
        <w:rPr>
          <w:rFonts w:hint="eastAsia" w:ascii="仿宋_GB2312" w:hAnsi="宋体" w:eastAsia="仿宋_GB2312" w:cs="仿宋_GB2312"/>
          <w:kern w:val="0"/>
        </w:rPr>
        <w:t>（2）审计硕士</w:t>
      </w:r>
      <w:r>
        <w:rPr>
          <w:rFonts w:ascii="仿宋_GB2312" w:hAnsi="宋体" w:eastAsia="仿宋_GB2312" w:cs="仿宋_GB2312"/>
          <w:kern w:val="0"/>
        </w:rPr>
        <w:t>专业学位证书原件</w:t>
      </w:r>
      <w:r>
        <w:rPr>
          <w:rFonts w:hint="eastAsia" w:ascii="仿宋_GB2312" w:hAnsi="宋体" w:eastAsia="仿宋_GB2312" w:cs="仿宋_GB2312"/>
          <w:kern w:val="0"/>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仿宋_GB2312" w:hAnsi="宋体" w:eastAsia="仿宋_GB2312" w:cs="仿宋_GB2312"/>
          <w:b w:val="0"/>
          <w:bCs w:val="0"/>
          <w:color w:val="auto"/>
          <w:kern w:val="0"/>
        </w:rPr>
      </w:pPr>
      <w:r>
        <w:rPr>
          <w:rFonts w:hint="eastAsia" w:ascii="仿宋_GB2312" w:hAnsi="宋体" w:eastAsia="仿宋_GB2312" w:cs="仿宋_GB2312"/>
          <w:b w:val="0"/>
          <w:bCs w:val="0"/>
          <w:color w:val="auto"/>
          <w:kern w:val="0"/>
        </w:rPr>
        <w:t>5.以</w:t>
      </w:r>
      <w:r>
        <w:rPr>
          <w:rFonts w:hint="eastAsia" w:ascii="仿宋_GB2312" w:hAnsi="宋体" w:eastAsia="仿宋_GB2312" w:cs="仿宋_GB2312"/>
          <w:b/>
          <w:bCs/>
          <w:color w:val="auto"/>
          <w:kern w:val="0"/>
        </w:rPr>
        <w:t>应届毕业生身份报考</w:t>
      </w:r>
      <w:r>
        <w:rPr>
          <w:rFonts w:hint="eastAsia" w:ascii="仿宋_GB2312" w:hAnsi="宋体" w:eastAsia="仿宋_GB2312" w:cs="仿宋_GB2312"/>
          <w:b w:val="0"/>
          <w:bCs w:val="0"/>
          <w:color w:val="auto"/>
          <w:kern w:val="0"/>
        </w:rPr>
        <w:t>的应试人员，报名后须于2026年8月15日至2026年9月14日通过网报平台“补充上传材料”功能上传报名时所选择的学历证书，由市人事考试机构进行网上核查。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仿宋_GB2312" w:hAnsi="宋体" w:cs="仿宋_GB2312"/>
          <w:b w:val="0"/>
          <w:bCs/>
          <w:color w:val="auto"/>
          <w:kern w:val="0"/>
          <w:lang w:val="en-US" w:eastAsia="zh-CN"/>
        </w:rPr>
      </w:pPr>
      <w:r>
        <w:rPr>
          <w:rFonts w:hint="eastAsia" w:ascii="仿宋_GB2312" w:hAnsi="宋体" w:cs="仿宋_GB2312"/>
          <w:b w:val="0"/>
          <w:bCs w:val="0"/>
          <w:color w:val="auto"/>
          <w:kern w:val="0"/>
          <w:sz w:val="32"/>
          <w:szCs w:val="32"/>
          <w:lang w:val="en-US" w:eastAsia="zh-CN" w:bidi="ar-SA"/>
        </w:rPr>
        <w:t>6.</w:t>
      </w:r>
      <w:r>
        <w:rPr>
          <w:rFonts w:hint="default" w:ascii="仿宋_GB2312" w:hAnsi="宋体" w:cs="仿宋_GB2312"/>
          <w:b w:val="0"/>
          <w:bCs/>
          <w:color w:val="auto"/>
          <w:kern w:val="0"/>
        </w:rPr>
        <w:t>报考</w:t>
      </w:r>
      <w:r>
        <w:rPr>
          <w:rFonts w:hint="eastAsia" w:ascii="仿宋_GB2312" w:hAnsi="宋体" w:eastAsia="仿宋_GB2312" w:cs="仿宋_GB2312"/>
          <w:b w:val="0"/>
          <w:bCs w:val="0"/>
          <w:color w:val="auto"/>
          <w:kern w:val="0"/>
        </w:rPr>
        <w:t>人员上传材料无法辨别真伪或其他需要到现场的情形，</w:t>
      </w:r>
      <w:r>
        <w:rPr>
          <w:rFonts w:hint="default" w:ascii="仿宋_GB2312" w:hAnsi="宋体" w:cs="仿宋_GB2312"/>
          <w:b w:val="0"/>
          <w:bCs/>
          <w:color w:val="auto"/>
          <w:kern w:val="0"/>
        </w:rPr>
        <w:t>报考</w:t>
      </w:r>
      <w:r>
        <w:rPr>
          <w:rFonts w:hint="eastAsia" w:ascii="仿宋_GB2312" w:hAnsi="宋体" w:eastAsia="仿宋_GB2312" w:cs="仿宋_GB2312"/>
          <w:b w:val="0"/>
          <w:bCs w:val="0"/>
          <w:color w:val="auto"/>
          <w:kern w:val="0"/>
        </w:rPr>
        <w:t>人员</w:t>
      </w:r>
      <w:r>
        <w:rPr>
          <w:rFonts w:hint="default" w:ascii="仿宋_GB2312" w:hAnsi="宋体" w:cs="仿宋_GB2312"/>
          <w:b w:val="0"/>
          <w:bCs w:val="0"/>
          <w:color w:val="auto"/>
          <w:kern w:val="0"/>
        </w:rPr>
        <w:t>须按</w:t>
      </w:r>
      <w:r>
        <w:rPr>
          <w:rFonts w:hint="eastAsia" w:ascii="仿宋_GB2312" w:hAnsi="宋体" w:eastAsia="仿宋_GB2312" w:cs="仿宋_GB2312"/>
          <w:b w:val="0"/>
          <w:bCs w:val="0"/>
          <w:color w:val="auto"/>
          <w:kern w:val="0"/>
        </w:rPr>
        <w:t>要求到</w:t>
      </w:r>
      <w:r>
        <w:rPr>
          <w:rFonts w:hint="eastAsia" w:ascii="仿宋_GB2312" w:hAnsi="仿宋" w:cs="宋体"/>
          <w:snapToGrid w:val="0"/>
          <w:spacing w:val="-6"/>
          <w:kern w:val="0"/>
        </w:rPr>
        <w:t>各区（市）人事考试机构规定地点进行</w:t>
      </w:r>
      <w:r>
        <w:rPr>
          <w:rFonts w:hint="eastAsia" w:ascii="仿宋_GB2312" w:hAnsi="宋体" w:eastAsia="仿宋_GB2312" w:cs="仿宋_GB2312"/>
          <w:b/>
          <w:bCs/>
          <w:color w:val="auto"/>
          <w:kern w:val="0"/>
        </w:rPr>
        <w:t>现场核查</w:t>
      </w:r>
      <w:r>
        <w:rPr>
          <w:rFonts w:hint="eastAsia" w:ascii="仿宋_GB2312" w:hAnsi="宋体" w:eastAsia="仿宋_GB2312" w:cs="仿宋_GB2312"/>
          <w:b w:val="0"/>
          <w:bCs w:val="0"/>
          <w:color w:val="auto"/>
          <w:kern w:val="0"/>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eastAsia" w:ascii="仿宋_GB2312" w:hAnsi="宋体" w:cs="仿宋_GB2312"/>
          <w:b w:val="0"/>
          <w:bCs/>
          <w:color w:val="auto"/>
          <w:kern w:val="0"/>
        </w:rPr>
      </w:pPr>
      <w:r>
        <w:rPr>
          <w:rFonts w:hint="eastAsia" w:ascii="仿宋_GB2312" w:hAnsi="宋体" w:cs="仿宋_GB2312"/>
          <w:b w:val="0"/>
          <w:bCs/>
          <w:color w:val="auto"/>
          <w:kern w:val="0"/>
          <w:lang w:val="en-US" w:eastAsia="zh-CN"/>
        </w:rPr>
        <w:t>7</w:t>
      </w:r>
      <w:r>
        <w:rPr>
          <w:rFonts w:hint="default" w:ascii="仿宋_GB2312" w:hAnsi="宋体" w:cs="仿宋_GB2312"/>
          <w:b w:val="0"/>
          <w:bCs/>
          <w:color w:val="auto"/>
          <w:kern w:val="0"/>
        </w:rPr>
        <w:t>.</w:t>
      </w:r>
      <w:r>
        <w:rPr>
          <w:rFonts w:hint="eastAsia" w:ascii="仿宋_GB2312" w:hAnsi="宋体" w:cs="仿宋_GB2312"/>
          <w:b w:val="0"/>
          <w:bCs/>
          <w:color w:val="auto"/>
          <w:kern w:val="0"/>
        </w:rPr>
        <w:t>现场资格核查日期：</w:t>
      </w:r>
      <w:r>
        <w:rPr>
          <w:rFonts w:hint="eastAsia" w:ascii="仿宋_GB2312" w:hAnsi="宋体" w:cs="仿宋_GB2312"/>
          <w:b w:val="0"/>
          <w:bCs/>
          <w:color w:val="auto"/>
          <w:kern w:val="0"/>
          <w:lang w:eastAsia="zh-CN"/>
        </w:rPr>
        <w:t>2026</w:t>
      </w:r>
      <w:r>
        <w:rPr>
          <w:rFonts w:hint="eastAsia" w:ascii="仿宋_GB2312" w:hAnsi="宋体" w:cs="仿宋_GB2312"/>
          <w:b w:val="0"/>
          <w:bCs/>
          <w:color w:val="auto"/>
          <w:kern w:val="0"/>
        </w:rPr>
        <w:t>年</w:t>
      </w:r>
      <w:r>
        <w:rPr>
          <w:rFonts w:hint="default" w:ascii="仿宋_GB2312" w:hAnsi="宋体" w:cs="仿宋_GB2312"/>
          <w:b w:val="0"/>
          <w:bCs/>
          <w:color w:val="auto"/>
          <w:kern w:val="0"/>
        </w:rPr>
        <w:t>5</w:t>
      </w:r>
      <w:r>
        <w:rPr>
          <w:rFonts w:hint="eastAsia" w:ascii="仿宋_GB2312" w:hAnsi="宋体" w:cs="仿宋_GB2312"/>
          <w:b w:val="0"/>
          <w:bCs/>
          <w:color w:val="auto"/>
          <w:kern w:val="0"/>
        </w:rPr>
        <w:t>月</w:t>
      </w:r>
      <w:r>
        <w:rPr>
          <w:rFonts w:hint="eastAsia" w:ascii="仿宋_GB2312" w:hAnsi="宋体" w:cs="仿宋_GB2312"/>
          <w:b w:val="0"/>
          <w:bCs/>
          <w:color w:val="auto"/>
          <w:kern w:val="0"/>
          <w:lang w:val="en-US" w:eastAsia="zh-CN"/>
        </w:rPr>
        <w:t>15</w:t>
      </w:r>
      <w:r>
        <w:rPr>
          <w:rFonts w:hint="eastAsia" w:ascii="仿宋_GB2312" w:hAnsi="宋体" w:cs="仿宋_GB2312"/>
          <w:b w:val="0"/>
          <w:bCs/>
          <w:color w:val="auto"/>
          <w:kern w:val="0"/>
        </w:rPr>
        <w:t>日-</w:t>
      </w:r>
      <w:r>
        <w:rPr>
          <w:rFonts w:hint="default" w:ascii="仿宋_GB2312" w:hAnsi="宋体" w:cs="仿宋_GB2312"/>
          <w:b w:val="0"/>
          <w:bCs/>
          <w:color w:val="auto"/>
          <w:kern w:val="0"/>
        </w:rPr>
        <w:t>5</w:t>
      </w:r>
      <w:r>
        <w:rPr>
          <w:rFonts w:hint="eastAsia" w:ascii="仿宋_GB2312" w:hAnsi="宋体" w:cs="仿宋_GB2312"/>
          <w:b w:val="0"/>
          <w:bCs/>
          <w:color w:val="auto"/>
          <w:kern w:val="0"/>
        </w:rPr>
        <w:t>月</w:t>
      </w:r>
      <w:r>
        <w:rPr>
          <w:rFonts w:hint="eastAsia" w:ascii="仿宋_GB2312" w:hAnsi="宋体" w:cs="仿宋_GB2312"/>
          <w:b w:val="0"/>
          <w:bCs/>
          <w:color w:val="auto"/>
          <w:kern w:val="0"/>
          <w:lang w:val="en-US" w:eastAsia="zh-CN"/>
        </w:rPr>
        <w:t>29</w:t>
      </w:r>
      <w:r>
        <w:rPr>
          <w:rFonts w:hint="eastAsia" w:ascii="仿宋_GB2312" w:hAnsi="宋体" w:cs="仿宋_GB2312"/>
          <w:b w:val="0"/>
          <w:bCs/>
          <w:color w:val="auto"/>
          <w:kern w:val="0"/>
        </w:rPr>
        <w:t>日（周末及国家法定节假日除外）。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Fonts w:hint="default" w:ascii="仿宋_GB2312" w:hAnsi="宋体" w:cs="仿宋_GB2312"/>
          <w:b w:val="0"/>
          <w:bCs/>
          <w:color w:val="auto"/>
          <w:kern w:val="0"/>
        </w:rPr>
      </w:pPr>
      <w:r>
        <w:rPr>
          <w:rFonts w:hint="eastAsia" w:ascii="仿宋_GB2312" w:hAnsi="宋体" w:cs="仿宋_GB2312"/>
          <w:b w:val="0"/>
          <w:bCs/>
          <w:color w:val="auto"/>
          <w:kern w:val="0"/>
        </w:rPr>
        <w:t>现场资格核查时间：9:00-11:30，1</w:t>
      </w:r>
      <w:r>
        <w:rPr>
          <w:rFonts w:hint="eastAsia" w:ascii="仿宋_GB2312" w:hAnsi="宋体" w:cs="仿宋_GB2312"/>
          <w:b w:val="0"/>
          <w:bCs/>
          <w:color w:val="auto"/>
          <w:kern w:val="0"/>
          <w:lang w:val="en-US" w:eastAsia="zh-CN"/>
        </w:rPr>
        <w:t>3</w:t>
      </w:r>
      <w:r>
        <w:rPr>
          <w:rFonts w:hint="eastAsia" w:ascii="仿宋_GB2312" w:hAnsi="宋体" w:cs="仿宋_GB2312"/>
          <w:b w:val="0"/>
          <w:bCs/>
          <w:color w:val="auto"/>
          <w:kern w:val="0"/>
        </w:rPr>
        <w:t>:30-</w:t>
      </w:r>
      <w:r>
        <w:rPr>
          <w:rFonts w:hint="eastAsia" w:ascii="仿宋_GB2312" w:hAnsi="宋体" w:cs="仿宋_GB2312"/>
          <w:b w:val="0"/>
          <w:bCs/>
          <w:color w:val="auto"/>
          <w:kern w:val="0"/>
          <w:lang w:val="en-US" w:eastAsia="zh-CN"/>
        </w:rPr>
        <w:t>17</w:t>
      </w:r>
      <w:r>
        <w:rPr>
          <w:rFonts w:hint="eastAsia" w:ascii="仿宋_GB2312" w:hAnsi="宋体" w:cs="仿宋_GB2312"/>
          <w:b w:val="0"/>
          <w:bCs/>
          <w:color w:val="auto"/>
          <w:kern w:val="0"/>
        </w:rPr>
        <w:t>:00（</w:t>
      </w:r>
      <w:r>
        <w:rPr>
          <w:rFonts w:hint="default" w:ascii="仿宋_GB2312" w:hAnsi="宋体" w:cs="仿宋_GB2312"/>
          <w:b w:val="0"/>
          <w:bCs/>
          <w:color w:val="auto"/>
          <w:kern w:val="0"/>
        </w:rPr>
        <w:t>5</w:t>
      </w:r>
      <w:r>
        <w:rPr>
          <w:rFonts w:hint="eastAsia" w:ascii="仿宋_GB2312" w:hAnsi="宋体" w:cs="仿宋_GB2312"/>
          <w:b w:val="0"/>
          <w:bCs/>
          <w:color w:val="auto"/>
          <w:kern w:val="0"/>
        </w:rPr>
        <w:t>月</w:t>
      </w:r>
      <w:r>
        <w:rPr>
          <w:rFonts w:hint="eastAsia" w:ascii="仿宋_GB2312" w:hAnsi="宋体" w:cs="仿宋_GB2312"/>
          <w:b w:val="0"/>
          <w:bCs/>
          <w:color w:val="auto"/>
          <w:kern w:val="0"/>
          <w:lang w:val="en-US" w:eastAsia="zh-CN"/>
        </w:rPr>
        <w:t>29</w:t>
      </w:r>
      <w:r>
        <w:rPr>
          <w:rFonts w:hint="eastAsia" w:ascii="仿宋_GB2312" w:hAnsi="宋体" w:cs="仿宋_GB2312"/>
          <w:b w:val="0"/>
          <w:bCs/>
          <w:color w:val="auto"/>
          <w:kern w:val="0"/>
        </w:rPr>
        <w:t>日下午1</w:t>
      </w:r>
      <w:r>
        <w:rPr>
          <w:rFonts w:hint="eastAsia" w:ascii="仿宋_GB2312" w:hAnsi="宋体" w:cs="仿宋_GB2312"/>
          <w:b w:val="0"/>
          <w:bCs/>
          <w:color w:val="auto"/>
          <w:kern w:val="0"/>
          <w:lang w:val="en-US" w:eastAsia="zh-CN"/>
        </w:rPr>
        <w:t>3</w:t>
      </w:r>
      <w:r>
        <w:rPr>
          <w:rFonts w:hint="eastAsia" w:ascii="仿宋_GB2312" w:hAnsi="宋体" w:cs="仿宋_GB2312"/>
          <w:b w:val="0"/>
          <w:bCs/>
          <w:color w:val="auto"/>
          <w:kern w:val="0"/>
        </w:rPr>
        <w:t>:30-</w:t>
      </w:r>
      <w:r>
        <w:rPr>
          <w:rFonts w:hint="eastAsia" w:ascii="仿宋_GB2312" w:hAnsi="宋体" w:cs="仿宋_GB2312"/>
          <w:b w:val="0"/>
          <w:bCs/>
          <w:color w:val="auto"/>
          <w:kern w:val="0"/>
          <w:lang w:val="en-US" w:eastAsia="zh-CN"/>
        </w:rPr>
        <w:t>16</w:t>
      </w:r>
      <w:r>
        <w:rPr>
          <w:rFonts w:hint="eastAsia" w:ascii="仿宋_GB2312" w:hAnsi="宋体" w:cs="仿宋_GB2312"/>
          <w:b w:val="0"/>
          <w:bCs/>
          <w:color w:val="auto"/>
          <w:kern w:val="0"/>
        </w:rPr>
        <w:t>:00）</w:t>
      </w:r>
      <w:r>
        <w:rPr>
          <w:rFonts w:hint="default" w:ascii="仿宋_GB2312" w:hAnsi="宋体" w:cs="仿宋_GB2312"/>
          <w:b w:val="0"/>
          <w:bCs/>
          <w:color w:val="auto"/>
          <w:kern w:val="0"/>
        </w:rPr>
        <w:t>。</w:t>
      </w:r>
    </w:p>
    <w:p>
      <w:pPr>
        <w:keepNext w:val="0"/>
        <w:keepLines w:val="0"/>
        <w:pageBreakBefore w:val="0"/>
        <w:kinsoku/>
        <w:overflowPunct/>
        <w:topLinePunct w:val="0"/>
        <w:bidi w:val="0"/>
        <w:spacing w:line="580" w:lineRule="exact"/>
        <w:ind w:firstLine="608" w:firstLineChars="200"/>
        <w:textAlignment w:val="auto"/>
        <w:rPr>
          <w:rFonts w:hint="eastAsia" w:ascii="楷体_GB2312" w:hAnsi="仿宋" w:eastAsia="楷体_GB2312" w:cs="宋体"/>
          <w:snapToGrid w:val="0"/>
          <w:spacing w:val="-6"/>
          <w:kern w:val="0"/>
        </w:rPr>
      </w:pPr>
      <w:r>
        <w:rPr>
          <w:rFonts w:hint="eastAsia" w:ascii="楷体_GB2312" w:hAnsi="仿宋" w:eastAsia="楷体_GB2312" w:cs="宋体"/>
          <w:snapToGrid w:val="0"/>
          <w:spacing w:val="-6"/>
          <w:kern w:val="0"/>
        </w:rPr>
        <w:t>（三）报考咨询及查询用户名、密码</w:t>
      </w:r>
    </w:p>
    <w:p>
      <w:pPr>
        <w:keepNext w:val="0"/>
        <w:keepLines w:val="0"/>
        <w:pageBreakBefore w:val="0"/>
        <w:kinsoku/>
        <w:overflowPunct/>
        <w:topLinePunct w:val="0"/>
        <w:bidi w:val="0"/>
        <w:spacing w:line="580" w:lineRule="exact"/>
        <w:ind w:firstLine="608" w:firstLineChars="200"/>
        <w:textAlignment w:val="auto"/>
        <w:rPr>
          <w:rFonts w:ascii="仿宋_GB2312" w:hAnsi="仿宋" w:cs="宋体"/>
          <w:snapToGrid w:val="0"/>
          <w:spacing w:val="-6"/>
          <w:kern w:val="0"/>
        </w:rPr>
      </w:pPr>
      <w:r>
        <w:rPr>
          <w:rFonts w:hint="eastAsia" w:ascii="仿宋_GB2312" w:hAnsi="仿宋" w:cs="宋体"/>
          <w:snapToGrid w:val="0"/>
          <w:spacing w:val="-6"/>
          <w:kern w:val="0"/>
        </w:rPr>
        <w:t>1.报考人员咨询报名系统操作问题可拨打人力资源社会保障部人事考试中心电话：010-87901800。</w:t>
      </w:r>
    </w:p>
    <w:p>
      <w:pPr>
        <w:keepNext w:val="0"/>
        <w:keepLines w:val="0"/>
        <w:pageBreakBefore w:val="0"/>
        <w:kinsoku/>
        <w:overflowPunct/>
        <w:topLinePunct w:val="0"/>
        <w:bidi w:val="0"/>
        <w:spacing w:line="580" w:lineRule="exact"/>
        <w:ind w:firstLine="608" w:firstLineChars="200"/>
        <w:textAlignment w:val="auto"/>
        <w:rPr>
          <w:rFonts w:hint="eastAsia" w:ascii="仿宋_GB2312" w:hAnsi="仿宋" w:cs="宋体"/>
          <w:snapToGrid w:val="0"/>
          <w:spacing w:val="-6"/>
          <w:kern w:val="0"/>
        </w:rPr>
      </w:pPr>
      <w:r>
        <w:rPr>
          <w:rFonts w:hint="eastAsia" w:ascii="仿宋_GB2312" w:hAnsi="仿宋" w:cs="宋体"/>
          <w:snapToGrid w:val="0"/>
          <w:spacing w:val="-6"/>
          <w:kern w:val="0"/>
        </w:rPr>
        <w:t>2.报考人员咨询报考政策可拨打青岛市人力资源和社会保障局统一咨询电话：0532-12333。</w:t>
      </w:r>
    </w:p>
    <w:p>
      <w:pPr>
        <w:keepNext w:val="0"/>
        <w:keepLines w:val="0"/>
        <w:pageBreakBefore w:val="0"/>
        <w:kinsoku/>
        <w:overflowPunct/>
        <w:topLinePunct w:val="0"/>
        <w:bidi w:val="0"/>
        <w:spacing w:line="580" w:lineRule="exact"/>
        <w:ind w:firstLine="608" w:firstLineChars="200"/>
        <w:textAlignment w:val="auto"/>
        <w:rPr>
          <w:rFonts w:hint="eastAsia"/>
        </w:rPr>
      </w:pPr>
      <w:r>
        <w:rPr>
          <w:rFonts w:hint="eastAsia" w:ascii="仿宋_GB2312" w:hAnsi="仿宋" w:cs="宋体"/>
          <w:snapToGrid w:val="0"/>
          <w:spacing w:val="-6"/>
          <w:kern w:val="0"/>
        </w:rPr>
        <w:t>3.报考人员忘记登录用户名、密码的，请登录青岛市人力资源和社会保障局网站(hrss.qingdao.gov.cn)人事考试板块相关下载栏下载“网上报名信息查询修改申请表”,按要求填写相关信息后,携带身份证原件和“网上报名信息查询修改申请表”到各区（市）人事考试机构规定地点进行</w:t>
      </w:r>
      <w:r>
        <w:rPr>
          <w:rFonts w:hint="eastAsia" w:ascii="仿宋_GB2312" w:hAnsi="仿宋" w:cs="宋体"/>
          <w:b w:val="0"/>
          <w:bCs w:val="0"/>
          <w:snapToGrid w:val="0"/>
          <w:spacing w:val="-6"/>
          <w:kern w:val="0"/>
        </w:rPr>
        <w:t>现场查询。</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黑体" w:hAnsi="黑体" w:eastAsia="黑体" w:cs="黑体"/>
          <w:snapToGrid w:val="0"/>
          <w:kern w:val="0"/>
        </w:rPr>
      </w:pPr>
      <w:r>
        <w:rPr>
          <w:rFonts w:hint="default" w:ascii="黑体" w:hAnsi="黑体" w:eastAsia="黑体" w:cs="黑体"/>
          <w:snapToGrid w:val="0"/>
          <w:kern w:val="0"/>
        </w:rPr>
        <w:t>五</w:t>
      </w:r>
      <w:r>
        <w:rPr>
          <w:rFonts w:hint="eastAsia" w:ascii="黑体" w:hAnsi="黑体" w:eastAsia="黑体" w:cs="黑体"/>
          <w:snapToGrid w:val="0"/>
          <w:kern w:val="0"/>
        </w:rPr>
        <w:t>、准考证打印</w:t>
      </w:r>
    </w:p>
    <w:p>
      <w:pPr>
        <w:keepNext w:val="0"/>
        <w:keepLines w:val="0"/>
        <w:pageBreakBefore w:val="0"/>
        <w:kinsoku/>
        <w:overflowPunct/>
        <w:topLinePunct w:val="0"/>
        <w:bidi w:val="0"/>
        <w:spacing w:line="580" w:lineRule="exact"/>
        <w:ind w:firstLine="632" w:firstLineChars="200"/>
        <w:textAlignment w:val="auto"/>
        <w:rPr>
          <w:rFonts w:hint="eastAsia" w:ascii="仿宋_GB2312" w:eastAsia="仿宋_GB2312"/>
          <w:bCs/>
          <w:snapToGrid w:val="0"/>
          <w:kern w:val="0"/>
        </w:rPr>
      </w:pPr>
      <w:r>
        <w:rPr>
          <w:rFonts w:hint="eastAsia" w:ascii="仿宋_GB2312" w:eastAsia="仿宋_GB2312"/>
          <w:bCs/>
          <w:snapToGrid w:val="0"/>
          <w:kern w:val="0"/>
        </w:rPr>
        <w:t>应试人员参加考试前须登录中国人事考试网打印准考证。准考证打印系统开放时间为</w:t>
      </w:r>
      <w:r>
        <w:rPr>
          <w:rFonts w:ascii="仿宋_GB2312" w:eastAsia="仿宋_GB2312"/>
          <w:bCs/>
          <w:snapToGrid w:val="0"/>
          <w:kern w:val="0"/>
        </w:rPr>
        <w:t>9</w:t>
      </w:r>
      <w:r>
        <w:rPr>
          <w:rFonts w:hint="eastAsia" w:ascii="仿宋_GB2312" w:eastAsia="仿宋_GB2312"/>
          <w:bCs/>
          <w:snapToGrid w:val="0"/>
          <w:kern w:val="0"/>
        </w:rPr>
        <w:t>月15日9∶00至</w:t>
      </w:r>
      <w:r>
        <w:rPr>
          <w:rFonts w:ascii="仿宋_GB2312" w:eastAsia="仿宋_GB2312"/>
          <w:bCs/>
          <w:snapToGrid w:val="0"/>
          <w:kern w:val="0"/>
        </w:rPr>
        <w:t>9</w:t>
      </w:r>
      <w:r>
        <w:rPr>
          <w:rFonts w:hint="eastAsia" w:ascii="仿宋_GB2312" w:eastAsia="仿宋_GB2312"/>
          <w:bCs/>
          <w:snapToGrid w:val="0"/>
          <w:kern w:val="0"/>
        </w:rPr>
        <w:t>月19日1</w:t>
      </w:r>
      <w:r>
        <w:rPr>
          <w:rFonts w:ascii="仿宋_GB2312" w:eastAsia="仿宋_GB2312"/>
          <w:bCs/>
          <w:snapToGrid w:val="0"/>
          <w:kern w:val="0"/>
        </w:rPr>
        <w:t>7</w:t>
      </w:r>
      <w:r>
        <w:rPr>
          <w:rFonts w:hint="eastAsia" w:ascii="仿宋_GB2312" w:eastAsia="仿宋_GB2312"/>
          <w:bCs/>
          <w:snapToGrid w:val="0"/>
          <w:kern w:val="0"/>
        </w:rPr>
        <w:t>∶00。</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黑体" w:hAnsi="黑体" w:eastAsia="黑体" w:cs="黑体"/>
          <w:snapToGrid w:val="0"/>
          <w:kern w:val="0"/>
        </w:rPr>
      </w:pPr>
      <w:r>
        <w:rPr>
          <w:rFonts w:hint="default" w:ascii="黑体" w:hAnsi="黑体" w:eastAsia="黑体" w:cs="黑体"/>
          <w:snapToGrid w:val="0"/>
          <w:kern w:val="0"/>
        </w:rPr>
        <w:t>六</w:t>
      </w:r>
      <w:r>
        <w:rPr>
          <w:rFonts w:hint="eastAsia" w:ascii="黑体" w:hAnsi="黑体" w:eastAsia="黑体" w:cs="黑体"/>
          <w:snapToGrid w:val="0"/>
          <w:kern w:val="0"/>
        </w:rPr>
        <w:t>、考区设置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eastAsia="仿宋_GB2312"/>
          <w:color w:val="auto"/>
        </w:rPr>
      </w:pPr>
      <w:r>
        <w:rPr>
          <w:rFonts w:hint="eastAsia" w:ascii="仿宋_GB2312" w:eastAsia="仿宋_GB2312"/>
          <w:color w:val="auto"/>
        </w:rPr>
        <w:t>初、</w:t>
      </w:r>
      <w:r>
        <w:rPr>
          <w:rFonts w:ascii="仿宋_GB2312" w:eastAsia="仿宋_GB2312"/>
          <w:color w:val="auto"/>
        </w:rPr>
        <w:t>中</w:t>
      </w:r>
      <w:r>
        <w:rPr>
          <w:rFonts w:hint="eastAsia" w:ascii="仿宋_GB2312" w:eastAsia="仿宋_GB2312"/>
          <w:color w:val="auto"/>
        </w:rPr>
        <w:t>、</w:t>
      </w:r>
      <w:r>
        <w:rPr>
          <w:rFonts w:ascii="仿宋_GB2312" w:eastAsia="仿宋_GB2312"/>
          <w:color w:val="auto"/>
        </w:rPr>
        <w:t>高</w:t>
      </w:r>
      <w:r>
        <w:rPr>
          <w:rFonts w:hint="eastAsia" w:ascii="仿宋_GB2312" w:eastAsia="仿宋_GB2312"/>
          <w:color w:val="auto"/>
        </w:rPr>
        <w:t>级资格考试均在济南、</w:t>
      </w:r>
      <w:r>
        <w:rPr>
          <w:rFonts w:ascii="仿宋_GB2312" w:eastAsia="仿宋_GB2312"/>
          <w:color w:val="auto"/>
        </w:rPr>
        <w:t>青岛、</w:t>
      </w:r>
      <w:r>
        <w:rPr>
          <w:rFonts w:hint="eastAsia" w:ascii="仿宋_GB2312" w:eastAsia="仿宋_GB2312"/>
          <w:color w:val="auto"/>
        </w:rPr>
        <w:t>枣庄</w:t>
      </w:r>
      <w:r>
        <w:rPr>
          <w:rFonts w:ascii="仿宋_GB2312" w:eastAsia="仿宋_GB2312"/>
          <w:color w:val="auto"/>
        </w:rPr>
        <w:t>、聊城</w:t>
      </w:r>
      <w:r>
        <w:rPr>
          <w:rFonts w:hint="eastAsia" w:ascii="仿宋_GB2312" w:eastAsia="仿宋_GB2312"/>
          <w:color w:val="auto"/>
        </w:rPr>
        <w:t>设置考区。考点</w:t>
      </w:r>
      <w:r>
        <w:rPr>
          <w:rFonts w:hint="eastAsia" w:ascii="仿宋_GB2312" w:eastAsia="仿宋_GB2312" w:cs="微软雅黑"/>
          <w:color w:val="auto"/>
          <w:kern w:val="0"/>
          <w:lang w:val="zh-CN"/>
        </w:rPr>
        <w:t>考场由国家考务管理系统随机编排，具体安排情况以准考证为准。</w:t>
      </w:r>
    </w:p>
    <w:p>
      <w:pPr>
        <w:keepNext w:val="0"/>
        <w:keepLines w:val="0"/>
        <w:pageBreakBefore w:val="0"/>
        <w:kinsoku/>
        <w:overflowPunct/>
        <w:topLinePunct w:val="0"/>
        <w:bidi w:val="0"/>
        <w:adjustRightInd w:val="0"/>
        <w:snapToGrid w:val="0"/>
        <w:spacing w:line="580" w:lineRule="exact"/>
        <w:ind w:firstLine="632" w:firstLineChars="200"/>
        <w:textAlignment w:val="auto"/>
        <w:rPr>
          <w:rFonts w:ascii="黑体" w:hAnsi="黑体" w:eastAsia="黑体" w:cs="宋体"/>
          <w:snapToGrid w:val="0"/>
          <w:kern w:val="0"/>
        </w:rPr>
      </w:pPr>
      <w:r>
        <w:rPr>
          <w:rFonts w:hint="default" w:ascii="黑体" w:hAnsi="黑体" w:eastAsia="黑体" w:cs="宋体"/>
          <w:snapToGrid w:val="0"/>
          <w:kern w:val="0"/>
        </w:rPr>
        <w:t>七</w:t>
      </w:r>
      <w:r>
        <w:rPr>
          <w:rFonts w:hint="eastAsia" w:ascii="黑体" w:hAnsi="黑体" w:eastAsia="黑体" w:cs="宋体"/>
          <w:snapToGrid w:val="0"/>
          <w:kern w:val="0"/>
        </w:rPr>
        <w:t>、收费标准</w:t>
      </w:r>
    </w:p>
    <w:p>
      <w:pPr>
        <w:keepNext w:val="0"/>
        <w:keepLines w:val="0"/>
        <w:pageBreakBefore w:val="0"/>
        <w:kinsoku/>
        <w:overflowPunct/>
        <w:topLinePunct w:val="0"/>
        <w:bidi w:val="0"/>
        <w:spacing w:line="580" w:lineRule="exact"/>
        <w:ind w:firstLine="632" w:firstLineChars="200"/>
        <w:textAlignment w:val="auto"/>
        <w:rPr>
          <w:rFonts w:ascii="仿宋_GB2312" w:hAnsi="华文中宋" w:eastAsia="仿宋_GB2312"/>
        </w:rPr>
      </w:pPr>
      <w:r>
        <w:rPr>
          <w:rFonts w:hint="eastAsia" w:ascii="仿宋_GB2312" w:eastAsia="仿宋_GB2312"/>
        </w:rPr>
        <w:t>根据《山东省人力资源和社会保障厅关于职业资格考试收费标准有关事项的通知》（鲁人社字〔2026〕1号）文件规定，</w:t>
      </w:r>
      <w:r>
        <w:rPr>
          <w:rFonts w:hint="eastAsia" w:ascii="仿宋_GB2312" w:hAnsi="华文中宋" w:eastAsia="仿宋_GB2312"/>
        </w:rPr>
        <w:t>初、中级审计专业技术资格考试费每人每科62元，高级审计师资格考试费每人每科70元。</w:t>
      </w:r>
    </w:p>
    <w:p>
      <w:pPr>
        <w:keepNext w:val="0"/>
        <w:keepLines w:val="0"/>
        <w:pageBreakBefore w:val="0"/>
        <w:kinsoku/>
        <w:overflowPunct/>
        <w:topLinePunct w:val="0"/>
        <w:bidi w:val="0"/>
        <w:spacing w:line="580" w:lineRule="exact"/>
        <w:ind w:firstLine="632" w:firstLineChars="200"/>
        <w:textAlignment w:val="auto"/>
        <w:rPr>
          <w:rFonts w:ascii="黑体" w:hAnsi="黑体" w:eastAsia="黑体"/>
        </w:rPr>
      </w:pPr>
      <w:r>
        <w:rPr>
          <w:rFonts w:hint="default" w:ascii="黑体" w:hAnsi="黑体" w:eastAsia="黑体"/>
        </w:rPr>
        <w:t>八</w:t>
      </w:r>
      <w:r>
        <w:rPr>
          <w:rFonts w:hint="eastAsia" w:ascii="黑体" w:hAnsi="黑体" w:eastAsia="黑体"/>
        </w:rPr>
        <w:t>、考试大纲</w:t>
      </w:r>
    </w:p>
    <w:p>
      <w:pPr>
        <w:pStyle w:val="3"/>
        <w:keepNext w:val="0"/>
        <w:keepLines w:val="0"/>
        <w:pageBreakBefore w:val="0"/>
        <w:widowControl w:val="0"/>
        <w:kinsoku/>
        <w:wordWrap/>
        <w:overflowPunct/>
        <w:topLinePunct w:val="0"/>
        <w:autoSpaceDE/>
        <w:autoSpaceDN/>
        <w:bidi w:val="0"/>
        <w:adjustRightInd/>
        <w:snapToGrid/>
        <w:spacing w:line="580" w:lineRule="exact"/>
        <w:ind w:firstLine="652" w:firstLineChars="200"/>
        <w:textAlignment w:val="auto"/>
        <w:rPr>
          <w:rFonts w:hint="eastAsia" w:ascii="仿宋_GB2312" w:hAnsi="宋体" w:eastAsia="仿宋_GB2312" w:cs="仿宋_GB2312"/>
          <w:b w:val="0"/>
          <w:bCs w:val="0"/>
          <w:color w:val="auto"/>
          <w:szCs w:val="32"/>
        </w:rPr>
      </w:pPr>
      <w:r>
        <w:rPr>
          <w:rFonts w:hint="eastAsia" w:ascii="仿宋_GB2312" w:hAnsi="宋体" w:eastAsia="仿宋_GB2312" w:cs="仿宋_GB2312"/>
          <w:b w:val="0"/>
          <w:bCs w:val="0"/>
          <w:color w:val="auto"/>
          <w:szCs w:val="32"/>
        </w:rPr>
        <w:t>使用审计署、人力资源社会保障部确定的</w:t>
      </w:r>
      <w:r>
        <w:rPr>
          <w:rFonts w:hint="eastAsia" w:ascii="仿宋_GB2312" w:hAnsi="宋体" w:cs="仿宋_GB2312"/>
          <w:b w:val="0"/>
          <w:bCs w:val="0"/>
          <w:color w:val="auto"/>
          <w:szCs w:val="32"/>
          <w:lang w:eastAsia="zh-CN"/>
        </w:rPr>
        <w:t>2026</w:t>
      </w:r>
      <w:r>
        <w:rPr>
          <w:rFonts w:hint="eastAsia" w:ascii="仿宋_GB2312" w:hAnsi="宋体" w:eastAsia="仿宋_GB2312" w:cs="仿宋_GB2312"/>
          <w:b w:val="0"/>
          <w:bCs w:val="0"/>
          <w:color w:val="auto"/>
          <w:szCs w:val="32"/>
        </w:rPr>
        <w:t>年度初、中、高级资格考试大纲，各级别考试大纲统一公布在审计署官方网站（www.audit.gov.cn）“审计专业技术资格考试”专栏。</w:t>
      </w:r>
    </w:p>
    <w:p>
      <w:pPr>
        <w:keepNext w:val="0"/>
        <w:keepLines w:val="0"/>
        <w:pageBreakBefore w:val="0"/>
        <w:kinsoku/>
        <w:overflowPunct/>
        <w:topLinePunct w:val="0"/>
        <w:bidi w:val="0"/>
        <w:spacing w:line="580" w:lineRule="exact"/>
        <w:ind w:firstLine="632" w:firstLineChars="200"/>
        <w:textAlignment w:val="auto"/>
        <w:rPr>
          <w:rFonts w:hint="eastAsia" w:ascii="黑体" w:hAnsi="黑体" w:eastAsia="黑体"/>
        </w:rPr>
      </w:pPr>
      <w:r>
        <w:rPr>
          <w:rFonts w:hint="default" w:ascii="黑体" w:hAnsi="黑体" w:eastAsia="黑体"/>
        </w:rPr>
        <w:t>九</w:t>
      </w:r>
      <w:r>
        <w:rPr>
          <w:rFonts w:hint="eastAsia" w:ascii="黑体" w:hAnsi="黑体" w:eastAsia="黑体"/>
        </w:rPr>
        <w:t>、证书发放</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仿宋_GB2312"/>
          <w:snapToGrid w:val="0"/>
          <w:color w:val="000000"/>
          <w:kern w:val="0"/>
        </w:rPr>
      </w:pPr>
      <w:r>
        <w:rPr>
          <w:rFonts w:hint="eastAsia" w:ascii="仿宋_GB2312"/>
          <w:snapToGrid w:val="0"/>
          <w:color w:val="000000"/>
          <w:kern w:val="0"/>
        </w:rPr>
        <w:t>考试合格的应试人员请关注青岛市人力资源和社会保障局官方网站（hrss.qingdao.gov.cn）人事考试版块发布的有关通知，根据通知要求提交材料办理证书。</w:t>
      </w:r>
    </w:p>
    <w:p>
      <w:pPr>
        <w:keepNext w:val="0"/>
        <w:keepLines w:val="0"/>
        <w:pageBreakBefore w:val="0"/>
        <w:widowControl w:val="0"/>
        <w:kinsoku/>
        <w:wordWrap w:val="0"/>
        <w:overflowPunct/>
        <w:topLinePunct w:val="0"/>
        <w:autoSpaceDE/>
        <w:autoSpaceDN/>
        <w:bidi w:val="0"/>
        <w:adjustRightInd w:val="0"/>
        <w:snapToGrid w:val="0"/>
        <w:spacing w:line="580" w:lineRule="exact"/>
        <w:ind w:firstLine="632" w:firstLineChars="200"/>
        <w:textAlignment w:val="auto"/>
        <w:rPr>
          <w:rFonts w:ascii="仿宋_GB2312"/>
          <w:snapToGrid w:val="0"/>
          <w:color w:val="000000"/>
          <w:kern w:val="0"/>
        </w:rPr>
      </w:pPr>
      <w:r>
        <w:rPr>
          <w:rFonts w:hint="eastAsia" w:ascii="仿宋_GB2312"/>
          <w:snapToGrid w:val="0"/>
          <w:color w:val="000000"/>
          <w:kern w:val="0"/>
        </w:rPr>
        <w:t>电子证书通过中国人事考试网“证书查验”栏目查询、下载。纸质证书由</w:t>
      </w:r>
      <w:r>
        <w:rPr>
          <w:rFonts w:hint="eastAsia" w:ascii="仿宋_GB2312"/>
          <w:snapToGrid w:val="0"/>
          <w:color w:val="000000"/>
          <w:kern w:val="0"/>
          <w:lang w:val="en-US" w:eastAsia="zh-CN"/>
        </w:rPr>
        <w:t>我</w:t>
      </w:r>
      <w:r>
        <w:rPr>
          <w:rFonts w:hint="eastAsia" w:ascii="仿宋_GB2312"/>
          <w:snapToGrid w:val="0"/>
          <w:color w:val="000000"/>
          <w:kern w:val="0"/>
        </w:rPr>
        <w:t>市人事考试机构负责发放，可现场领取</w:t>
      </w:r>
      <w:r>
        <w:rPr>
          <w:rFonts w:hint="default" w:ascii="仿宋_GB2312"/>
          <w:snapToGrid w:val="0"/>
          <w:color w:val="000000"/>
          <w:kern w:val="0"/>
        </w:rPr>
        <w:t>、自助发证机预约领取</w:t>
      </w:r>
      <w:r>
        <w:rPr>
          <w:rFonts w:hint="eastAsia" w:ascii="仿宋_GB2312"/>
          <w:snapToGrid w:val="0"/>
          <w:color w:val="000000"/>
          <w:kern w:val="0"/>
        </w:rPr>
        <w:t>或登录山东人事考试信息网（hrss.shandong.gov.cn/rsks/）、爱山东APP办理邮寄。</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黑体" w:hAnsi="黑体" w:eastAsia="黑体"/>
        </w:rPr>
      </w:pPr>
      <w:r>
        <w:rPr>
          <w:rFonts w:hint="eastAsia" w:ascii="黑体" w:hAnsi="黑体" w:eastAsia="黑体"/>
        </w:rPr>
        <w:t>十、监督举报</w:t>
      </w:r>
    </w:p>
    <w:p>
      <w:pPr>
        <w:keepNext w:val="0"/>
        <w:keepLines w:val="0"/>
        <w:pageBreakBefore w:val="0"/>
        <w:kinsoku/>
        <w:overflowPunct/>
        <w:topLinePunct w:val="0"/>
        <w:bidi w:val="0"/>
        <w:adjustRightInd w:val="0"/>
        <w:snapToGrid w:val="0"/>
        <w:spacing w:line="580" w:lineRule="exact"/>
        <w:ind w:firstLine="632" w:firstLineChars="200"/>
        <w:textAlignment w:val="auto"/>
        <w:rPr>
          <w:rFonts w:ascii="仿宋_GB2312"/>
          <w:snapToGrid w:val="0"/>
          <w:color w:val="000000"/>
          <w:kern w:val="0"/>
        </w:rPr>
      </w:pPr>
      <w:r>
        <w:rPr>
          <w:rFonts w:hint="eastAsia" w:ascii="仿宋_GB2312"/>
          <w:snapToGrid w:val="0"/>
          <w:color w:val="000000"/>
          <w:kern w:val="0"/>
        </w:rPr>
        <w:t>资格核查工作贯穿考前、考中和考后全过程，全程接受社会监督。监督举报邮箱：qdrskszxkw@qd.shandong.cn。</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黑体" w:hAnsi="黑体" w:eastAsia="黑体"/>
        </w:rPr>
      </w:pPr>
      <w:r>
        <w:rPr>
          <w:rFonts w:hint="eastAsia" w:ascii="黑体" w:hAnsi="黑体" w:eastAsia="黑体"/>
        </w:rPr>
        <w:t>十</w:t>
      </w:r>
      <w:r>
        <w:rPr>
          <w:rFonts w:hint="default" w:ascii="黑体" w:hAnsi="黑体" w:eastAsia="黑体"/>
        </w:rPr>
        <w:t>一</w:t>
      </w:r>
      <w:r>
        <w:rPr>
          <w:rFonts w:hint="eastAsia" w:ascii="黑体" w:hAnsi="黑体" w:eastAsia="黑体"/>
        </w:rPr>
        <w:t>、违纪违规处理</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宋体" w:eastAsia="仿宋_GB2312" w:cs="仿宋_GB2312"/>
          <w:b w:val="0"/>
          <w:bCs w:val="0"/>
          <w:color w:val="auto"/>
          <w:kern w:val="0"/>
        </w:rPr>
      </w:pPr>
      <w:r>
        <w:rPr>
          <w:rFonts w:hint="eastAsia" w:ascii="仿宋_GB2312" w:hAnsi="宋体" w:eastAsia="仿宋_GB2312" w:cs="仿宋_GB2312"/>
          <w:b w:val="0"/>
          <w:bCs w:val="0"/>
          <w:color w:val="auto"/>
          <w:kern w:val="0"/>
        </w:rPr>
        <w:t>应试人员不符合报考条件或未按照要求办理报考相关事项的，按考试报名无效或考试成绩无效处理，已缴费用不予退还；故意隐瞒真实情况、提供虚假承诺或者以其他不正当手段取得相应资格证书或者成绩证明等严重违纪违规行为的，按照《专业技术人员资格考试违纪违规行为处理规定》（人力资源和社会保障部令第31号）处理，记入专业技术人员资格考试诚信档案库。涉嫌犯罪的，移送司法机关处理。考试结束后采用技术手段甄别为雷同答卷的，成绩按无效处理。</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仿宋_GB2312" w:hAnsi="仿宋" w:cs="宋体"/>
          <w:bCs/>
          <w:snapToGrid w:val="0"/>
          <w:kern w:val="0"/>
        </w:rPr>
      </w:pPr>
    </w:p>
    <w:p>
      <w:pPr>
        <w:keepNext w:val="0"/>
        <w:keepLines w:val="0"/>
        <w:pageBreakBefore w:val="0"/>
        <w:kinsoku/>
        <w:overflowPunct/>
        <w:topLinePunct w:val="0"/>
        <w:bidi w:val="0"/>
        <w:adjustRightInd w:val="0"/>
        <w:snapToGrid w:val="0"/>
        <w:spacing w:line="580" w:lineRule="exact"/>
        <w:ind w:left="1896" w:leftChars="200" w:hanging="1264" w:hangingChars="400"/>
        <w:jc w:val="left"/>
        <w:textAlignment w:val="auto"/>
        <w:rPr>
          <w:rFonts w:ascii="仿宋_GB2312" w:hAnsi="仿宋" w:cs="仿宋_GB2312"/>
          <w:kern w:val="0"/>
          <w:lang w:bidi="ar"/>
        </w:rPr>
      </w:pPr>
      <w:r>
        <w:rPr>
          <w:rFonts w:hint="eastAsia" w:ascii="仿宋_GB2312" w:hAnsi="仿宋" w:cs="仿宋_GB2312"/>
          <w:kern w:val="0"/>
          <w:lang w:bidi="ar"/>
        </w:rPr>
        <w:t>附件: 1.</w:t>
      </w:r>
      <w:r>
        <w:rPr>
          <w:rFonts w:hint="eastAsia" w:ascii="仿宋_GB2312"/>
        </w:rPr>
        <w:t>关于审计专业技术资格考试报名事项</w:t>
      </w:r>
      <w:r>
        <w:rPr>
          <w:rFonts w:ascii="仿宋_GB2312"/>
        </w:rPr>
        <w:t>的说明</w:t>
      </w:r>
    </w:p>
    <w:p>
      <w:pPr>
        <w:pStyle w:val="3"/>
        <w:keepNext w:val="0"/>
        <w:keepLines w:val="0"/>
        <w:pageBreakBefore w:val="0"/>
        <w:kinsoku/>
        <w:overflowPunct/>
        <w:topLinePunct w:val="0"/>
        <w:bidi w:val="0"/>
        <w:spacing w:line="580" w:lineRule="exact"/>
        <w:ind w:left="1906" w:leftChars="500" w:hanging="326" w:hangingChars="100"/>
        <w:textAlignment w:val="auto"/>
      </w:pPr>
      <w:r>
        <w:rPr>
          <w:rFonts w:hint="eastAsia" w:ascii="仿宋_GB2312" w:hAnsi="仿宋" w:cs="仿宋_GB2312"/>
          <w:lang w:bidi="ar"/>
        </w:rPr>
        <w:t>2.青岛市</w:t>
      </w:r>
      <w:r>
        <w:rPr>
          <w:rFonts w:hint="eastAsia" w:ascii="仿宋_GB2312" w:hAnsi="宋体" w:cs="宋体"/>
          <w:lang w:eastAsia="zh-CN"/>
        </w:rPr>
        <w:t>2026</w:t>
      </w:r>
      <w:r>
        <w:rPr>
          <w:rFonts w:hint="eastAsia" w:ascii="仿宋_GB2312" w:hAnsi="宋体" w:cs="宋体"/>
        </w:rPr>
        <w:t>年度审计专业技术资格考试</w:t>
      </w:r>
      <w:r>
        <w:rPr>
          <w:rFonts w:hint="default" w:ascii="仿宋_GB2312" w:hAnsi="宋体" w:cs="仿宋_GB2312"/>
          <w:lang w:bidi="ar"/>
        </w:rPr>
        <w:t>报名核查</w:t>
      </w:r>
      <w:r>
        <w:rPr>
          <w:rFonts w:hint="eastAsia" w:ascii="仿宋_GB2312" w:hAnsi="仿宋" w:cs="仿宋_GB2312"/>
          <w:lang w:bidi="ar"/>
        </w:rPr>
        <w:t>点</w:t>
      </w:r>
      <w:r>
        <w:rPr>
          <w:rFonts w:hint="eastAsia" w:ascii="仿宋_GB2312" w:hAnsi="宋体" w:cs="仿宋_GB2312"/>
          <w:lang w:bidi="ar"/>
        </w:rPr>
        <w:t>信息</w:t>
      </w:r>
      <w:r>
        <w:rPr>
          <w:rFonts w:hint="eastAsia" w:ascii="仿宋_GB2312" w:hAnsi="仿宋" w:cs="仿宋_GB2312"/>
          <w:lang w:bidi="ar"/>
        </w:rPr>
        <w:t>表</w:t>
      </w:r>
    </w:p>
    <w:p>
      <w:pPr>
        <w:keepNext w:val="0"/>
        <w:keepLines w:val="0"/>
        <w:pageBreakBefore w:val="0"/>
        <w:kinsoku/>
        <w:overflowPunct/>
        <w:topLinePunct w:val="0"/>
        <w:bidi w:val="0"/>
        <w:spacing w:line="580" w:lineRule="exact"/>
        <w:ind w:left="1994" w:leftChars="275" w:hanging="1125" w:hangingChars="356"/>
        <w:jc w:val="left"/>
        <w:textAlignment w:val="auto"/>
        <w:rPr>
          <w:rFonts w:hint="eastAsia" w:ascii="仿宋_GB2312" w:hAnsi="仿宋" w:cs="宋体"/>
          <w:bCs/>
          <w:snapToGrid w:val="0"/>
          <w:kern w:val="0"/>
        </w:rPr>
      </w:pPr>
      <w:r>
        <w:rPr>
          <w:rFonts w:hint="eastAsia" w:ascii="仿宋_GB2312" w:hAnsi="仿宋" w:cs="宋体"/>
          <w:bCs/>
          <w:snapToGrid w:val="0"/>
          <w:kern w:val="0"/>
        </w:rPr>
        <w:t xml:space="preserve"> </w:t>
      </w:r>
    </w:p>
    <w:p>
      <w:pPr>
        <w:keepNext w:val="0"/>
        <w:keepLines w:val="0"/>
        <w:pageBreakBefore w:val="0"/>
        <w:tabs>
          <w:tab w:val="left" w:pos="1701"/>
        </w:tabs>
        <w:kinsoku/>
        <w:overflowPunct/>
        <w:topLinePunct w:val="0"/>
        <w:bidi w:val="0"/>
        <w:spacing w:line="580" w:lineRule="exact"/>
        <w:ind w:firstLine="632" w:firstLineChars="200"/>
        <w:textAlignment w:val="auto"/>
        <w:rPr>
          <w:rFonts w:hint="eastAsia" w:ascii="仿宋_GB2312" w:hAnsi="仿宋" w:cs="宋体"/>
          <w:bCs/>
          <w:snapToGrid w:val="0"/>
          <w:kern w:val="0"/>
        </w:rPr>
      </w:pPr>
    </w:p>
    <w:p>
      <w:pPr>
        <w:keepNext w:val="0"/>
        <w:keepLines w:val="0"/>
        <w:pageBreakBefore w:val="0"/>
        <w:kinsoku/>
        <w:overflowPunct/>
        <w:topLinePunct w:val="0"/>
        <w:bidi w:val="0"/>
        <w:adjustRightInd w:val="0"/>
        <w:snapToGrid w:val="0"/>
        <w:spacing w:line="580" w:lineRule="exact"/>
        <w:ind w:firstLine="632" w:firstLineChars="200"/>
        <w:textAlignment w:val="auto"/>
        <w:rPr>
          <w:rFonts w:ascii="仿宋_GB2312" w:hAnsi="仿宋" w:cs="宋体"/>
          <w:bCs/>
          <w:snapToGrid w:val="0"/>
          <w:kern w:val="0"/>
        </w:rPr>
      </w:pPr>
      <w:r>
        <w:rPr>
          <w:rFonts w:hint="eastAsia" w:ascii="仿宋_GB2312" w:hAnsi="仿宋" w:cs="宋体"/>
          <w:bCs/>
          <w:snapToGrid w:val="0"/>
          <w:kern w:val="0"/>
        </w:rPr>
        <w:t xml:space="preserve"> </w:t>
      </w:r>
      <w:r>
        <w:rPr>
          <w:rFonts w:ascii="仿宋_GB2312" w:hAnsi="仿宋" w:cs="宋体"/>
          <w:bCs/>
          <w:snapToGrid w:val="0"/>
          <w:kern w:val="0"/>
        </w:rPr>
        <w:t xml:space="preserve">                      </w:t>
      </w:r>
      <w:r>
        <w:rPr>
          <w:rFonts w:hint="eastAsia" w:ascii="仿宋_GB2312" w:hAnsi="仿宋" w:cs="宋体"/>
          <w:bCs/>
          <w:snapToGrid w:val="0"/>
          <w:kern w:val="0"/>
        </w:rPr>
        <w:t xml:space="preserve">青岛市人力资源和社会保障局    </w:t>
      </w:r>
    </w:p>
    <w:p>
      <w:pPr>
        <w:keepNext w:val="0"/>
        <w:keepLines w:val="0"/>
        <w:pageBreakBefore w:val="0"/>
        <w:kinsoku/>
        <w:wordWrap w:val="0"/>
        <w:overflowPunct/>
        <w:topLinePunct w:val="0"/>
        <w:bidi w:val="0"/>
        <w:adjustRightInd w:val="0"/>
        <w:snapToGrid w:val="0"/>
        <w:spacing w:line="580" w:lineRule="exact"/>
        <w:ind w:right="1276" w:firstLine="632" w:firstLineChars="200"/>
        <w:jc w:val="right"/>
        <w:textAlignment w:val="auto"/>
        <w:rPr>
          <w:rFonts w:hint="eastAsia" w:ascii="仿宋_GB2312" w:hAnsi="仿宋" w:cs="宋体"/>
          <w:bCs/>
          <w:snapToGrid w:val="0"/>
          <w:kern w:val="0"/>
        </w:rPr>
      </w:pPr>
      <w:r>
        <w:rPr>
          <w:rFonts w:hint="eastAsia" w:ascii="仿宋_GB2312" w:hAnsi="仿宋" w:cs="宋体"/>
          <w:bCs/>
          <w:snapToGrid w:val="0"/>
          <w:kern w:val="0"/>
          <w:lang w:eastAsia="zh-CN"/>
        </w:rPr>
        <w:t>2026</w:t>
      </w:r>
      <w:r>
        <w:rPr>
          <w:rFonts w:hint="eastAsia" w:ascii="仿宋_GB2312" w:hAnsi="仿宋" w:cs="宋体"/>
          <w:bCs/>
          <w:snapToGrid w:val="0"/>
          <w:kern w:val="0"/>
        </w:rPr>
        <w:t>年</w:t>
      </w:r>
      <w:r>
        <w:rPr>
          <w:rFonts w:hint="default" w:ascii="仿宋_GB2312" w:hAnsi="仿宋" w:cs="宋体"/>
          <w:bCs/>
          <w:snapToGrid w:val="0"/>
          <w:kern w:val="0"/>
        </w:rPr>
        <w:t>5</w:t>
      </w:r>
      <w:r>
        <w:rPr>
          <w:rFonts w:hint="eastAsia" w:ascii="仿宋_GB2312" w:hAnsi="仿宋" w:cs="宋体"/>
          <w:bCs/>
          <w:snapToGrid w:val="0"/>
          <w:kern w:val="0"/>
        </w:rPr>
        <w:t>月</w:t>
      </w:r>
      <w:r>
        <w:rPr>
          <w:rFonts w:hint="default" w:ascii="仿宋_GB2312" w:hAnsi="仿宋" w:cs="宋体"/>
          <w:bCs/>
          <w:snapToGrid w:val="0"/>
          <w:kern w:val="0"/>
        </w:rPr>
        <w:t>1</w:t>
      </w:r>
      <w:r>
        <w:rPr>
          <w:rFonts w:hint="eastAsia" w:ascii="仿宋_GB2312" w:hAnsi="仿宋" w:cs="宋体"/>
          <w:bCs/>
          <w:snapToGrid w:val="0"/>
          <w:kern w:val="0"/>
          <w:lang w:val="en-US" w:eastAsia="zh-CN"/>
        </w:rPr>
        <w:t>2</w:t>
      </w:r>
      <w:r>
        <w:rPr>
          <w:rFonts w:hint="eastAsia" w:ascii="仿宋_GB2312" w:hAnsi="仿宋" w:cs="宋体"/>
          <w:bCs/>
          <w:snapToGrid w:val="0"/>
          <w:kern w:val="0"/>
        </w:rPr>
        <w:t>日</w:t>
      </w:r>
    </w:p>
    <w:p>
      <w:pPr>
        <w:keepNext w:val="0"/>
        <w:keepLines w:val="0"/>
        <w:pageBreakBefore w:val="0"/>
        <w:kinsoku/>
        <w:overflowPunct/>
        <w:topLinePunct w:val="0"/>
        <w:bidi w:val="0"/>
        <w:adjustRightInd w:val="0"/>
        <w:snapToGrid w:val="0"/>
        <w:spacing w:line="580" w:lineRule="exact"/>
        <w:ind w:right="1276" w:firstLine="632" w:firstLineChars="200"/>
        <w:jc w:val="right"/>
        <w:textAlignment w:val="auto"/>
        <w:rPr>
          <w:rFonts w:ascii="仿宋_GB2312" w:hAnsi="仿宋" w:cs="宋体"/>
          <w:bCs/>
          <w:snapToGrid w:val="0"/>
          <w:kern w:val="0"/>
        </w:rPr>
      </w:pPr>
    </w:p>
    <w:p>
      <w:pPr>
        <w:keepNext w:val="0"/>
        <w:keepLines w:val="0"/>
        <w:pageBreakBefore w:val="0"/>
        <w:kinsoku/>
        <w:overflowPunct/>
        <w:topLinePunct w:val="0"/>
        <w:bidi w:val="0"/>
        <w:adjustRightInd w:val="0"/>
        <w:snapToGrid w:val="0"/>
        <w:spacing w:line="580" w:lineRule="exact"/>
        <w:ind w:right="1276" w:firstLine="632" w:firstLineChars="200"/>
        <w:jc w:val="left"/>
        <w:textAlignment w:val="auto"/>
        <w:rPr>
          <w:rFonts w:ascii="仿宋_GB2312" w:hAnsi="仿宋" w:cs="宋体"/>
          <w:bCs/>
          <w:snapToGrid w:val="0"/>
          <w:kern w:val="0"/>
        </w:rPr>
      </w:pPr>
      <w:r>
        <w:rPr>
          <w:rFonts w:ascii="仿宋_GB2312" w:hAnsi="仿宋" w:cs="宋体"/>
          <w:bCs/>
          <w:snapToGrid w:val="0"/>
          <w:kern w:val="0"/>
        </w:rPr>
        <w:t>（</w:t>
      </w:r>
      <w:r>
        <w:rPr>
          <w:rFonts w:hint="eastAsia" w:ascii="仿宋_GB2312" w:hAnsi="仿宋" w:cs="宋体"/>
          <w:bCs/>
          <w:snapToGrid w:val="0"/>
          <w:kern w:val="0"/>
        </w:rPr>
        <w:t>此件公开）</w:t>
      </w:r>
    </w:p>
    <w:p>
      <w:pPr>
        <w:keepNext w:val="0"/>
        <w:keepLines w:val="0"/>
        <w:pageBreakBefore w:val="0"/>
        <w:kinsoku/>
        <w:overflowPunct/>
        <w:topLinePunct w:val="0"/>
        <w:bidi w:val="0"/>
        <w:adjustRightInd w:val="0"/>
        <w:snapToGrid w:val="0"/>
        <w:spacing w:line="580" w:lineRule="exact"/>
        <w:ind w:right="4" w:firstLine="632" w:firstLineChars="200"/>
        <w:jc w:val="left"/>
        <w:textAlignment w:val="auto"/>
        <w:rPr>
          <w:rFonts w:ascii="仿宋_GB2312" w:hAnsi="仿宋" w:cs="宋体"/>
          <w:bCs/>
          <w:snapToGrid w:val="0"/>
          <w:kern w:val="0"/>
        </w:rPr>
      </w:pPr>
      <w:r>
        <w:rPr>
          <w:rFonts w:ascii="仿宋_GB2312" w:hAnsi="仿宋" w:cs="宋体"/>
          <w:bCs/>
          <w:snapToGrid w:val="0"/>
          <w:kern w:val="0"/>
        </w:rPr>
        <w:t>（</w:t>
      </w:r>
      <w:r>
        <w:rPr>
          <w:rFonts w:hint="eastAsia" w:ascii="仿宋_GB2312" w:hAnsi="仿宋" w:cs="宋体"/>
          <w:bCs/>
          <w:snapToGrid w:val="0"/>
          <w:kern w:val="0"/>
        </w:rPr>
        <w:t>联系单位：青岛市人力资源发展研究与促进中心）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rPr>
      </w:pPr>
    </w:p>
    <w:p>
      <w:pPr>
        <w:keepNext w:val="0"/>
        <w:keepLines w:val="0"/>
        <w:pageBreakBefore/>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rPr>
      </w:pPr>
      <w:r>
        <w:rPr>
          <w:rFonts w:hint="eastAsia" w:ascii="黑体" w:hAnsi="黑体" w:eastAsia="黑体" w:cs="黑体"/>
          <w:color w:val="auto"/>
        </w:rPr>
        <w:t>附件1</w:t>
      </w:r>
    </w:p>
    <w:p>
      <w:pPr>
        <w:pStyle w:val="4"/>
        <w:keepNext w:val="0"/>
        <w:keepLines w:val="0"/>
        <w:pageBreakBefore w:val="0"/>
        <w:kinsoku/>
        <w:overflowPunct/>
        <w:topLinePunct w:val="0"/>
        <w:bidi w:val="0"/>
        <w:spacing w:line="580" w:lineRule="exact"/>
        <w:textAlignment w:val="auto"/>
        <w:rPr>
          <w:rFonts w:ascii="仿宋_GB2312" w:hAnsi="仿宋" w:cs="宋体"/>
          <w:bCs/>
          <w:snapToGrid w:val="0"/>
          <w:kern w:val="0"/>
        </w:rPr>
      </w:pPr>
    </w:p>
    <w:p>
      <w:pPr>
        <w:keepNext w:val="0"/>
        <w:keepLines w:val="0"/>
        <w:pageBreakBefore w:val="0"/>
        <w:kinsoku/>
        <w:overflowPunct/>
        <w:topLinePunct w:val="0"/>
        <w:bidi w:val="0"/>
        <w:spacing w:line="580" w:lineRule="exact"/>
        <w:jc w:val="center"/>
        <w:textAlignment w:val="auto"/>
        <w:rPr>
          <w:rFonts w:ascii="方正小标宋简体" w:hAnsi="长城小标宋体" w:eastAsia="方正小标宋简体" w:cs="长城小标宋体"/>
          <w:sz w:val="44"/>
          <w:szCs w:val="44"/>
        </w:rPr>
      </w:pPr>
      <w:r>
        <w:rPr>
          <w:rFonts w:hint="eastAsia" w:ascii="方正小标宋_GBK" w:hAnsi="方正小标宋_GBK" w:eastAsia="方正小标宋_GBK" w:cs="方正小标宋_GBK"/>
          <w:sz w:val="44"/>
          <w:szCs w:val="44"/>
        </w:rPr>
        <w:t>关于审计专业技术资格考试报名事项的说明</w:t>
      </w:r>
    </w:p>
    <w:p>
      <w:pPr>
        <w:keepNext w:val="0"/>
        <w:keepLines w:val="0"/>
        <w:pageBreakBefore w:val="0"/>
        <w:kinsoku/>
        <w:overflowPunct/>
        <w:topLinePunct w:val="0"/>
        <w:bidi w:val="0"/>
        <w:spacing w:line="580" w:lineRule="exact"/>
        <w:textAlignment w:val="auto"/>
        <w:rPr>
          <w:rFonts w:hint="eastAsia" w:eastAsia="仿宋_GB2312"/>
        </w:rPr>
      </w:pPr>
    </w:p>
    <w:p>
      <w:pPr>
        <w:keepNext w:val="0"/>
        <w:keepLines w:val="0"/>
        <w:pageBreakBefore w:val="0"/>
        <w:kinsoku/>
        <w:overflowPunct/>
        <w:topLinePunct w:val="0"/>
        <w:bidi w:val="0"/>
        <w:adjustRightInd w:val="0"/>
        <w:snapToGrid w:val="0"/>
        <w:spacing w:line="580" w:lineRule="exact"/>
        <w:ind w:firstLine="632" w:firstLineChars="200"/>
        <w:textAlignment w:val="auto"/>
        <w:rPr>
          <w:rFonts w:eastAsia="黑体"/>
        </w:rPr>
      </w:pPr>
      <w:r>
        <w:rPr>
          <w:rFonts w:eastAsia="黑体"/>
        </w:rPr>
        <w:t>一、初、中、高级资格考试报名条件</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仿宋_GB2312" w:hAnsi="宋体" w:eastAsia="仿宋_GB2312"/>
        </w:rPr>
      </w:pPr>
      <w:r>
        <w:rPr>
          <w:rFonts w:hint="eastAsia" w:ascii="仿宋_GB2312" w:hAnsi="宋体" w:eastAsia="仿宋_GB2312"/>
        </w:rPr>
        <w:t>凡遵守中华人民共和国宪法和法律法规，具备良好的审计职业道德和敬业精神，符合初、中、高级审计专业技术资格考试报名条件的人员，即可报名参加相应级别的考试。</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仿宋_GB2312" w:hAnsi="宋体" w:eastAsia="仿宋_GB2312"/>
        </w:rPr>
      </w:pPr>
      <w:r>
        <w:rPr>
          <w:rFonts w:hint="eastAsia" w:ascii="仿宋_GB2312" w:hAnsi="宋体" w:eastAsia="仿宋_GB2312"/>
        </w:rPr>
        <w:t>（一）具备国家教育部门认可的高中毕业（含高中、中专、职高、技校，下同）及以上学历，均可报名参加初级审计专业技术资格考试。</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仿宋_GB2312" w:hAnsi="宋体" w:eastAsia="仿宋_GB2312"/>
        </w:rPr>
      </w:pPr>
      <w:r>
        <w:rPr>
          <w:rFonts w:hint="eastAsia" w:ascii="仿宋_GB2312" w:hAnsi="宋体" w:eastAsia="仿宋_GB2312"/>
        </w:rPr>
        <w:t>（二）具备下列条件之一者，可以报名参加中级审计专业技术资格考试：</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仿宋_GB2312" w:hAnsi="宋体" w:eastAsia="仿宋_GB2312"/>
        </w:rPr>
      </w:pPr>
      <w:r>
        <w:rPr>
          <w:rFonts w:hint="eastAsia" w:ascii="仿宋_GB2312" w:hAnsi="宋体" w:eastAsia="仿宋_GB2312"/>
        </w:rPr>
        <w:t>1．高中毕业，取得初级审计专业技术资格，从事审计相关工作满10年；</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仿宋_GB2312" w:hAnsi="宋体" w:eastAsia="仿宋_GB2312"/>
        </w:rPr>
      </w:pPr>
      <w:r>
        <w:rPr>
          <w:rFonts w:hint="eastAsia" w:ascii="仿宋_GB2312" w:hAnsi="宋体" w:eastAsia="仿宋_GB2312"/>
        </w:rPr>
        <w:t>2．具备大学专科学历，从事审计相关工作满5年；</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仿宋_GB2312" w:hAnsi="宋体" w:eastAsia="仿宋_GB2312"/>
        </w:rPr>
      </w:pPr>
      <w:r>
        <w:rPr>
          <w:rFonts w:hint="eastAsia" w:ascii="仿宋_GB2312" w:hAnsi="宋体" w:eastAsia="仿宋_GB2312"/>
        </w:rPr>
        <w:t>3．具备大学本科学历或学士学位，从事审计相关工作满4年；</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仿宋_GB2312" w:hAnsi="宋体" w:eastAsia="仿宋_GB2312"/>
        </w:rPr>
      </w:pPr>
      <w:r>
        <w:rPr>
          <w:rFonts w:hint="eastAsia" w:ascii="仿宋_GB2312" w:hAnsi="宋体" w:eastAsia="仿宋_GB2312"/>
        </w:rPr>
        <w:t>4．具备双学士学位（包括第二学士学位），从事审计相关工作满2年；</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仿宋_GB2312" w:hAnsi="宋体" w:eastAsia="仿宋_GB2312"/>
        </w:rPr>
      </w:pPr>
      <w:r>
        <w:rPr>
          <w:rFonts w:hint="eastAsia" w:ascii="仿宋_GB2312" w:hAnsi="宋体" w:eastAsia="仿宋_GB2312"/>
        </w:rPr>
        <w:t>5．具备硕士学位或研究生学历，从事审计相关工作满1年；</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仿宋_GB2312" w:hAnsi="宋体" w:eastAsia="仿宋_GB2312"/>
        </w:rPr>
      </w:pPr>
      <w:r>
        <w:rPr>
          <w:rFonts w:hint="eastAsia" w:ascii="仿宋_GB2312" w:hAnsi="宋体" w:eastAsia="仿宋_GB2312"/>
        </w:rPr>
        <w:t>6．具备博士学位。</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宋体" w:eastAsia="仿宋_GB2312"/>
        </w:rPr>
      </w:pPr>
      <w:r>
        <w:rPr>
          <w:rFonts w:hint="eastAsia" w:ascii="仿宋_GB2312" w:hAnsi="宋体" w:eastAsia="仿宋_GB2312"/>
        </w:rPr>
        <w:t>（三）具备下列条件之一者，可以报名参加高级审计专业技术资格考试：</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宋体" w:eastAsia="仿宋_GB2312"/>
        </w:rPr>
      </w:pPr>
      <w:r>
        <w:rPr>
          <w:rFonts w:hint="eastAsia" w:ascii="仿宋_GB2312" w:hAnsi="宋体" w:eastAsia="仿宋_GB2312"/>
        </w:rPr>
        <w:t>1．具备大学专科学历，取得中级审计专业技术资格后从事审计相关工作满6年；</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宋体" w:eastAsia="仿宋_GB2312"/>
        </w:rPr>
      </w:pPr>
      <w:r>
        <w:rPr>
          <w:rFonts w:hint="eastAsia" w:ascii="仿宋_GB2312" w:hAnsi="宋体" w:eastAsia="仿宋_GB2312"/>
        </w:rPr>
        <w:t>2．具备大学本科学历或学士学位，取得中级审计专业技术资格后从事审计相关工作满5年；</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宋体" w:eastAsia="仿宋_GB2312"/>
        </w:rPr>
      </w:pPr>
      <w:r>
        <w:rPr>
          <w:rFonts w:hint="eastAsia" w:ascii="仿宋_GB2312" w:hAnsi="宋体" w:eastAsia="仿宋_GB2312"/>
        </w:rPr>
        <w:t>3．具备硕士学位或研究生学历，取得中级审计专业技术资格后从事审计相关工作满4年；</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宋体" w:eastAsia="仿宋_GB2312"/>
        </w:rPr>
      </w:pPr>
      <w:r>
        <w:rPr>
          <w:rFonts w:hint="eastAsia" w:ascii="仿宋_GB2312" w:hAnsi="宋体" w:eastAsia="仿宋_GB2312"/>
        </w:rPr>
        <w:t>4．具备博士学位，取得中级审计专业技术资格后从事审计相关工作满2年。</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eastAsia="黑体"/>
        </w:rPr>
      </w:pPr>
      <w:r>
        <w:rPr>
          <w:rFonts w:hint="eastAsia" w:eastAsia="黑体"/>
        </w:rPr>
        <w:t>二、应届毕业生报名考试</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eastAsia="仿宋_GB2312"/>
        </w:rPr>
      </w:pPr>
      <w:r>
        <w:rPr>
          <w:rFonts w:hint="eastAsia" w:ascii="仿宋_GB2312" w:eastAsia="仿宋_GB2312"/>
        </w:rPr>
        <w:t>应届毕业生可以凭所在院校开具的应届毕业证明作为符合相应学历条件，报名参加当年度初、中、高级审计专业技术资格考试。</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eastAsia="黑体"/>
        </w:rPr>
      </w:pPr>
      <w:r>
        <w:rPr>
          <w:rFonts w:hint="eastAsia" w:eastAsia="黑体"/>
        </w:rPr>
        <w:t>三、持单独划线职业资格证书报名考试</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eastAsia="仿宋_GB2312"/>
        </w:rPr>
      </w:pPr>
      <w:r>
        <w:rPr>
          <w:rFonts w:hint="eastAsia" w:ascii="仿宋_GB2312" w:eastAsia="仿宋_GB2312"/>
        </w:rPr>
        <w:t>根据《关于单独划定部分专业技术人员职业资格考试合格标准有关事项的通知》（人社厅发〔2022〕25号）中“单独划线职业资格证书或成绩合格证明，在相应省（区、市）的单独划线地区有效”等规定，使用审计单独划线职业资格证书申报高一级审计职业资格考试的，只可在证书标注的有效区域所在的省（区、市）报名参加考试。</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eastAsia="黑体"/>
        </w:rPr>
      </w:pPr>
      <w:r>
        <w:rPr>
          <w:rFonts w:hint="eastAsia" w:eastAsia="黑体"/>
        </w:rPr>
        <w:t>四、港澳台和外国籍人员报名考试</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仿宋_GB2312" w:eastAsia="仿宋_GB2312"/>
        </w:rPr>
      </w:pPr>
      <w:r>
        <w:rPr>
          <w:rFonts w:hint="eastAsia" w:ascii="仿宋_GB2312" w:eastAsia="仿宋_GB2312"/>
        </w:rPr>
        <w:t>港澳台和外国籍人员可以报名参加审计专业技术资格考试。港澳台和外国籍人员持内地高等学校毕业证书的，可以直接填报相关信息；持香港、澳门、台湾地区或者国外高等学校学历或者学位证书的，学历、学位证书须经教育部留学服务中心认证。符合考试报名条件的港澳台和外国籍人员在内地工作地或居住地就近报名。</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eastAsia="黑体"/>
        </w:rPr>
      </w:pPr>
      <w:r>
        <w:rPr>
          <w:rFonts w:hint="eastAsia" w:eastAsia="黑体"/>
        </w:rPr>
        <w:t>五、其他职称、职业资格人员报名考试</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仿宋_GB2312" w:eastAsia="仿宋_GB2312"/>
        </w:rPr>
      </w:pPr>
      <w:r>
        <w:rPr>
          <w:rFonts w:hint="eastAsia" w:ascii="仿宋_GB2312" w:eastAsia="仿宋_GB2312"/>
        </w:rPr>
        <w:t>取得二级造价工程师、资产评估师、税务师职业资格证书，可以直接对应初级审计专业技术资格，按照规定的学历、年限条件报名参加中级审计专业技术资格考试。</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仿宋_GB2312" w:eastAsia="仿宋_GB2312"/>
        </w:rPr>
      </w:pPr>
      <w:r>
        <w:rPr>
          <w:rFonts w:hint="eastAsia" w:ascii="仿宋_GB2312" w:eastAsia="仿宋_GB2312"/>
        </w:rPr>
        <w:t>取得注册会计师全国统一考试全科合格证书、一级造价工程师职业资格证书，或者在取得资产评估师、税务师职业资格证书时满足中级审计专业技术资格规定的学历和年限条件，可以直接对应中级审计专业技术资格，按照规定的学历、年限条件报名参加高级审计专业技术资格考试。</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仿宋_GB2312" w:eastAsia="仿宋_GB2312"/>
        </w:rPr>
      </w:pPr>
      <w:r>
        <w:rPr>
          <w:rFonts w:hint="eastAsia" w:ascii="仿宋_GB2312" w:eastAsia="仿宋_GB2312"/>
        </w:rPr>
        <w:t>取得中级会计、经济、统计专业技术资格或工程师等相关专业中级职称，可以视同具备中级审计专业技术资格，按照规定的学历、年限条件报名参加高级审计专业技术资格考试。</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仿宋_GB2312" w:eastAsia="仿宋_GB2312"/>
        </w:rPr>
      </w:pPr>
      <w:r>
        <w:rPr>
          <w:rFonts w:hint="eastAsia" w:ascii="仿宋_GB2312" w:eastAsia="仿宋_GB2312"/>
        </w:rPr>
        <w:t>具备其他系列副高级职称以上资格，在审计相关工作岗位从事审计相关工作满2年，可以视作符合规定的学历、年限条件，报名参加高级审计专业技术资格考试。</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黑体" w:hAnsi="黑体" w:eastAsia="黑体"/>
        </w:rPr>
      </w:pPr>
      <w:r>
        <w:rPr>
          <w:rFonts w:hint="eastAsia" w:ascii="黑体" w:hAnsi="黑体" w:eastAsia="黑体"/>
        </w:rPr>
        <w:t>六、免考条件和程序</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仿宋_GB2312" w:eastAsia="仿宋_GB2312"/>
        </w:rPr>
      </w:pPr>
      <w:r>
        <w:rPr>
          <w:rFonts w:hint="eastAsia" w:ascii="仿宋_GB2312" w:eastAsia="仿宋_GB2312"/>
        </w:rPr>
        <w:t>获得国务院教育行政部门认可的境内审计硕士专业学位人员按照规定条件报名参加初级或中级审计专业技术资格考试，可以免试《审计相关基础知识》科目，仅参加《审计理论与实务》科目考试。</w:t>
      </w:r>
    </w:p>
    <w:p>
      <w:pPr>
        <w:keepNext w:val="0"/>
        <w:keepLines w:val="0"/>
        <w:pageBreakBefore w:val="0"/>
        <w:kinsoku/>
        <w:overflowPunct/>
        <w:topLinePunct w:val="0"/>
        <w:bidi w:val="0"/>
        <w:adjustRightInd w:val="0"/>
        <w:snapToGrid w:val="0"/>
        <w:spacing w:line="580" w:lineRule="exact"/>
        <w:ind w:firstLine="632" w:firstLineChars="200"/>
        <w:textAlignment w:val="auto"/>
        <w:rPr>
          <w:rFonts w:hint="eastAsia" w:ascii="仿宋_GB2312" w:eastAsia="仿宋_GB2312"/>
        </w:rPr>
      </w:pPr>
      <w:r>
        <w:rPr>
          <w:rFonts w:hint="eastAsia" w:ascii="仿宋_GB2312" w:eastAsia="仿宋_GB2312"/>
        </w:rPr>
        <w:t>我国审计硕士专业学位于2011年设立，《研究生教育学科专业目录（2022年）》规定审计专业学位类别代码为1257（2011—2022年期间专业学位类别代码为025700），学位证书显示的授予学位为“审计硕士”。获得过审计硕士专业学位授权点的研究生培养单位名单如下：</w:t>
      </w:r>
    </w:p>
    <w:tbl>
      <w:tblPr>
        <w:tblStyle w:val="18"/>
        <w:tblpPr w:leftFromText="180" w:rightFromText="180" w:vertAnchor="text" w:horzAnchor="page" w:tblpX="1278" w:tblpY="551"/>
        <w:tblOverlap w:val="never"/>
        <w:tblW w:w="8995" w:type="dxa"/>
        <w:tblInd w:w="0" w:type="dxa"/>
        <w:tblLayout w:type="fixed"/>
        <w:tblCellMar>
          <w:top w:w="0" w:type="dxa"/>
          <w:left w:w="108" w:type="dxa"/>
          <w:bottom w:w="0" w:type="dxa"/>
          <w:right w:w="108" w:type="dxa"/>
        </w:tblCellMar>
      </w:tblPr>
      <w:tblGrid>
        <w:gridCol w:w="717"/>
        <w:gridCol w:w="2172"/>
        <w:gridCol w:w="821"/>
        <w:gridCol w:w="2359"/>
        <w:gridCol w:w="690"/>
        <w:gridCol w:w="2236"/>
      </w:tblGrid>
      <w:tr>
        <w:tblPrEx>
          <w:tblLayout w:type="fixed"/>
          <w:tblCellMar>
            <w:top w:w="0" w:type="dxa"/>
            <w:left w:w="108" w:type="dxa"/>
            <w:bottom w:w="0" w:type="dxa"/>
            <w:right w:w="108" w:type="dxa"/>
          </w:tblCellMar>
        </w:tblPrEx>
        <w:trPr>
          <w:trHeight w:val="340" w:hRule="exact"/>
          <w:tblHead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黑体" w:hAnsi="宋体" w:eastAsia="黑体" w:cs="黑体"/>
                <w:color w:val="000000"/>
                <w:sz w:val="21"/>
                <w:szCs w:val="21"/>
              </w:rPr>
            </w:pPr>
            <w:r>
              <w:rPr>
                <w:rFonts w:hint="eastAsia" w:ascii="黑体" w:hAnsi="宋体" w:eastAsia="黑体" w:cs="黑体"/>
                <w:color w:val="000000"/>
                <w:kern w:val="0"/>
                <w:sz w:val="21"/>
                <w:szCs w:val="21"/>
                <w:lang w:bidi="ar"/>
              </w:rPr>
              <w:t>序号</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培养单位</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序号</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培养单位</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序号</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kern w:val="0"/>
                <w:sz w:val="21"/>
                <w:szCs w:val="21"/>
                <w:lang w:bidi="ar"/>
              </w:rPr>
              <w:t>单位</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sz w:val="21"/>
                <w:szCs w:val="21"/>
              </w:rPr>
            </w:pPr>
            <w:r>
              <w:rPr>
                <w:rFonts w:hint="eastAsia" w:ascii="仿宋_GB2312" w:eastAsia="仿宋_GB2312"/>
                <w:color w:val="000000"/>
                <w:kern w:val="0"/>
                <w:sz w:val="21"/>
                <w:szCs w:val="21"/>
                <w:lang w:bidi="ar"/>
              </w:rPr>
              <w:t>1</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rPr>
                <w:rFonts w:ascii="仿宋_GB2312" w:hAnsi="等线" w:eastAsia="仿宋_GB2312"/>
                <w:color w:val="000000"/>
                <w:kern w:val="0"/>
                <w:sz w:val="21"/>
                <w:szCs w:val="21"/>
              </w:rPr>
            </w:pPr>
            <w:r>
              <w:rPr>
                <w:rFonts w:hint="eastAsia" w:ascii="仿宋_GB2312" w:hAnsi="等线" w:eastAsia="仿宋_GB2312"/>
                <w:color w:val="000000"/>
                <w:sz w:val="21"/>
                <w:szCs w:val="21"/>
              </w:rPr>
              <w:t>北京大学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29</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上海立信会计金融学院</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ascii="仿宋_GB2312" w:eastAsia="仿宋_GB2312"/>
                <w:color w:val="000000"/>
                <w:kern w:val="0"/>
                <w:sz w:val="21"/>
                <w:szCs w:val="21"/>
                <w:lang w:bidi="ar"/>
              </w:rPr>
            </w:pPr>
            <w:r>
              <w:rPr>
                <w:rFonts w:hint="eastAsia" w:ascii="仿宋_GB2312" w:eastAsia="仿宋_GB2312"/>
                <w:color w:val="000000"/>
                <w:kern w:val="0"/>
                <w:sz w:val="21"/>
                <w:szCs w:val="21"/>
                <w:lang w:bidi="ar"/>
              </w:rPr>
              <w:t>57</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ascii="仿宋_GB2312" w:hAnsi="等线" w:eastAsia="仿宋_GB2312"/>
                <w:color w:val="000000"/>
                <w:sz w:val="21"/>
                <w:szCs w:val="21"/>
              </w:rPr>
            </w:pPr>
            <w:r>
              <w:rPr>
                <w:rFonts w:hint="eastAsia" w:ascii="仿宋_GB2312" w:hAnsi="等线" w:eastAsia="仿宋_GB2312"/>
                <w:color w:val="000000"/>
                <w:sz w:val="21"/>
                <w:szCs w:val="21"/>
              </w:rPr>
              <w:t>湖南工商大学</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sz w:val="21"/>
                <w:szCs w:val="21"/>
              </w:rPr>
            </w:pPr>
            <w:r>
              <w:rPr>
                <w:rFonts w:hint="eastAsia" w:ascii="仿宋_GB2312" w:eastAsia="仿宋_GB2312"/>
                <w:color w:val="000000"/>
                <w:kern w:val="0"/>
                <w:sz w:val="21"/>
                <w:szCs w:val="21"/>
                <w:lang w:bidi="ar"/>
              </w:rPr>
              <w:t>2</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中国人民大学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30</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上海政法学院</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58</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中山大学</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sz w:val="21"/>
                <w:szCs w:val="21"/>
              </w:rPr>
            </w:pPr>
            <w:r>
              <w:rPr>
                <w:rFonts w:hint="eastAsia" w:ascii="仿宋_GB2312" w:eastAsia="仿宋_GB2312"/>
                <w:color w:val="000000"/>
                <w:kern w:val="0"/>
                <w:sz w:val="21"/>
                <w:szCs w:val="21"/>
                <w:lang w:bidi="ar"/>
              </w:rPr>
              <w:t>3</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北京交通大学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31</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上海国家会计学院</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59</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暨南大学</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sz w:val="21"/>
                <w:szCs w:val="21"/>
              </w:rPr>
            </w:pPr>
            <w:r>
              <w:rPr>
                <w:rFonts w:hint="eastAsia" w:ascii="仿宋_GB2312" w:eastAsia="仿宋_GB2312"/>
                <w:color w:val="000000"/>
                <w:kern w:val="0"/>
                <w:sz w:val="21"/>
                <w:szCs w:val="21"/>
                <w:lang w:bidi="ar"/>
              </w:rPr>
              <w:t>4</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北京工商大学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32</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南京大学</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60</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广东财经大学</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sz w:val="21"/>
                <w:szCs w:val="21"/>
              </w:rPr>
            </w:pPr>
            <w:r>
              <w:rPr>
                <w:rFonts w:hint="eastAsia" w:ascii="仿宋_GB2312" w:eastAsia="仿宋_GB2312"/>
                <w:color w:val="000000"/>
                <w:kern w:val="0"/>
                <w:sz w:val="21"/>
                <w:szCs w:val="21"/>
                <w:lang w:bidi="ar"/>
              </w:rPr>
              <w:t>5</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北京石油化工学院</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33</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南京信息工程大学</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61</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广东金融学院</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sz w:val="21"/>
                <w:szCs w:val="21"/>
              </w:rPr>
            </w:pPr>
            <w:r>
              <w:rPr>
                <w:rFonts w:hint="eastAsia" w:ascii="仿宋_GB2312" w:eastAsia="仿宋_GB2312"/>
                <w:color w:val="000000"/>
                <w:kern w:val="0"/>
                <w:sz w:val="21"/>
                <w:szCs w:val="21"/>
                <w:lang w:bidi="ar"/>
              </w:rPr>
              <w:t>6</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中央财经大学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34</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南京财经大学</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62</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广东外语外贸大学</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sz w:val="21"/>
                <w:szCs w:val="21"/>
              </w:rPr>
            </w:pPr>
            <w:r>
              <w:rPr>
                <w:rFonts w:hint="eastAsia" w:ascii="仿宋_GB2312" w:eastAsia="仿宋_GB2312"/>
                <w:color w:val="000000"/>
                <w:kern w:val="0"/>
                <w:sz w:val="21"/>
                <w:szCs w:val="21"/>
                <w:lang w:bidi="ar"/>
              </w:rPr>
              <w:t>7</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对外经济贸易大学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35</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南京审计大学</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63</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广西财经学院</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sz w:val="21"/>
                <w:szCs w:val="21"/>
              </w:rPr>
            </w:pPr>
            <w:r>
              <w:rPr>
                <w:rFonts w:hint="eastAsia" w:ascii="仿宋_GB2312" w:eastAsia="仿宋_GB2312"/>
                <w:color w:val="000000"/>
                <w:kern w:val="0"/>
                <w:sz w:val="21"/>
                <w:szCs w:val="21"/>
                <w:lang w:bidi="ar"/>
              </w:rPr>
              <w:t>8</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首都经济贸易大学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36</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杭州电子科技大学</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64</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四川外国语大学</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sz w:val="21"/>
                <w:szCs w:val="21"/>
              </w:rPr>
            </w:pPr>
            <w:r>
              <w:rPr>
                <w:rFonts w:hint="eastAsia" w:ascii="仿宋_GB2312" w:eastAsia="仿宋_GB2312"/>
                <w:color w:val="000000"/>
                <w:kern w:val="0"/>
                <w:sz w:val="21"/>
                <w:szCs w:val="21"/>
                <w:lang w:bidi="ar"/>
              </w:rPr>
              <w:t>9</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中国政法大学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37</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浙江工商大学</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65</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西南政法大学</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sz w:val="21"/>
                <w:szCs w:val="21"/>
              </w:rPr>
            </w:pPr>
            <w:r>
              <w:rPr>
                <w:rFonts w:hint="eastAsia" w:ascii="仿宋_GB2312" w:eastAsia="仿宋_GB2312"/>
                <w:color w:val="000000"/>
                <w:kern w:val="0"/>
                <w:sz w:val="21"/>
                <w:szCs w:val="21"/>
                <w:lang w:bidi="ar"/>
              </w:rPr>
              <w:t>10</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北京国家会计学院</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38</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浙江财经大学</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66</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重庆理工大学</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sz w:val="21"/>
                <w:szCs w:val="21"/>
              </w:rPr>
            </w:pPr>
            <w:r>
              <w:rPr>
                <w:rFonts w:hint="eastAsia" w:ascii="仿宋_GB2312" w:eastAsia="仿宋_GB2312"/>
                <w:color w:val="000000"/>
                <w:kern w:val="0"/>
                <w:sz w:val="21"/>
                <w:szCs w:val="21"/>
                <w:lang w:bidi="ar"/>
              </w:rPr>
              <w:t>11</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中国财政科学研究院</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39</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安徽财经大学</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67</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重庆工商大学</w:t>
            </w:r>
          </w:p>
        </w:tc>
      </w:tr>
      <w:tr>
        <w:tblPrEx>
          <w:tblLayout w:type="fixed"/>
          <w:tblCellMar>
            <w:top w:w="0" w:type="dxa"/>
            <w:left w:w="108" w:type="dxa"/>
            <w:bottom w:w="0" w:type="dxa"/>
            <w:right w:w="108" w:type="dxa"/>
          </w:tblCellMar>
        </w:tblPrEx>
        <w:trPr>
          <w:trHeight w:val="613"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sz w:val="21"/>
                <w:szCs w:val="21"/>
              </w:rPr>
            </w:pPr>
            <w:r>
              <w:rPr>
                <w:rFonts w:hint="eastAsia" w:ascii="仿宋_GB2312" w:eastAsia="仿宋_GB2312"/>
                <w:color w:val="000000"/>
                <w:kern w:val="0"/>
                <w:sz w:val="21"/>
                <w:szCs w:val="21"/>
                <w:lang w:bidi="ar"/>
              </w:rPr>
              <w:t>12</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南开大学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40</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厦门大学</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68</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lang w:eastAsia="zh-CN"/>
              </w:rPr>
            </w:pPr>
            <w:r>
              <w:rPr>
                <w:rFonts w:hint="eastAsia" w:ascii="仿宋_GB2312" w:hAnsi="等线"/>
                <w:color w:val="000000"/>
                <w:sz w:val="21"/>
                <w:szCs w:val="21"/>
                <w:lang w:val="en-US" w:eastAsia="zh-CN"/>
              </w:rPr>
              <w:t>联勤保障部队工程大学（原</w:t>
            </w:r>
            <w:r>
              <w:rPr>
                <w:rFonts w:hint="eastAsia" w:ascii="仿宋_GB2312" w:hAnsi="等线" w:eastAsia="仿宋_GB2312"/>
                <w:color w:val="000000"/>
                <w:sz w:val="21"/>
                <w:szCs w:val="21"/>
              </w:rPr>
              <w:t>陆军勤务学院</w:t>
            </w:r>
            <w:r>
              <w:rPr>
                <w:rFonts w:hint="eastAsia" w:ascii="仿宋_GB2312" w:hAnsi="等线"/>
                <w:color w:val="000000"/>
                <w:sz w:val="21"/>
                <w:szCs w:val="21"/>
                <w:lang w:eastAsia="zh-CN"/>
              </w:rPr>
              <w:t>）</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sz w:val="21"/>
                <w:szCs w:val="21"/>
              </w:rPr>
            </w:pPr>
            <w:r>
              <w:rPr>
                <w:rFonts w:hint="eastAsia" w:ascii="仿宋_GB2312" w:eastAsia="仿宋_GB2312"/>
                <w:color w:val="000000"/>
                <w:kern w:val="0"/>
                <w:sz w:val="21"/>
                <w:szCs w:val="21"/>
                <w:lang w:bidi="ar"/>
              </w:rPr>
              <w:t>13</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天津财经大学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41</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厦门国家会计学院</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69</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四川大学</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sz w:val="21"/>
                <w:szCs w:val="21"/>
              </w:rPr>
            </w:pPr>
            <w:r>
              <w:rPr>
                <w:rFonts w:hint="eastAsia" w:ascii="仿宋_GB2312" w:eastAsia="仿宋_GB2312"/>
                <w:color w:val="000000"/>
                <w:kern w:val="0"/>
                <w:sz w:val="21"/>
                <w:szCs w:val="21"/>
                <w:lang w:bidi="ar"/>
              </w:rPr>
              <w:t>14</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河北大学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42</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江西财经大学</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70</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四川师范大学</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sz w:val="21"/>
                <w:szCs w:val="21"/>
              </w:rPr>
            </w:pPr>
            <w:r>
              <w:rPr>
                <w:rFonts w:hint="eastAsia" w:ascii="仿宋_GB2312" w:eastAsia="仿宋_GB2312"/>
                <w:color w:val="000000"/>
                <w:kern w:val="0"/>
                <w:sz w:val="21"/>
                <w:szCs w:val="21"/>
                <w:lang w:bidi="ar"/>
              </w:rPr>
              <w:t>15</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河北经贸大学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43</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exact"/>
              <w:jc w:val="center"/>
              <w:rPr>
                <w:rFonts w:ascii="仿宋_GB2312" w:hAnsi="等线" w:eastAsia="仿宋_GB2312"/>
                <w:color w:val="000000"/>
                <w:kern w:val="0"/>
                <w:sz w:val="21"/>
                <w:szCs w:val="21"/>
              </w:rPr>
            </w:pPr>
            <w:r>
              <w:rPr>
                <w:rFonts w:hint="eastAsia" w:ascii="仿宋_GB2312" w:hAnsi="等线" w:eastAsia="仿宋_GB2312"/>
                <w:color w:val="000000"/>
                <w:sz w:val="21"/>
                <w:szCs w:val="21"/>
              </w:rPr>
              <w:t>山东大学</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71</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西南财经大学</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sz w:val="21"/>
                <w:szCs w:val="21"/>
              </w:rPr>
            </w:pPr>
            <w:r>
              <w:rPr>
                <w:rFonts w:hint="eastAsia" w:ascii="仿宋_GB2312" w:eastAsia="仿宋_GB2312"/>
                <w:color w:val="000000"/>
                <w:kern w:val="0"/>
                <w:sz w:val="21"/>
                <w:szCs w:val="21"/>
                <w:lang w:bidi="ar"/>
              </w:rPr>
              <w:t>16</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山西财经大学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44</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中国海洋大学</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72</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贵州财经大学</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sz w:val="21"/>
                <w:szCs w:val="21"/>
              </w:rPr>
            </w:pPr>
            <w:r>
              <w:rPr>
                <w:rFonts w:hint="eastAsia" w:ascii="仿宋_GB2312" w:eastAsia="仿宋_GB2312"/>
                <w:color w:val="000000"/>
                <w:kern w:val="0"/>
                <w:sz w:val="21"/>
                <w:szCs w:val="21"/>
                <w:lang w:bidi="ar"/>
              </w:rPr>
              <w:t>17</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内蒙古财经大学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45</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山东财经大学</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73</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云南大学</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sz w:val="21"/>
                <w:szCs w:val="21"/>
              </w:rPr>
            </w:pPr>
            <w:r>
              <w:rPr>
                <w:rFonts w:hint="eastAsia" w:ascii="仿宋_GB2312" w:eastAsia="仿宋_GB2312"/>
                <w:color w:val="000000"/>
                <w:kern w:val="0"/>
                <w:sz w:val="21"/>
                <w:szCs w:val="21"/>
                <w:lang w:bidi="ar"/>
              </w:rPr>
              <w:t>18</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辽宁大学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46</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山东工商学院</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74</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云南师范大学</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sz w:val="21"/>
                <w:szCs w:val="21"/>
              </w:rPr>
            </w:pPr>
            <w:r>
              <w:rPr>
                <w:rFonts w:hint="eastAsia" w:ascii="仿宋_GB2312" w:eastAsia="仿宋_GB2312"/>
                <w:color w:val="000000"/>
                <w:kern w:val="0"/>
                <w:sz w:val="21"/>
                <w:szCs w:val="21"/>
                <w:lang w:bidi="ar"/>
              </w:rPr>
              <w:t>19</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渤海大学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47</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中原工学院</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75</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云南财经大学</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sz w:val="21"/>
                <w:szCs w:val="21"/>
              </w:rPr>
            </w:pPr>
            <w:r>
              <w:rPr>
                <w:rFonts w:hint="eastAsia" w:ascii="仿宋_GB2312" w:eastAsia="仿宋_GB2312"/>
                <w:color w:val="000000"/>
                <w:kern w:val="0"/>
                <w:sz w:val="21"/>
                <w:szCs w:val="21"/>
                <w:lang w:bidi="ar"/>
              </w:rPr>
              <w:t>20</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东北财经大学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48</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河南大学</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76</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西安理工大学</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sz w:val="21"/>
                <w:szCs w:val="21"/>
              </w:rPr>
            </w:pPr>
            <w:r>
              <w:rPr>
                <w:rFonts w:hint="eastAsia" w:ascii="仿宋_GB2312" w:eastAsia="仿宋_GB2312"/>
                <w:color w:val="000000"/>
                <w:kern w:val="0"/>
                <w:sz w:val="21"/>
                <w:szCs w:val="21"/>
                <w:lang w:bidi="ar"/>
              </w:rPr>
              <w:t>21</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大连大学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49</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河南财经政法大学</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77</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西北政法大学</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22</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rPr>
                <w:rFonts w:ascii="仿宋_GB2312" w:hAnsi="等线" w:eastAsia="仿宋_GB2312"/>
                <w:color w:val="000000"/>
                <w:kern w:val="0"/>
                <w:sz w:val="21"/>
                <w:szCs w:val="21"/>
              </w:rPr>
            </w:pPr>
            <w:r>
              <w:rPr>
                <w:rFonts w:hint="eastAsia" w:ascii="仿宋_GB2312" w:hAnsi="等线" w:eastAsia="仿宋_GB2312"/>
                <w:color w:val="000000"/>
                <w:sz w:val="21"/>
                <w:szCs w:val="21"/>
              </w:rPr>
              <w:t>大连民族大学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50</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郑州航空工业管理学院</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78</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西安财经大学</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23</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吉林大学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51</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武汉大学</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79</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西京学院</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24</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吉林财经大学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52</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华中科技大学</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80</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兰州财经大学</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25</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哈尔滨商业大学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53</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武汉纺织大学</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81</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石河子大学</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26</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上海交通大学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54</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中南财经政法大学</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82</w:t>
            </w: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新疆财经大学</w:t>
            </w: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27</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上海财经大学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55</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湖北经济学院</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p>
        </w:tc>
      </w:tr>
      <w:tr>
        <w:tblPrEx>
          <w:tblLayout w:type="fixed"/>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28</w:t>
            </w:r>
          </w:p>
        </w:tc>
        <w:tc>
          <w:tcPr>
            <w:tcW w:w="2172" w:type="dxa"/>
            <w:tcBorders>
              <w:top w:val="single" w:color="000000" w:sz="4" w:space="0"/>
              <w:left w:val="single" w:color="000000" w:sz="4" w:space="0"/>
              <w:bottom w:val="single" w:color="000000" w:sz="4" w:space="0"/>
              <w:right w:val="single" w:color="auto"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上海对外经贸大学</w:t>
            </w:r>
          </w:p>
        </w:tc>
        <w:tc>
          <w:tcPr>
            <w:tcW w:w="821"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r>
              <w:rPr>
                <w:rFonts w:hint="eastAsia" w:ascii="仿宋_GB2312" w:eastAsia="仿宋_GB2312"/>
                <w:color w:val="000000"/>
                <w:kern w:val="0"/>
                <w:sz w:val="21"/>
                <w:szCs w:val="21"/>
                <w:lang w:bidi="ar"/>
              </w:rPr>
              <w:t>56</w:t>
            </w:r>
          </w:p>
        </w:tc>
        <w:tc>
          <w:tcPr>
            <w:tcW w:w="2359" w:type="dxa"/>
            <w:tcBorders>
              <w:top w:val="single" w:color="000000" w:sz="4" w:space="0"/>
              <w:left w:val="single" w:color="auto" w:sz="4" w:space="0"/>
              <w:bottom w:val="single" w:color="000000" w:sz="4" w:space="0"/>
              <w:right w:val="single" w:color="000000" w:sz="4" w:space="0"/>
            </w:tcBorders>
            <w:noWrap w:val="0"/>
            <w:vAlign w:val="center"/>
          </w:tcPr>
          <w:p>
            <w:pPr>
              <w:spacing w:line="240" w:lineRule="exact"/>
              <w:jc w:val="center"/>
              <w:rPr>
                <w:rFonts w:hint="eastAsia" w:ascii="仿宋_GB2312" w:hAnsi="等线" w:eastAsia="仿宋_GB2312"/>
                <w:color w:val="000000"/>
                <w:sz w:val="21"/>
                <w:szCs w:val="21"/>
              </w:rPr>
            </w:pPr>
            <w:r>
              <w:rPr>
                <w:rFonts w:hint="eastAsia" w:ascii="仿宋_GB2312" w:hAnsi="等线" w:eastAsia="仿宋_GB2312"/>
                <w:color w:val="000000"/>
                <w:sz w:val="21"/>
                <w:szCs w:val="21"/>
              </w:rPr>
              <w:t>湖南大学</w:t>
            </w:r>
          </w:p>
        </w:tc>
        <w:tc>
          <w:tcPr>
            <w:tcW w:w="69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p>
        </w:tc>
        <w:tc>
          <w:tcPr>
            <w:tcW w:w="2236"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center"/>
              <w:textAlignment w:val="center"/>
              <w:rPr>
                <w:rFonts w:hint="eastAsia" w:ascii="仿宋_GB2312" w:eastAsia="仿宋_GB2312"/>
                <w:color w:val="000000"/>
                <w:kern w:val="0"/>
                <w:sz w:val="21"/>
                <w:szCs w:val="21"/>
                <w:lang w:bidi="ar"/>
              </w:rPr>
            </w:pPr>
          </w:p>
        </w:tc>
      </w:tr>
    </w:tbl>
    <w:p>
      <w:pPr>
        <w:adjustRightInd w:val="0"/>
        <w:snapToGrid w:val="0"/>
        <w:spacing w:line="440" w:lineRule="exact"/>
        <w:ind w:firstLine="472" w:firstLineChars="200"/>
        <w:rPr>
          <w:rFonts w:eastAsia="仿宋_GB2312"/>
          <w:color w:val="000000"/>
          <w:kern w:val="0"/>
          <w:sz w:val="24"/>
          <w:szCs w:val="24"/>
          <w:lang w:bidi="ar"/>
        </w:rPr>
      </w:pPr>
      <w:r>
        <w:rPr>
          <w:rFonts w:eastAsia="仿宋_GB2312"/>
          <w:color w:val="000000"/>
          <w:kern w:val="0"/>
          <w:sz w:val="24"/>
          <w:szCs w:val="24"/>
          <w:lang w:bidi="ar"/>
        </w:rPr>
        <w:t>备注：已撤销授权点的院校在获批期间存在审计硕士专业学位毕业生的，该毕业</w:t>
      </w:r>
    </w:p>
    <w:p>
      <w:pPr>
        <w:adjustRightInd w:val="0"/>
        <w:snapToGrid w:val="0"/>
        <w:spacing w:line="440" w:lineRule="exact"/>
        <w:ind w:firstLine="1180" w:firstLineChars="500"/>
        <w:rPr>
          <w:rFonts w:eastAsia="黑体" w:cs="黑体"/>
        </w:rPr>
      </w:pPr>
      <w:r>
        <w:rPr>
          <w:rFonts w:eastAsia="仿宋_GB2312"/>
          <w:color w:val="000000"/>
          <w:kern w:val="0"/>
          <w:sz w:val="24"/>
          <w:szCs w:val="24"/>
          <w:lang w:bidi="ar"/>
        </w:rPr>
        <w:t>生具备《审计相关基础知识》科目免考资格。</w:t>
      </w:r>
    </w:p>
    <w:p>
      <w:pPr>
        <w:spacing w:line="560" w:lineRule="exact"/>
        <w:ind w:firstLine="632" w:firstLineChars="200"/>
        <w:rPr>
          <w:rFonts w:hint="eastAsia" w:ascii="黑体" w:hAnsi="黑体" w:eastAsia="黑体"/>
        </w:rPr>
      </w:pPr>
      <w:r>
        <w:rPr>
          <w:rFonts w:hint="eastAsia" w:ascii="黑体" w:hAnsi="黑体" w:eastAsia="黑体"/>
        </w:rPr>
        <w:t>七、从事审计相关工作界定</w:t>
      </w:r>
    </w:p>
    <w:p>
      <w:pPr>
        <w:spacing w:line="560" w:lineRule="exact"/>
        <w:ind w:firstLine="632" w:firstLineChars="200"/>
        <w:rPr>
          <w:rFonts w:hint="eastAsia" w:ascii="仿宋_GB2312" w:eastAsia="仿宋_GB2312"/>
        </w:rPr>
      </w:pPr>
      <w:r>
        <w:rPr>
          <w:rFonts w:hint="eastAsia" w:ascii="仿宋_GB2312" w:eastAsia="仿宋_GB2312"/>
        </w:rPr>
        <w:t>在审计及相关合规、稽核、内部控制、风险管理等岗位工作，或者在会计、经济、统计、工程或教育科研等岗位工作且有相关审计实践经验的，可以视同从事审计相关工作。</w:t>
      </w:r>
    </w:p>
    <w:p>
      <w:pPr>
        <w:spacing w:line="560" w:lineRule="exact"/>
        <w:ind w:firstLine="632" w:firstLineChars="200"/>
        <w:rPr>
          <w:rFonts w:hint="eastAsia" w:ascii="黑体" w:hAnsi="黑体" w:eastAsia="黑体"/>
        </w:rPr>
      </w:pPr>
      <w:r>
        <w:rPr>
          <w:rFonts w:hint="eastAsia" w:ascii="黑体" w:hAnsi="黑体" w:eastAsia="黑体"/>
        </w:rPr>
        <w:t>八、工作年限计算</w:t>
      </w:r>
    </w:p>
    <w:p>
      <w:pPr>
        <w:pStyle w:val="4"/>
        <w:rPr>
          <w:rFonts w:ascii="仿宋_GB2312" w:hAnsi="仿宋" w:cs="宋体"/>
          <w:bCs/>
          <w:snapToGrid w:val="0"/>
          <w:kern w:val="0"/>
          <w:sz w:val="32"/>
          <w:szCs w:val="32"/>
        </w:rPr>
        <w:sectPr>
          <w:footerReference r:id="rId5" w:type="first"/>
          <w:footerReference r:id="rId3" w:type="default"/>
          <w:footerReference r:id="rId4" w:type="even"/>
          <w:pgSz w:w="11906" w:h="16838"/>
          <w:pgMar w:top="2098" w:right="1531" w:bottom="1814" w:left="1531" w:header="851" w:footer="1020" w:gutter="0"/>
          <w:pgNumType w:fmt="decimal" w:start="2"/>
          <w:cols w:space="720" w:num="1"/>
          <w:titlePg/>
          <w:rtlGutter w:val="0"/>
          <w:docGrid w:type="linesAndChars" w:linePitch="587" w:charSpace="-849"/>
        </w:sectPr>
      </w:pPr>
      <w:r>
        <w:rPr>
          <w:rFonts w:hint="eastAsia" w:ascii="仿宋_GB2312" w:eastAsia="仿宋_GB2312"/>
          <w:sz w:val="32"/>
          <w:szCs w:val="32"/>
        </w:rPr>
        <w:t>取得相应学历学位前后的审计相关工作年限合并计算，工作年限计算截止日期为考试年度的12月31日。</w:t>
      </w:r>
    </w:p>
    <w:p>
      <w:pPr>
        <w:adjustRightInd w:val="0"/>
        <w:snapToGrid w:val="0"/>
        <w:spacing w:line="540" w:lineRule="exact"/>
        <w:ind w:right="1276"/>
        <w:jc w:val="left"/>
        <w:rPr>
          <w:rFonts w:hint="default" w:ascii="黑体" w:hAnsi="黑体" w:eastAsia="黑体" w:cs="宋体"/>
          <w:bCs/>
          <w:snapToGrid w:val="0"/>
          <w:kern w:val="0"/>
        </w:rPr>
      </w:pPr>
      <w:r>
        <w:rPr>
          <w:rFonts w:hint="eastAsia" w:ascii="黑体" w:hAnsi="黑体" w:eastAsia="黑体" w:cs="宋体"/>
          <w:bCs/>
          <w:snapToGrid w:val="0"/>
          <w:kern w:val="0"/>
        </w:rPr>
        <w:t>附件</w:t>
      </w:r>
      <w:r>
        <w:rPr>
          <w:rFonts w:hint="default" w:ascii="黑体" w:hAnsi="黑体" w:eastAsia="黑体" w:cs="宋体"/>
          <w:bCs/>
          <w:snapToGrid w:val="0"/>
          <w:kern w:val="0"/>
        </w:rPr>
        <w:t>2</w:t>
      </w:r>
    </w:p>
    <w:p>
      <w:pPr>
        <w:adjustRightInd w:val="0"/>
        <w:snapToGrid w:val="0"/>
        <w:spacing w:line="400" w:lineRule="exact"/>
        <w:ind w:right="1276"/>
        <w:rPr>
          <w:rFonts w:hint="eastAsia" w:ascii="方正小标宋_GBK" w:hAnsi="仿宋" w:eastAsia="方正小标宋_GBK" w:cs="宋体"/>
          <w:bCs/>
          <w:snapToGrid w:val="0"/>
          <w:kern w:val="0"/>
          <w:sz w:val="44"/>
          <w:szCs w:val="44"/>
        </w:rPr>
      </w:pPr>
    </w:p>
    <w:p>
      <w:pPr>
        <w:tabs>
          <w:tab w:val="left" w:pos="594"/>
          <w:tab w:val="left" w:pos="7560"/>
        </w:tabs>
        <w:adjustRightInd w:val="0"/>
        <w:snapToGrid w:val="0"/>
        <w:spacing w:line="560" w:lineRule="exact"/>
        <w:jc w:val="center"/>
        <w:rPr>
          <w:rFonts w:hint="eastAsia" w:ascii="方正小标宋_GBK" w:hAnsi="仿宋" w:eastAsia="方正小标宋_GBK" w:cs="宋体"/>
          <w:snapToGrid w:val="0"/>
          <w:color w:val="auto"/>
          <w:kern w:val="0"/>
          <w:sz w:val="44"/>
          <w:szCs w:val="44"/>
        </w:rPr>
      </w:pPr>
      <w:r>
        <w:rPr>
          <w:rFonts w:hint="eastAsia" w:ascii="方正小标宋_GBK" w:hAnsi="仿宋" w:eastAsia="方正小标宋_GBK" w:cs="宋体"/>
          <w:snapToGrid w:val="0"/>
          <w:color w:val="auto"/>
          <w:kern w:val="0"/>
          <w:sz w:val="44"/>
          <w:szCs w:val="44"/>
        </w:rPr>
        <w:t>青岛市</w:t>
      </w:r>
      <w:r>
        <w:rPr>
          <w:rFonts w:hint="eastAsia" w:ascii="方正小标宋_GBK" w:hAnsi="仿宋" w:eastAsia="方正小标宋_GBK" w:cs="宋体"/>
          <w:snapToGrid w:val="0"/>
          <w:color w:val="auto"/>
          <w:kern w:val="0"/>
          <w:sz w:val="44"/>
          <w:szCs w:val="44"/>
          <w:lang w:eastAsia="zh-CN"/>
        </w:rPr>
        <w:t>2026</w:t>
      </w:r>
      <w:r>
        <w:rPr>
          <w:rFonts w:hint="eastAsia" w:ascii="方正小标宋_GBK" w:hAnsi="仿宋" w:eastAsia="方正小标宋_GBK" w:cs="宋体"/>
          <w:snapToGrid w:val="0"/>
          <w:color w:val="auto"/>
          <w:kern w:val="0"/>
          <w:sz w:val="44"/>
          <w:szCs w:val="44"/>
        </w:rPr>
        <w:t>年度审计专业技术资格考试</w:t>
      </w:r>
    </w:p>
    <w:p>
      <w:pPr>
        <w:tabs>
          <w:tab w:val="left" w:pos="594"/>
          <w:tab w:val="left" w:pos="7560"/>
        </w:tabs>
        <w:adjustRightInd w:val="0"/>
        <w:snapToGrid w:val="0"/>
        <w:spacing w:line="560" w:lineRule="exact"/>
        <w:jc w:val="center"/>
        <w:rPr>
          <w:rFonts w:ascii="方正小标宋_GBK" w:hAnsi="仿宋" w:eastAsia="方正小标宋_GBK" w:cs="宋体"/>
          <w:snapToGrid w:val="0"/>
          <w:color w:val="auto"/>
          <w:kern w:val="0"/>
          <w:sz w:val="44"/>
          <w:szCs w:val="44"/>
        </w:rPr>
      </w:pPr>
      <w:r>
        <w:rPr>
          <w:rFonts w:hint="eastAsia" w:ascii="方正小标宋_GBK" w:hAnsi="仿宋" w:eastAsia="方正小标宋_GBK" w:cs="宋体"/>
          <w:snapToGrid w:val="0"/>
          <w:color w:val="auto"/>
          <w:kern w:val="0"/>
          <w:sz w:val="44"/>
          <w:szCs w:val="44"/>
        </w:rPr>
        <w:t>报名核查点信息汇总表</w:t>
      </w:r>
    </w:p>
    <w:tbl>
      <w:tblPr>
        <w:tblStyle w:val="18"/>
        <w:tblpPr w:leftFromText="180" w:rightFromText="180" w:vertAnchor="text" w:horzAnchor="page" w:tblpX="745" w:tblpY="272"/>
        <w:tblOverlap w:val="never"/>
        <w:tblW w:w="10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3"/>
        <w:gridCol w:w="3547"/>
        <w:gridCol w:w="1983"/>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3383" w:type="dxa"/>
            <w:noWrap w:val="0"/>
            <w:vAlign w:val="center"/>
          </w:tcPr>
          <w:p>
            <w:pPr>
              <w:jc w:val="center"/>
              <w:rPr>
                <w:rFonts w:ascii="Times New Roman" w:hAnsi="Times New Roman" w:eastAsia="仿宋_GB2312" w:cs="Times New Roman"/>
                <w:kern w:val="0"/>
                <w:sz w:val="28"/>
                <w:szCs w:val="28"/>
              </w:rPr>
            </w:pPr>
            <w:r>
              <w:rPr>
                <w:rFonts w:hint="eastAsia" w:ascii="黑体" w:hAnsi="黑体" w:eastAsia="黑体" w:cs="Times New Roman"/>
                <w:color w:val="000000"/>
                <w:kern w:val="0"/>
                <w:sz w:val="28"/>
                <w:szCs w:val="28"/>
              </w:rPr>
              <w:t>区市</w:t>
            </w:r>
          </w:p>
        </w:tc>
        <w:tc>
          <w:tcPr>
            <w:tcW w:w="3547" w:type="dxa"/>
            <w:noWrap w:val="0"/>
            <w:vAlign w:val="center"/>
          </w:tcPr>
          <w:p>
            <w:pPr>
              <w:jc w:val="center"/>
              <w:rPr>
                <w:rFonts w:ascii="Times New Roman" w:hAnsi="Times New Roman" w:eastAsia="仿宋_GB2312" w:cs="Times New Roman"/>
                <w:kern w:val="0"/>
                <w:sz w:val="28"/>
                <w:szCs w:val="28"/>
              </w:rPr>
            </w:pPr>
            <w:r>
              <w:rPr>
                <w:rFonts w:hint="eastAsia" w:ascii="黑体" w:hAnsi="黑体" w:eastAsia="黑体" w:cs="Times New Roman"/>
                <w:color w:val="000000"/>
                <w:kern w:val="0"/>
                <w:sz w:val="28"/>
                <w:szCs w:val="28"/>
              </w:rPr>
              <w:t>核查点地址</w:t>
            </w:r>
          </w:p>
        </w:tc>
        <w:tc>
          <w:tcPr>
            <w:tcW w:w="1983" w:type="dxa"/>
            <w:noWrap w:val="0"/>
            <w:vAlign w:val="center"/>
          </w:tcPr>
          <w:p>
            <w:pPr>
              <w:widowControl/>
              <w:jc w:val="center"/>
              <w:textAlignment w:val="center"/>
              <w:rPr>
                <w:rFonts w:hint="default" w:ascii="黑体" w:hAnsi="宋体" w:eastAsia="黑体" w:cs="黑体"/>
                <w:color w:val="000000"/>
                <w:kern w:val="0"/>
                <w:sz w:val="28"/>
                <w:szCs w:val="28"/>
                <w:lang w:val="en-US" w:eastAsia="zh-CN"/>
              </w:rPr>
            </w:pPr>
            <w:r>
              <w:rPr>
                <w:rFonts w:hint="eastAsia" w:ascii="黑体" w:hAnsi="宋体" w:eastAsia="黑体" w:cs="黑体"/>
                <w:color w:val="000000"/>
                <w:kern w:val="0"/>
                <w:sz w:val="28"/>
                <w:szCs w:val="28"/>
                <w:lang w:val="en-US" w:eastAsia="zh-CN"/>
              </w:rPr>
              <w:t>核查时间</w:t>
            </w:r>
          </w:p>
        </w:tc>
        <w:tc>
          <w:tcPr>
            <w:tcW w:w="1800" w:type="dxa"/>
            <w:noWrap w:val="0"/>
            <w:vAlign w:val="center"/>
          </w:tcPr>
          <w:p>
            <w:pPr>
              <w:widowControl/>
              <w:jc w:val="center"/>
              <w:textAlignment w:val="center"/>
              <w:rPr>
                <w:rFonts w:ascii="Times New Roman" w:hAnsi="Times New Roman" w:eastAsia="仿宋_GB2312" w:cs="Times New Roman"/>
                <w:kern w:val="0"/>
                <w:sz w:val="28"/>
                <w:szCs w:val="28"/>
              </w:rPr>
            </w:pPr>
            <w:r>
              <w:rPr>
                <w:rFonts w:hint="eastAsia" w:ascii="黑体" w:hAnsi="宋体" w:eastAsia="黑体" w:cs="黑体"/>
                <w:color w:val="000000"/>
                <w:kern w:val="0"/>
                <w:sz w:val="28"/>
                <w:szCs w:val="28"/>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3383" w:type="dxa"/>
            <w:noWrap w:val="0"/>
            <w:vAlign w:val="center"/>
          </w:tcPr>
          <w:p>
            <w:pPr>
              <w:widowControl/>
              <w:spacing w:line="360" w:lineRule="exact"/>
              <w:jc w:val="left"/>
              <w:textAlignment w:val="center"/>
              <w:rPr>
                <w:rFonts w:eastAsia="仿宋_GB2312"/>
                <w:kern w:val="0"/>
                <w:sz w:val="21"/>
                <w:szCs w:val="21"/>
                <w:lang w:val="en-US" w:eastAsia="zh-CN" w:bidi="ar-SA"/>
              </w:rPr>
            </w:pPr>
            <w:r>
              <w:rPr>
                <w:rFonts w:hint="eastAsia" w:ascii="仿宋_GB2312" w:hAnsi="宋体" w:cs="仿宋_GB2312"/>
                <w:color w:val="000000"/>
                <w:kern w:val="0"/>
                <w:sz w:val="21"/>
                <w:szCs w:val="21"/>
              </w:rPr>
              <w:t>城阳区人力资源和社会保障局</w:t>
            </w:r>
          </w:p>
        </w:tc>
        <w:tc>
          <w:tcPr>
            <w:tcW w:w="3547" w:type="dxa"/>
            <w:noWrap w:val="0"/>
            <w:vAlign w:val="center"/>
          </w:tcPr>
          <w:p>
            <w:pPr>
              <w:widowControl/>
              <w:spacing w:line="360" w:lineRule="exact"/>
              <w:jc w:val="left"/>
              <w:textAlignment w:val="center"/>
              <w:rPr>
                <w:rFonts w:eastAsia="仿宋_GB2312"/>
                <w:kern w:val="0"/>
                <w:sz w:val="21"/>
                <w:szCs w:val="21"/>
                <w:lang w:val="en-US" w:eastAsia="zh-CN" w:bidi="ar-SA"/>
              </w:rPr>
            </w:pPr>
            <w:r>
              <w:rPr>
                <w:rFonts w:hint="eastAsia" w:ascii="仿宋_GB2312" w:hAnsi="宋体" w:cs="仿宋_GB2312"/>
                <w:color w:val="000000"/>
                <w:kern w:val="0"/>
                <w:sz w:val="21"/>
                <w:szCs w:val="21"/>
              </w:rPr>
              <w:t>城阳区正阳路211号511房间</w:t>
            </w:r>
          </w:p>
        </w:tc>
        <w:tc>
          <w:tcPr>
            <w:tcW w:w="1983" w:type="dxa"/>
            <w:vMerge w:val="restart"/>
            <w:noWrap w:val="0"/>
            <w:vAlign w:val="center"/>
          </w:tcPr>
          <w:p>
            <w:pPr>
              <w:widowControl/>
              <w:spacing w:line="360" w:lineRule="exact"/>
              <w:jc w:val="center"/>
              <w:textAlignment w:val="center"/>
              <w:rPr>
                <w:rFonts w:hint="eastAsia"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现场资格核查日期：</w:t>
            </w:r>
          </w:p>
          <w:p>
            <w:pPr>
              <w:widowControl/>
              <w:spacing w:line="360" w:lineRule="exact"/>
              <w:jc w:val="center"/>
              <w:textAlignment w:val="center"/>
              <w:rPr>
                <w:rFonts w:hint="eastAsia" w:ascii="仿宋_GB2312" w:hAnsi="宋体" w:eastAsia="仿宋_GB2312" w:cs="仿宋_GB2312"/>
                <w:color w:val="000000"/>
                <w:kern w:val="0"/>
                <w:sz w:val="21"/>
                <w:szCs w:val="21"/>
              </w:rPr>
            </w:pPr>
            <w:r>
              <w:rPr>
                <w:rFonts w:hint="eastAsia" w:ascii="仿宋_GB2312" w:hAnsi="宋体" w:cs="仿宋_GB2312"/>
                <w:color w:val="000000"/>
                <w:kern w:val="0"/>
                <w:sz w:val="21"/>
                <w:szCs w:val="21"/>
                <w:lang w:val="en-US" w:eastAsia="zh-CN"/>
              </w:rPr>
              <w:t>2026</w:t>
            </w:r>
            <w:r>
              <w:rPr>
                <w:rFonts w:hint="eastAsia" w:ascii="仿宋_GB2312" w:hAnsi="宋体" w:eastAsia="仿宋_GB2312" w:cs="仿宋_GB2312"/>
                <w:color w:val="000000"/>
                <w:kern w:val="0"/>
                <w:sz w:val="21"/>
                <w:szCs w:val="21"/>
                <w:lang w:val="en-US" w:eastAsia="zh-CN"/>
              </w:rPr>
              <w:t>年5月1</w:t>
            </w:r>
            <w:r>
              <w:rPr>
                <w:rFonts w:hint="eastAsia" w:ascii="仿宋_GB2312" w:hAnsi="宋体" w:cs="仿宋_GB2312"/>
                <w:color w:val="000000"/>
                <w:kern w:val="0"/>
                <w:sz w:val="21"/>
                <w:szCs w:val="21"/>
                <w:lang w:val="en-US" w:eastAsia="zh-CN"/>
              </w:rPr>
              <w:t>5</w:t>
            </w:r>
            <w:r>
              <w:rPr>
                <w:rFonts w:hint="eastAsia" w:ascii="仿宋_GB2312" w:hAnsi="宋体" w:eastAsia="仿宋_GB2312" w:cs="仿宋_GB2312"/>
                <w:color w:val="000000"/>
                <w:kern w:val="0"/>
                <w:sz w:val="21"/>
                <w:szCs w:val="21"/>
              </w:rPr>
              <w:t>日至</w:t>
            </w:r>
            <w:r>
              <w:rPr>
                <w:rFonts w:hint="eastAsia" w:ascii="仿宋_GB2312" w:hAnsi="宋体" w:eastAsia="仿宋_GB2312" w:cs="仿宋_GB2312"/>
                <w:color w:val="000000"/>
                <w:kern w:val="0"/>
                <w:sz w:val="21"/>
                <w:szCs w:val="21"/>
                <w:lang w:val="en-US" w:eastAsia="zh-CN"/>
              </w:rPr>
              <w:t>5</w:t>
            </w:r>
            <w:r>
              <w:rPr>
                <w:rFonts w:hint="eastAsia" w:ascii="仿宋_GB2312" w:hAnsi="宋体" w:eastAsia="仿宋_GB2312" w:cs="仿宋_GB2312"/>
                <w:color w:val="000000"/>
                <w:kern w:val="0"/>
                <w:sz w:val="21"/>
                <w:szCs w:val="21"/>
              </w:rPr>
              <w:t>月</w:t>
            </w:r>
            <w:r>
              <w:rPr>
                <w:rFonts w:hint="eastAsia" w:ascii="仿宋_GB2312" w:hAnsi="宋体" w:eastAsia="仿宋_GB2312" w:cs="仿宋_GB2312"/>
                <w:color w:val="000000"/>
                <w:kern w:val="0"/>
                <w:sz w:val="21"/>
                <w:szCs w:val="21"/>
                <w:lang w:val="en-US" w:eastAsia="zh-CN"/>
              </w:rPr>
              <w:t>2</w:t>
            </w:r>
            <w:r>
              <w:rPr>
                <w:rFonts w:hint="eastAsia" w:ascii="仿宋_GB2312" w:hAnsi="宋体" w:cs="仿宋_GB2312"/>
                <w:color w:val="000000"/>
                <w:kern w:val="0"/>
                <w:sz w:val="21"/>
                <w:szCs w:val="21"/>
                <w:lang w:val="en-US" w:eastAsia="zh-CN"/>
              </w:rPr>
              <w:t>9</w:t>
            </w:r>
            <w:r>
              <w:rPr>
                <w:rFonts w:hint="eastAsia" w:ascii="仿宋_GB2312" w:hAnsi="宋体" w:eastAsia="仿宋_GB2312" w:cs="仿宋_GB2312"/>
                <w:color w:val="000000"/>
                <w:kern w:val="0"/>
                <w:sz w:val="21"/>
                <w:szCs w:val="21"/>
              </w:rPr>
              <w:t>日（周末及国家法定节假日除外）</w:t>
            </w:r>
          </w:p>
          <w:p>
            <w:pPr>
              <w:widowControl/>
              <w:spacing w:line="360" w:lineRule="exact"/>
              <w:jc w:val="center"/>
              <w:textAlignment w:val="center"/>
              <w:rPr>
                <w:rFonts w:hint="eastAsia" w:ascii="仿宋_GB2312" w:hAnsi="宋体" w:eastAsia="仿宋_GB2312" w:cs="仿宋_GB2312"/>
                <w:color w:val="000000"/>
                <w:kern w:val="0"/>
                <w:sz w:val="21"/>
                <w:szCs w:val="21"/>
              </w:rPr>
            </w:pPr>
          </w:p>
          <w:p>
            <w:pPr>
              <w:widowControl/>
              <w:spacing w:line="360" w:lineRule="exact"/>
              <w:jc w:val="center"/>
              <w:textAlignment w:val="center"/>
              <w:rPr>
                <w:rFonts w:hint="eastAsia"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现场资格核查时间：</w:t>
            </w:r>
          </w:p>
          <w:p>
            <w:pPr>
              <w:widowControl/>
              <w:spacing w:line="360" w:lineRule="exact"/>
              <w:jc w:val="center"/>
              <w:textAlignment w:val="center"/>
              <w:rPr>
                <w:rFonts w:hint="eastAsia"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上午9:00-11:30，</w:t>
            </w:r>
          </w:p>
          <w:p>
            <w:pPr>
              <w:widowControl/>
              <w:spacing w:line="360" w:lineRule="exact"/>
              <w:jc w:val="center"/>
              <w:textAlignment w:val="center"/>
              <w:rPr>
                <w:rFonts w:hint="eastAsia"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下午1:30-5:00</w:t>
            </w:r>
          </w:p>
          <w:p>
            <w:pPr>
              <w:widowControl/>
              <w:spacing w:line="360" w:lineRule="exact"/>
              <w:jc w:val="center"/>
              <w:textAlignment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rPr>
              <w:t>（</w:t>
            </w:r>
            <w:r>
              <w:rPr>
                <w:rFonts w:hint="eastAsia" w:ascii="仿宋_GB2312" w:hAnsi="宋体" w:eastAsia="仿宋_GB2312" w:cs="仿宋_GB2312"/>
                <w:color w:val="000000"/>
                <w:kern w:val="0"/>
                <w:sz w:val="21"/>
                <w:szCs w:val="21"/>
                <w:lang w:val="en-US" w:eastAsia="zh-CN"/>
              </w:rPr>
              <w:t>5</w:t>
            </w:r>
            <w:r>
              <w:rPr>
                <w:rFonts w:hint="eastAsia" w:ascii="仿宋_GB2312" w:hAnsi="宋体" w:eastAsia="仿宋_GB2312" w:cs="仿宋_GB2312"/>
                <w:color w:val="000000"/>
                <w:kern w:val="0"/>
                <w:sz w:val="21"/>
                <w:szCs w:val="21"/>
              </w:rPr>
              <w:t>月</w:t>
            </w:r>
            <w:r>
              <w:rPr>
                <w:rFonts w:hint="eastAsia" w:ascii="仿宋_GB2312" w:hAnsi="宋体" w:eastAsia="仿宋_GB2312" w:cs="仿宋_GB2312"/>
                <w:color w:val="000000"/>
                <w:kern w:val="0"/>
                <w:sz w:val="21"/>
                <w:szCs w:val="21"/>
                <w:lang w:val="en-US" w:eastAsia="zh-CN"/>
              </w:rPr>
              <w:t>29</w:t>
            </w:r>
            <w:r>
              <w:rPr>
                <w:rFonts w:hint="eastAsia" w:ascii="仿宋_GB2312" w:hAnsi="宋体" w:eastAsia="仿宋_GB2312" w:cs="仿宋_GB2312"/>
                <w:color w:val="000000"/>
                <w:kern w:val="0"/>
                <w:sz w:val="21"/>
                <w:szCs w:val="21"/>
              </w:rPr>
              <w:t>日下午1:30-4:00）</w:t>
            </w:r>
            <w:r>
              <w:rPr>
                <w:rFonts w:hint="eastAsia" w:ascii="仿宋_GB2312" w:hAnsi="宋体" w:cs="仿宋_GB2312"/>
                <w:color w:val="000000"/>
                <w:kern w:val="0"/>
                <w:sz w:val="21"/>
                <w:szCs w:val="21"/>
                <w:lang w:val="en-US" w:eastAsia="zh-CN"/>
              </w:rPr>
              <w:t xml:space="preserve"> </w:t>
            </w:r>
          </w:p>
        </w:tc>
        <w:tc>
          <w:tcPr>
            <w:tcW w:w="1800" w:type="dxa"/>
            <w:noWrap w:val="0"/>
            <w:vAlign w:val="center"/>
          </w:tcPr>
          <w:p>
            <w:pPr>
              <w:widowControl/>
              <w:spacing w:line="360" w:lineRule="exact"/>
              <w:jc w:val="center"/>
              <w:textAlignment w:val="center"/>
              <w:rPr>
                <w:rFonts w:eastAsia="仿宋_GB2312"/>
                <w:kern w:val="0"/>
                <w:sz w:val="21"/>
                <w:szCs w:val="21"/>
                <w:lang w:val="en-US" w:eastAsia="zh-CN" w:bidi="ar-SA"/>
              </w:rPr>
            </w:pPr>
            <w:r>
              <w:rPr>
                <w:rFonts w:hint="eastAsia" w:ascii="仿宋_GB2312" w:hAnsi="宋体" w:cs="仿宋_GB2312"/>
                <w:color w:val="000000"/>
                <w:kern w:val="0"/>
                <w:sz w:val="21"/>
                <w:szCs w:val="21"/>
              </w:rPr>
              <w:t>0532-58659757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3383" w:type="dxa"/>
            <w:noWrap w:val="0"/>
            <w:vAlign w:val="center"/>
          </w:tcPr>
          <w:p>
            <w:pPr>
              <w:widowControl/>
              <w:spacing w:line="360" w:lineRule="exact"/>
              <w:jc w:val="left"/>
              <w:textAlignment w:val="center"/>
              <w:rPr>
                <w:rFonts w:eastAsia="仿宋_GB2312"/>
                <w:kern w:val="0"/>
                <w:sz w:val="21"/>
                <w:szCs w:val="21"/>
                <w:lang w:val="en-US" w:eastAsia="zh-CN" w:bidi="ar-SA"/>
              </w:rPr>
            </w:pPr>
            <w:r>
              <w:rPr>
                <w:rFonts w:hint="eastAsia" w:ascii="仿宋_GB2312" w:hAnsi="宋体" w:cs="仿宋_GB2312"/>
                <w:color w:val="000000"/>
                <w:kern w:val="0"/>
                <w:sz w:val="21"/>
                <w:szCs w:val="21"/>
              </w:rPr>
              <w:t>西海岸新区人力资源和社会保障局</w:t>
            </w:r>
          </w:p>
        </w:tc>
        <w:tc>
          <w:tcPr>
            <w:tcW w:w="3547" w:type="dxa"/>
            <w:noWrap w:val="0"/>
            <w:vAlign w:val="center"/>
          </w:tcPr>
          <w:p>
            <w:pPr>
              <w:widowControl/>
              <w:spacing w:line="360" w:lineRule="exact"/>
              <w:jc w:val="left"/>
              <w:textAlignment w:val="center"/>
              <w:rPr>
                <w:rFonts w:eastAsia="仿宋_GB2312"/>
                <w:kern w:val="0"/>
                <w:sz w:val="21"/>
                <w:szCs w:val="21"/>
                <w:lang w:val="en-US" w:eastAsia="zh-CN" w:bidi="ar-SA"/>
              </w:rPr>
            </w:pPr>
            <w:r>
              <w:rPr>
                <w:rFonts w:hint="eastAsia" w:ascii="仿宋_GB2312" w:hAnsi="宋体" w:cs="仿宋_GB2312"/>
                <w:color w:val="000000"/>
                <w:kern w:val="0"/>
                <w:sz w:val="21"/>
                <w:szCs w:val="21"/>
              </w:rPr>
              <w:t>西海岸新区水灵山路188号2号楼101室</w:t>
            </w:r>
          </w:p>
        </w:tc>
        <w:tc>
          <w:tcPr>
            <w:tcW w:w="1983" w:type="dxa"/>
            <w:vMerge w:val="continue"/>
            <w:noWrap w:val="0"/>
            <w:vAlign w:val="center"/>
          </w:tcPr>
          <w:p>
            <w:pPr>
              <w:widowControl/>
              <w:spacing w:line="360" w:lineRule="exact"/>
              <w:jc w:val="center"/>
              <w:textAlignment w:val="center"/>
              <w:rPr>
                <w:rFonts w:hint="eastAsia" w:ascii="仿宋_GB2312" w:hAnsi="宋体" w:eastAsia="仿宋_GB2312" w:cs="仿宋_GB2312"/>
                <w:color w:val="000000"/>
                <w:kern w:val="0"/>
                <w:sz w:val="21"/>
                <w:szCs w:val="21"/>
              </w:rPr>
            </w:pPr>
          </w:p>
        </w:tc>
        <w:tc>
          <w:tcPr>
            <w:tcW w:w="1800" w:type="dxa"/>
            <w:noWrap w:val="0"/>
            <w:vAlign w:val="center"/>
          </w:tcPr>
          <w:p>
            <w:pPr>
              <w:widowControl/>
              <w:spacing w:line="360" w:lineRule="exact"/>
              <w:jc w:val="center"/>
              <w:textAlignment w:val="center"/>
              <w:rPr>
                <w:rFonts w:eastAsia="仿宋_GB2312"/>
                <w:kern w:val="0"/>
                <w:sz w:val="21"/>
                <w:szCs w:val="21"/>
                <w:lang w:val="en-US" w:eastAsia="zh-CN" w:bidi="ar-SA"/>
              </w:rPr>
            </w:pPr>
            <w:r>
              <w:rPr>
                <w:rFonts w:hint="eastAsia" w:ascii="仿宋_GB2312" w:hAnsi="宋体" w:cs="仿宋_GB2312"/>
                <w:color w:val="000000"/>
                <w:kern w:val="0"/>
                <w:sz w:val="21"/>
                <w:szCs w:val="21"/>
              </w:rPr>
              <w:t>0532-85166766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3383" w:type="dxa"/>
            <w:noWrap w:val="0"/>
            <w:vAlign w:val="center"/>
          </w:tcPr>
          <w:p>
            <w:pPr>
              <w:widowControl/>
              <w:spacing w:line="360" w:lineRule="exact"/>
              <w:jc w:val="left"/>
              <w:textAlignment w:val="center"/>
              <w:rPr>
                <w:rFonts w:eastAsia="仿宋_GB2312"/>
                <w:kern w:val="0"/>
                <w:sz w:val="21"/>
                <w:szCs w:val="21"/>
                <w:lang w:val="en-US" w:eastAsia="zh-CN" w:bidi="ar-SA"/>
              </w:rPr>
            </w:pPr>
            <w:r>
              <w:rPr>
                <w:rFonts w:hint="eastAsia" w:ascii="仿宋_GB2312" w:hAnsi="宋体" w:cs="仿宋_GB2312"/>
                <w:color w:val="000000"/>
                <w:kern w:val="0"/>
                <w:sz w:val="21"/>
                <w:szCs w:val="21"/>
              </w:rPr>
              <w:t>即墨区人力资源和社会保障局</w:t>
            </w:r>
          </w:p>
        </w:tc>
        <w:tc>
          <w:tcPr>
            <w:tcW w:w="3547" w:type="dxa"/>
            <w:noWrap w:val="0"/>
            <w:vAlign w:val="center"/>
          </w:tcPr>
          <w:p>
            <w:pPr>
              <w:widowControl/>
              <w:spacing w:line="360" w:lineRule="exact"/>
              <w:jc w:val="left"/>
              <w:textAlignment w:val="center"/>
              <w:rPr>
                <w:rFonts w:hint="default" w:eastAsia="仿宋_GB2312"/>
                <w:kern w:val="0"/>
                <w:sz w:val="21"/>
                <w:szCs w:val="21"/>
                <w:lang w:val="en-US" w:eastAsia="zh-CN" w:bidi="ar-SA"/>
              </w:rPr>
            </w:pPr>
            <w:r>
              <w:rPr>
                <w:rFonts w:hint="eastAsia" w:ascii="仿宋_GB2312" w:hAnsi="宋体" w:cs="仿宋_GB2312"/>
                <w:color w:val="000000"/>
                <w:kern w:val="0"/>
                <w:sz w:val="21"/>
                <w:szCs w:val="21"/>
              </w:rPr>
              <w:t>即墨区振武路496号政务服务大厅K楼809室</w:t>
            </w:r>
          </w:p>
        </w:tc>
        <w:tc>
          <w:tcPr>
            <w:tcW w:w="1983" w:type="dxa"/>
            <w:vMerge w:val="continue"/>
            <w:noWrap w:val="0"/>
            <w:vAlign w:val="center"/>
          </w:tcPr>
          <w:p>
            <w:pPr>
              <w:widowControl/>
              <w:spacing w:line="360" w:lineRule="exact"/>
              <w:jc w:val="center"/>
              <w:textAlignment w:val="center"/>
              <w:rPr>
                <w:rFonts w:hint="eastAsia" w:ascii="仿宋_GB2312" w:hAnsi="宋体" w:eastAsia="仿宋_GB2312" w:cs="仿宋_GB2312"/>
                <w:color w:val="000000"/>
                <w:kern w:val="0"/>
                <w:sz w:val="21"/>
                <w:szCs w:val="21"/>
              </w:rPr>
            </w:pPr>
          </w:p>
        </w:tc>
        <w:tc>
          <w:tcPr>
            <w:tcW w:w="1800" w:type="dxa"/>
            <w:noWrap w:val="0"/>
            <w:vAlign w:val="center"/>
          </w:tcPr>
          <w:p>
            <w:pPr>
              <w:widowControl/>
              <w:spacing w:line="360" w:lineRule="exact"/>
              <w:jc w:val="center"/>
              <w:textAlignment w:val="center"/>
              <w:rPr>
                <w:rFonts w:eastAsia="仿宋_GB2312"/>
                <w:kern w:val="0"/>
                <w:sz w:val="21"/>
                <w:szCs w:val="21"/>
                <w:lang w:val="en-US" w:eastAsia="zh-CN" w:bidi="ar-SA"/>
              </w:rPr>
            </w:pPr>
            <w:r>
              <w:rPr>
                <w:rFonts w:hint="eastAsia" w:ascii="仿宋_GB2312" w:hAnsi="宋体" w:cs="仿宋_GB2312"/>
                <w:color w:val="000000"/>
                <w:kern w:val="0"/>
                <w:sz w:val="21"/>
                <w:szCs w:val="21"/>
              </w:rPr>
              <w:t>0532-88551734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3383" w:type="dxa"/>
            <w:noWrap w:val="0"/>
            <w:vAlign w:val="center"/>
          </w:tcPr>
          <w:p>
            <w:pPr>
              <w:widowControl/>
              <w:spacing w:line="360" w:lineRule="exact"/>
              <w:jc w:val="left"/>
              <w:textAlignment w:val="center"/>
              <w:rPr>
                <w:rFonts w:eastAsia="仿宋_GB2312"/>
                <w:kern w:val="0"/>
                <w:sz w:val="21"/>
                <w:szCs w:val="21"/>
                <w:lang w:val="en-US" w:eastAsia="zh-CN" w:bidi="ar-SA"/>
              </w:rPr>
            </w:pPr>
            <w:r>
              <w:rPr>
                <w:rFonts w:hint="eastAsia" w:ascii="仿宋_GB2312" w:hAnsi="宋体" w:cs="仿宋_GB2312"/>
                <w:color w:val="000000"/>
                <w:kern w:val="0"/>
                <w:sz w:val="21"/>
                <w:szCs w:val="21"/>
              </w:rPr>
              <w:t>胶州市人力资源和社会保障局</w:t>
            </w:r>
          </w:p>
        </w:tc>
        <w:tc>
          <w:tcPr>
            <w:tcW w:w="3547" w:type="dxa"/>
            <w:noWrap w:val="0"/>
            <w:vAlign w:val="center"/>
          </w:tcPr>
          <w:p>
            <w:pPr>
              <w:widowControl/>
              <w:spacing w:line="360" w:lineRule="exact"/>
              <w:jc w:val="left"/>
              <w:textAlignment w:val="center"/>
              <w:rPr>
                <w:rFonts w:hint="default" w:eastAsia="仿宋_GB2312"/>
                <w:kern w:val="0"/>
                <w:sz w:val="21"/>
                <w:szCs w:val="21"/>
                <w:lang w:val="en-US" w:eastAsia="zh-CN" w:bidi="ar-SA"/>
              </w:rPr>
            </w:pPr>
            <w:r>
              <w:rPr>
                <w:rFonts w:hint="eastAsia" w:ascii="仿宋_GB2312" w:hAnsi="宋体" w:cs="仿宋_GB2312"/>
                <w:color w:val="000000"/>
                <w:kern w:val="0"/>
                <w:sz w:val="21"/>
                <w:szCs w:val="21"/>
              </w:rPr>
              <w:t>胶州市北京路</w:t>
            </w:r>
            <w:r>
              <w:rPr>
                <w:rFonts w:hint="eastAsia" w:ascii="仿宋_GB2312" w:hAnsi="宋体" w:cs="仿宋_GB2312"/>
                <w:color w:val="000000"/>
                <w:kern w:val="0"/>
                <w:sz w:val="21"/>
                <w:szCs w:val="21"/>
                <w:lang w:val="en-US" w:eastAsia="zh-CN"/>
              </w:rPr>
              <w:t>2号</w:t>
            </w:r>
            <w:r>
              <w:rPr>
                <w:rFonts w:hint="eastAsia" w:ascii="仿宋_GB2312" w:hAnsi="宋体" w:cs="仿宋_GB2312"/>
                <w:color w:val="000000"/>
                <w:kern w:val="0"/>
                <w:sz w:val="21"/>
                <w:szCs w:val="21"/>
              </w:rPr>
              <w:t>行政服务大</w:t>
            </w:r>
            <w:r>
              <w:rPr>
                <w:rFonts w:hint="eastAsia" w:ascii="仿宋_GB2312" w:hAnsi="宋体" w:cs="仿宋_GB2312"/>
                <w:color w:val="000000"/>
                <w:kern w:val="0"/>
                <w:sz w:val="21"/>
                <w:szCs w:val="21"/>
                <w:lang w:val="en-US" w:eastAsia="zh-CN"/>
              </w:rPr>
              <w:t>楼13楼1309房间</w:t>
            </w:r>
          </w:p>
        </w:tc>
        <w:tc>
          <w:tcPr>
            <w:tcW w:w="1983" w:type="dxa"/>
            <w:vMerge w:val="continue"/>
            <w:noWrap w:val="0"/>
            <w:vAlign w:val="center"/>
          </w:tcPr>
          <w:p>
            <w:pPr>
              <w:widowControl/>
              <w:spacing w:line="360" w:lineRule="exact"/>
              <w:jc w:val="center"/>
              <w:textAlignment w:val="center"/>
              <w:rPr>
                <w:rFonts w:hint="eastAsia" w:ascii="仿宋_GB2312" w:hAnsi="宋体" w:eastAsia="仿宋_GB2312" w:cs="仿宋_GB2312"/>
                <w:color w:val="000000"/>
                <w:kern w:val="0"/>
                <w:sz w:val="21"/>
                <w:szCs w:val="21"/>
              </w:rPr>
            </w:pPr>
          </w:p>
        </w:tc>
        <w:tc>
          <w:tcPr>
            <w:tcW w:w="1800" w:type="dxa"/>
            <w:noWrap w:val="0"/>
            <w:vAlign w:val="center"/>
          </w:tcPr>
          <w:p>
            <w:pPr>
              <w:widowControl/>
              <w:spacing w:line="360" w:lineRule="exact"/>
              <w:jc w:val="center"/>
              <w:textAlignment w:val="center"/>
              <w:rPr>
                <w:rFonts w:hint="eastAsia" w:eastAsia="仿宋_GB2312"/>
                <w:kern w:val="0"/>
                <w:sz w:val="21"/>
                <w:szCs w:val="21"/>
                <w:lang w:val="en-US" w:eastAsia="zh-CN" w:bidi="ar-SA"/>
              </w:rPr>
            </w:pPr>
            <w:r>
              <w:rPr>
                <w:rFonts w:hint="eastAsia" w:ascii="仿宋_GB2312" w:hAnsi="宋体" w:cs="仿宋_GB2312"/>
                <w:color w:val="000000"/>
                <w:kern w:val="0"/>
                <w:sz w:val="21"/>
                <w:szCs w:val="21"/>
              </w:rPr>
              <w:t>0532-82206551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3383" w:type="dxa"/>
            <w:noWrap w:val="0"/>
            <w:vAlign w:val="center"/>
          </w:tcPr>
          <w:p>
            <w:pPr>
              <w:widowControl/>
              <w:spacing w:line="360" w:lineRule="exact"/>
              <w:jc w:val="left"/>
              <w:textAlignment w:val="center"/>
              <w:rPr>
                <w:rFonts w:eastAsia="仿宋_GB2312"/>
                <w:kern w:val="0"/>
                <w:sz w:val="21"/>
                <w:szCs w:val="21"/>
                <w:lang w:val="en-US" w:eastAsia="zh-CN" w:bidi="ar-SA"/>
              </w:rPr>
            </w:pPr>
            <w:r>
              <w:rPr>
                <w:rFonts w:hint="eastAsia" w:ascii="仿宋_GB2312" w:hAnsi="宋体" w:cs="仿宋_GB2312"/>
                <w:color w:val="000000"/>
                <w:kern w:val="0"/>
                <w:sz w:val="21"/>
                <w:szCs w:val="21"/>
              </w:rPr>
              <w:t>莱西市人力资源和社会保障局</w:t>
            </w:r>
          </w:p>
        </w:tc>
        <w:tc>
          <w:tcPr>
            <w:tcW w:w="3547" w:type="dxa"/>
            <w:noWrap w:val="0"/>
            <w:vAlign w:val="center"/>
          </w:tcPr>
          <w:p>
            <w:pPr>
              <w:widowControl/>
              <w:spacing w:line="360" w:lineRule="exact"/>
              <w:jc w:val="left"/>
              <w:textAlignment w:val="center"/>
              <w:rPr>
                <w:rFonts w:hint="default" w:eastAsia="仿宋_GB2312"/>
                <w:kern w:val="0"/>
                <w:sz w:val="21"/>
                <w:szCs w:val="21"/>
                <w:lang w:val="en-US" w:eastAsia="zh-CN" w:bidi="ar-SA"/>
              </w:rPr>
            </w:pPr>
            <w:r>
              <w:rPr>
                <w:rFonts w:hint="eastAsia" w:ascii="仿宋_GB2312" w:hAnsi="宋体" w:cs="仿宋_GB2312"/>
                <w:color w:val="000000"/>
                <w:kern w:val="0"/>
                <w:sz w:val="21"/>
                <w:szCs w:val="21"/>
              </w:rPr>
              <w:t>莱西市</w:t>
            </w:r>
            <w:r>
              <w:rPr>
                <w:rFonts w:hint="eastAsia" w:ascii="仿宋_GB2312" w:hAnsi="宋体" w:cs="仿宋_GB2312"/>
                <w:color w:val="000000"/>
                <w:kern w:val="0"/>
                <w:sz w:val="21"/>
                <w:szCs w:val="21"/>
                <w:lang w:val="en-US" w:eastAsia="zh-CN"/>
              </w:rPr>
              <w:t>烟台路79号公共就业和人才服务中心1号楼101室</w:t>
            </w:r>
          </w:p>
        </w:tc>
        <w:tc>
          <w:tcPr>
            <w:tcW w:w="1983" w:type="dxa"/>
            <w:vMerge w:val="continue"/>
            <w:noWrap w:val="0"/>
            <w:vAlign w:val="center"/>
          </w:tcPr>
          <w:p>
            <w:pPr>
              <w:widowControl/>
              <w:spacing w:line="360" w:lineRule="exact"/>
              <w:textAlignment w:val="center"/>
              <w:rPr>
                <w:rFonts w:hint="eastAsia" w:ascii="仿宋_GB2312" w:hAnsi="宋体" w:eastAsia="仿宋_GB2312" w:cs="仿宋_GB2312"/>
                <w:color w:val="000000"/>
                <w:kern w:val="0"/>
                <w:sz w:val="21"/>
                <w:szCs w:val="21"/>
              </w:rPr>
            </w:pPr>
          </w:p>
        </w:tc>
        <w:tc>
          <w:tcPr>
            <w:tcW w:w="1800" w:type="dxa"/>
            <w:noWrap w:val="0"/>
            <w:vAlign w:val="center"/>
          </w:tcPr>
          <w:p>
            <w:pPr>
              <w:widowControl/>
              <w:spacing w:line="360" w:lineRule="exact"/>
              <w:jc w:val="center"/>
              <w:textAlignment w:val="center"/>
              <w:rPr>
                <w:rFonts w:hint="eastAsia" w:ascii="仿宋_GB2312" w:hAnsi="宋体" w:eastAsia="仿宋_GB2312" w:cs="仿宋_GB2312"/>
                <w:color w:val="000000"/>
                <w:kern w:val="0"/>
                <w:sz w:val="21"/>
                <w:szCs w:val="21"/>
                <w:lang w:val="en-US" w:eastAsia="zh-CN" w:bidi="ar-SA"/>
              </w:rPr>
            </w:pPr>
            <w:r>
              <w:rPr>
                <w:rFonts w:hint="eastAsia" w:ascii="仿宋_GB2312" w:hAnsi="宋体" w:cs="仿宋_GB2312"/>
                <w:color w:val="000000"/>
                <w:kern w:val="0"/>
                <w:sz w:val="21"/>
                <w:szCs w:val="21"/>
              </w:rPr>
              <w:t>0532-88475177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3383" w:type="dxa"/>
            <w:noWrap w:val="0"/>
            <w:vAlign w:val="center"/>
          </w:tcPr>
          <w:p>
            <w:pPr>
              <w:widowControl/>
              <w:spacing w:line="360" w:lineRule="exact"/>
              <w:jc w:val="left"/>
              <w:textAlignment w:val="center"/>
              <w:rPr>
                <w:rFonts w:eastAsia="仿宋_GB2312"/>
                <w:kern w:val="0"/>
                <w:sz w:val="21"/>
                <w:szCs w:val="21"/>
                <w:lang w:val="en-US" w:eastAsia="zh-CN" w:bidi="ar-SA"/>
              </w:rPr>
            </w:pPr>
            <w:r>
              <w:rPr>
                <w:rFonts w:hint="eastAsia" w:ascii="仿宋_GB2312" w:hAnsi="宋体" w:cs="仿宋_GB2312"/>
                <w:color w:val="000000"/>
                <w:kern w:val="0"/>
                <w:sz w:val="21"/>
                <w:szCs w:val="21"/>
              </w:rPr>
              <w:t>平度市人力资源和社会保障局</w:t>
            </w:r>
          </w:p>
        </w:tc>
        <w:tc>
          <w:tcPr>
            <w:tcW w:w="3547" w:type="dxa"/>
            <w:noWrap w:val="0"/>
            <w:vAlign w:val="center"/>
          </w:tcPr>
          <w:p>
            <w:pPr>
              <w:widowControl/>
              <w:spacing w:line="360" w:lineRule="exact"/>
              <w:jc w:val="left"/>
              <w:textAlignment w:val="center"/>
              <w:rPr>
                <w:rFonts w:eastAsia="仿宋_GB2312"/>
                <w:kern w:val="0"/>
                <w:sz w:val="21"/>
                <w:szCs w:val="21"/>
                <w:lang w:val="en-US" w:eastAsia="zh-CN" w:bidi="ar-SA"/>
              </w:rPr>
            </w:pPr>
            <w:r>
              <w:rPr>
                <w:rFonts w:hint="eastAsia" w:ascii="仿宋_GB2312" w:hAnsi="宋体" w:cs="仿宋_GB2312"/>
                <w:color w:val="000000"/>
                <w:kern w:val="0"/>
                <w:sz w:val="21"/>
                <w:szCs w:val="21"/>
              </w:rPr>
              <w:t>平度市北京路379号市民服务中心1号楼219房间</w:t>
            </w:r>
          </w:p>
        </w:tc>
        <w:tc>
          <w:tcPr>
            <w:tcW w:w="1983" w:type="dxa"/>
            <w:vMerge w:val="continue"/>
            <w:noWrap w:val="0"/>
            <w:vAlign w:val="center"/>
          </w:tcPr>
          <w:p>
            <w:pPr>
              <w:widowControl/>
              <w:spacing w:line="360" w:lineRule="exact"/>
              <w:textAlignment w:val="center"/>
              <w:rPr>
                <w:rFonts w:hint="eastAsia" w:ascii="仿宋_GB2312" w:hAnsi="宋体" w:eastAsia="仿宋_GB2312" w:cs="仿宋_GB2312"/>
                <w:color w:val="000000"/>
                <w:kern w:val="0"/>
                <w:sz w:val="21"/>
                <w:szCs w:val="21"/>
              </w:rPr>
            </w:pPr>
          </w:p>
        </w:tc>
        <w:tc>
          <w:tcPr>
            <w:tcW w:w="1800" w:type="dxa"/>
            <w:noWrap w:val="0"/>
            <w:vAlign w:val="center"/>
          </w:tcPr>
          <w:p>
            <w:pPr>
              <w:widowControl/>
              <w:spacing w:line="360" w:lineRule="exact"/>
              <w:jc w:val="center"/>
              <w:textAlignment w:val="center"/>
              <w:rPr>
                <w:rFonts w:hint="eastAsia" w:ascii="仿宋_GB2312" w:hAnsi="宋体" w:eastAsia="仿宋_GB2312" w:cs="仿宋_GB2312"/>
                <w:color w:val="000000"/>
                <w:kern w:val="0"/>
                <w:sz w:val="21"/>
                <w:szCs w:val="21"/>
                <w:lang w:val="en-US" w:eastAsia="zh-CN" w:bidi="ar-SA"/>
              </w:rPr>
            </w:pPr>
            <w:r>
              <w:rPr>
                <w:rFonts w:hint="eastAsia" w:ascii="仿宋_GB2312" w:hAnsi="宋体" w:cs="仿宋_GB2312"/>
                <w:color w:val="000000"/>
                <w:kern w:val="0"/>
                <w:sz w:val="21"/>
                <w:szCs w:val="21"/>
              </w:rPr>
              <w:t>0532-88396837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3383" w:type="dxa"/>
            <w:noWrap w:val="0"/>
            <w:vAlign w:val="center"/>
          </w:tcPr>
          <w:p>
            <w:pPr>
              <w:widowControl/>
              <w:spacing w:line="360" w:lineRule="exact"/>
              <w:jc w:val="left"/>
              <w:textAlignment w:val="center"/>
              <w:rPr>
                <w:rFonts w:ascii="仿宋_GB2312" w:hAnsi="宋体" w:eastAsia="仿宋_GB2312" w:cs="仿宋_GB2312"/>
                <w:color w:val="000000"/>
                <w:kern w:val="0"/>
                <w:sz w:val="21"/>
                <w:szCs w:val="21"/>
                <w:lang w:val="en-US" w:eastAsia="zh-CN" w:bidi="ar-SA"/>
              </w:rPr>
            </w:pPr>
            <w:r>
              <w:rPr>
                <w:rFonts w:hint="eastAsia" w:ascii="仿宋_GB2312" w:hAnsi="宋体" w:cs="仿宋_GB2312"/>
                <w:color w:val="000000"/>
                <w:kern w:val="0"/>
                <w:sz w:val="21"/>
                <w:szCs w:val="21"/>
              </w:rPr>
              <w:t>市南区人力资源和社会保障局</w:t>
            </w:r>
          </w:p>
        </w:tc>
        <w:tc>
          <w:tcPr>
            <w:tcW w:w="3547" w:type="dxa"/>
            <w:noWrap w:val="0"/>
            <w:vAlign w:val="center"/>
          </w:tcPr>
          <w:p>
            <w:pPr>
              <w:widowControl/>
              <w:spacing w:line="360" w:lineRule="exact"/>
              <w:jc w:val="left"/>
              <w:textAlignment w:val="center"/>
              <w:rPr>
                <w:rFonts w:ascii="仿宋_GB2312" w:hAnsi="宋体" w:eastAsia="仿宋_GB2312" w:cs="仿宋_GB2312"/>
                <w:color w:val="000000"/>
                <w:kern w:val="0"/>
                <w:sz w:val="21"/>
                <w:szCs w:val="21"/>
                <w:lang w:val="en-US" w:eastAsia="zh-CN" w:bidi="ar-SA"/>
              </w:rPr>
            </w:pPr>
            <w:r>
              <w:rPr>
                <w:rFonts w:hint="eastAsia" w:ascii="仿宋_GB2312" w:hAnsi="宋体" w:cs="仿宋_GB2312"/>
                <w:color w:val="000000"/>
                <w:kern w:val="0"/>
                <w:sz w:val="21"/>
                <w:szCs w:val="21"/>
              </w:rPr>
              <w:t>市南区延安三路105号民生大厦一楼大厅6号窗口</w:t>
            </w:r>
          </w:p>
        </w:tc>
        <w:tc>
          <w:tcPr>
            <w:tcW w:w="1983" w:type="dxa"/>
            <w:vMerge w:val="continue"/>
            <w:noWrap w:val="0"/>
            <w:vAlign w:val="center"/>
          </w:tcPr>
          <w:p>
            <w:pPr>
              <w:widowControl/>
              <w:spacing w:line="360" w:lineRule="exact"/>
              <w:textAlignment w:val="center"/>
              <w:rPr>
                <w:rFonts w:hint="eastAsia" w:ascii="仿宋_GB2312" w:hAnsi="宋体" w:eastAsia="仿宋_GB2312" w:cs="仿宋_GB2312"/>
                <w:color w:val="000000"/>
                <w:kern w:val="0"/>
                <w:sz w:val="21"/>
                <w:szCs w:val="21"/>
              </w:rPr>
            </w:pPr>
          </w:p>
        </w:tc>
        <w:tc>
          <w:tcPr>
            <w:tcW w:w="1800" w:type="dxa"/>
            <w:noWrap w:val="0"/>
            <w:vAlign w:val="center"/>
          </w:tcPr>
          <w:p>
            <w:pPr>
              <w:widowControl/>
              <w:spacing w:line="360" w:lineRule="exact"/>
              <w:jc w:val="center"/>
              <w:textAlignment w:val="center"/>
              <w:rPr>
                <w:rFonts w:hint="eastAsia" w:ascii="仿宋_GB2312" w:hAnsi="宋体" w:eastAsia="仿宋_GB2312" w:cs="仿宋_GB2312"/>
                <w:color w:val="000000"/>
                <w:kern w:val="0"/>
                <w:sz w:val="21"/>
                <w:szCs w:val="21"/>
                <w:lang w:val="en-US" w:eastAsia="zh-CN" w:bidi="ar-SA"/>
              </w:rPr>
            </w:pPr>
            <w:r>
              <w:rPr>
                <w:rFonts w:hint="eastAsia" w:ascii="仿宋_GB2312" w:hAnsi="宋体" w:cs="仿宋_GB2312"/>
                <w:color w:val="000000"/>
                <w:kern w:val="0"/>
                <w:sz w:val="21"/>
                <w:szCs w:val="21"/>
              </w:rPr>
              <w:t>0532-68896015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383" w:type="dxa"/>
            <w:noWrap w:val="0"/>
            <w:vAlign w:val="center"/>
          </w:tcPr>
          <w:p>
            <w:pPr>
              <w:widowControl/>
              <w:spacing w:line="360" w:lineRule="exact"/>
              <w:jc w:val="left"/>
              <w:textAlignment w:val="center"/>
              <w:rPr>
                <w:rFonts w:ascii="仿宋_GB2312" w:hAnsi="宋体" w:eastAsia="仿宋_GB2312" w:cs="仿宋_GB2312"/>
                <w:color w:val="000000"/>
                <w:kern w:val="0"/>
                <w:sz w:val="21"/>
                <w:szCs w:val="21"/>
                <w:lang w:val="en-US" w:eastAsia="zh-CN" w:bidi="ar-SA"/>
              </w:rPr>
            </w:pPr>
            <w:r>
              <w:rPr>
                <w:rFonts w:hint="eastAsia" w:ascii="仿宋_GB2312" w:hAnsi="宋体" w:cs="仿宋_GB2312"/>
                <w:color w:val="000000"/>
                <w:kern w:val="0"/>
                <w:sz w:val="21"/>
                <w:szCs w:val="21"/>
              </w:rPr>
              <w:t>市北区人力资源和社会保障局</w:t>
            </w:r>
          </w:p>
        </w:tc>
        <w:tc>
          <w:tcPr>
            <w:tcW w:w="3547" w:type="dxa"/>
            <w:noWrap w:val="0"/>
            <w:vAlign w:val="center"/>
          </w:tcPr>
          <w:p>
            <w:pPr>
              <w:widowControl/>
              <w:spacing w:line="360" w:lineRule="exact"/>
              <w:jc w:val="left"/>
              <w:textAlignment w:val="center"/>
              <w:rPr>
                <w:rFonts w:ascii="仿宋_GB2312" w:hAnsi="宋体" w:eastAsia="仿宋_GB2312" w:cs="仿宋_GB2312"/>
                <w:color w:val="000000"/>
                <w:kern w:val="0"/>
                <w:sz w:val="21"/>
                <w:szCs w:val="21"/>
                <w:lang w:val="en-US" w:eastAsia="zh-CN" w:bidi="ar-SA"/>
              </w:rPr>
            </w:pPr>
            <w:r>
              <w:rPr>
                <w:rFonts w:hint="eastAsia" w:ascii="仿宋_GB2312" w:hAnsi="宋体" w:cs="仿宋_GB2312"/>
                <w:color w:val="000000"/>
                <w:kern w:val="0"/>
                <w:sz w:val="21"/>
                <w:szCs w:val="21"/>
              </w:rPr>
              <w:t>市北区台柳路179号和达中心城B座二楼公共服务大厅</w:t>
            </w:r>
          </w:p>
        </w:tc>
        <w:tc>
          <w:tcPr>
            <w:tcW w:w="1983" w:type="dxa"/>
            <w:vMerge w:val="continue"/>
            <w:noWrap w:val="0"/>
            <w:vAlign w:val="center"/>
          </w:tcPr>
          <w:p>
            <w:pPr>
              <w:widowControl/>
              <w:spacing w:line="360" w:lineRule="exact"/>
              <w:jc w:val="center"/>
              <w:textAlignment w:val="center"/>
              <w:rPr>
                <w:rFonts w:hint="eastAsia" w:ascii="仿宋_GB2312" w:hAnsi="宋体" w:eastAsia="仿宋_GB2312" w:cs="仿宋_GB2312"/>
                <w:color w:val="000000"/>
                <w:kern w:val="0"/>
                <w:sz w:val="21"/>
                <w:szCs w:val="21"/>
              </w:rPr>
            </w:pPr>
          </w:p>
        </w:tc>
        <w:tc>
          <w:tcPr>
            <w:tcW w:w="1800" w:type="dxa"/>
            <w:noWrap w:val="0"/>
            <w:vAlign w:val="center"/>
          </w:tcPr>
          <w:p>
            <w:pPr>
              <w:widowControl/>
              <w:spacing w:line="360" w:lineRule="exact"/>
              <w:jc w:val="center"/>
              <w:textAlignment w:val="center"/>
              <w:rPr>
                <w:rFonts w:hint="eastAsia" w:ascii="仿宋_GB2312" w:hAnsi="宋体" w:eastAsia="仿宋_GB2312" w:cs="仿宋_GB2312"/>
                <w:color w:val="000000"/>
                <w:kern w:val="0"/>
                <w:sz w:val="21"/>
                <w:szCs w:val="21"/>
                <w:lang w:val="en-US" w:eastAsia="zh-CN" w:bidi="ar-SA"/>
              </w:rPr>
            </w:pPr>
            <w:r>
              <w:rPr>
                <w:rFonts w:hint="eastAsia" w:ascii="仿宋_GB2312" w:hAnsi="宋体" w:cs="仿宋_GB2312"/>
                <w:color w:val="000000"/>
                <w:kern w:val="0"/>
                <w:sz w:val="21"/>
                <w:szCs w:val="21"/>
              </w:rPr>
              <w:t>0532-51986590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3383" w:type="dxa"/>
            <w:noWrap w:val="0"/>
            <w:vAlign w:val="center"/>
          </w:tcPr>
          <w:p>
            <w:pPr>
              <w:widowControl/>
              <w:spacing w:line="360" w:lineRule="exact"/>
              <w:jc w:val="left"/>
              <w:textAlignment w:val="center"/>
              <w:rPr>
                <w:rFonts w:ascii="仿宋_GB2312" w:hAnsi="宋体" w:eastAsia="仿宋_GB2312" w:cs="仿宋_GB2312"/>
                <w:color w:val="000000"/>
                <w:kern w:val="0"/>
                <w:sz w:val="21"/>
                <w:szCs w:val="21"/>
                <w:lang w:val="en-US" w:eastAsia="zh-CN" w:bidi="ar-SA"/>
              </w:rPr>
            </w:pPr>
            <w:r>
              <w:rPr>
                <w:rFonts w:hint="eastAsia" w:ascii="仿宋_GB2312" w:hAnsi="宋体" w:cs="仿宋_GB2312"/>
                <w:color w:val="000000"/>
                <w:kern w:val="0"/>
                <w:sz w:val="21"/>
                <w:szCs w:val="21"/>
              </w:rPr>
              <w:t>李沧区人力资源和社会保障局</w:t>
            </w:r>
          </w:p>
        </w:tc>
        <w:tc>
          <w:tcPr>
            <w:tcW w:w="3547" w:type="dxa"/>
            <w:noWrap w:val="0"/>
            <w:vAlign w:val="center"/>
          </w:tcPr>
          <w:p>
            <w:pPr>
              <w:widowControl/>
              <w:spacing w:line="360" w:lineRule="exact"/>
              <w:jc w:val="left"/>
              <w:textAlignment w:val="center"/>
              <w:rPr>
                <w:rFonts w:hint="default" w:ascii="仿宋_GB2312" w:hAnsi="宋体" w:eastAsia="仿宋_GB2312" w:cs="仿宋_GB2312"/>
                <w:color w:val="000000"/>
                <w:kern w:val="0"/>
                <w:sz w:val="21"/>
                <w:szCs w:val="21"/>
                <w:lang w:val="en-US" w:eastAsia="zh-CN" w:bidi="ar-SA"/>
              </w:rPr>
            </w:pPr>
            <w:r>
              <w:rPr>
                <w:rFonts w:hint="eastAsia" w:ascii="仿宋_GB2312" w:hAnsi="宋体" w:cs="仿宋_GB2312"/>
                <w:color w:val="000000"/>
                <w:kern w:val="0"/>
                <w:sz w:val="21"/>
                <w:szCs w:val="21"/>
              </w:rPr>
              <w:t>李沧区永平路19号甲李沧区公共就业和人才服务中心一楼大厅</w:t>
            </w:r>
          </w:p>
        </w:tc>
        <w:tc>
          <w:tcPr>
            <w:tcW w:w="1983" w:type="dxa"/>
            <w:vMerge w:val="continue"/>
            <w:noWrap w:val="0"/>
            <w:vAlign w:val="center"/>
          </w:tcPr>
          <w:p>
            <w:pPr>
              <w:widowControl/>
              <w:spacing w:line="360" w:lineRule="exact"/>
              <w:jc w:val="center"/>
              <w:textAlignment w:val="center"/>
              <w:rPr>
                <w:rFonts w:hint="eastAsia" w:ascii="仿宋_GB2312" w:hAnsi="宋体" w:eastAsia="仿宋_GB2312" w:cs="仿宋_GB2312"/>
                <w:color w:val="000000"/>
                <w:kern w:val="0"/>
                <w:sz w:val="21"/>
                <w:szCs w:val="21"/>
              </w:rPr>
            </w:pPr>
          </w:p>
        </w:tc>
        <w:tc>
          <w:tcPr>
            <w:tcW w:w="1800" w:type="dxa"/>
            <w:noWrap w:val="0"/>
            <w:vAlign w:val="center"/>
          </w:tcPr>
          <w:p>
            <w:pPr>
              <w:widowControl/>
              <w:spacing w:line="360" w:lineRule="exact"/>
              <w:jc w:val="center"/>
              <w:textAlignment w:val="center"/>
              <w:rPr>
                <w:rFonts w:hint="eastAsia" w:ascii="仿宋_GB2312" w:hAnsi="宋体" w:eastAsia="仿宋_GB2312" w:cs="仿宋_GB2312"/>
                <w:color w:val="000000"/>
                <w:kern w:val="0"/>
                <w:sz w:val="21"/>
                <w:szCs w:val="21"/>
                <w:lang w:val="en-US" w:eastAsia="zh-CN" w:bidi="ar-SA"/>
              </w:rPr>
            </w:pPr>
            <w:r>
              <w:rPr>
                <w:rFonts w:hint="eastAsia" w:ascii="仿宋_GB2312" w:hAnsi="宋体" w:cs="仿宋_GB2312"/>
                <w:color w:val="000000"/>
                <w:kern w:val="0"/>
                <w:sz w:val="21"/>
                <w:szCs w:val="21"/>
              </w:rPr>
              <w:t xml:space="preserve">0532-87896069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3383" w:type="dxa"/>
            <w:noWrap w:val="0"/>
            <w:vAlign w:val="center"/>
          </w:tcPr>
          <w:p>
            <w:pPr>
              <w:widowControl/>
              <w:spacing w:line="360" w:lineRule="exact"/>
              <w:jc w:val="left"/>
              <w:textAlignment w:val="center"/>
              <w:rPr>
                <w:rFonts w:hint="eastAsia" w:ascii="仿宋_GB2312" w:hAnsi="宋体" w:eastAsia="仿宋_GB2312" w:cs="仿宋_GB2312"/>
                <w:color w:val="000000"/>
                <w:kern w:val="0"/>
                <w:sz w:val="21"/>
                <w:szCs w:val="21"/>
                <w:lang w:val="en-US" w:eastAsia="zh-CN" w:bidi="ar-SA"/>
              </w:rPr>
            </w:pPr>
            <w:r>
              <w:rPr>
                <w:rFonts w:hint="eastAsia" w:ascii="仿宋_GB2312" w:hAnsi="宋体" w:cs="仿宋_GB2312"/>
                <w:color w:val="000000"/>
                <w:kern w:val="0"/>
                <w:sz w:val="21"/>
                <w:szCs w:val="21"/>
                <w:lang w:val="en-US" w:eastAsia="zh-CN"/>
              </w:rPr>
              <w:t>崂山</w:t>
            </w:r>
            <w:r>
              <w:rPr>
                <w:rFonts w:hint="eastAsia" w:ascii="仿宋_GB2312" w:hAnsi="宋体" w:cs="仿宋_GB2312"/>
                <w:color w:val="000000"/>
                <w:kern w:val="0"/>
                <w:sz w:val="21"/>
                <w:szCs w:val="21"/>
              </w:rPr>
              <w:t>区人力资源和社会保障局</w:t>
            </w:r>
          </w:p>
        </w:tc>
        <w:tc>
          <w:tcPr>
            <w:tcW w:w="3547" w:type="dxa"/>
            <w:noWrap w:val="0"/>
            <w:vAlign w:val="center"/>
          </w:tcPr>
          <w:p>
            <w:pPr>
              <w:widowControl/>
              <w:spacing w:line="360" w:lineRule="exact"/>
              <w:jc w:val="left"/>
              <w:textAlignment w:val="center"/>
              <w:rPr>
                <w:rFonts w:hint="eastAsia" w:ascii="仿宋_GB2312" w:hAnsi="宋体" w:eastAsia="仿宋_GB2312" w:cs="仿宋_GB2312"/>
                <w:color w:val="000000"/>
                <w:kern w:val="0"/>
                <w:sz w:val="21"/>
                <w:szCs w:val="21"/>
                <w:lang w:val="en-US" w:eastAsia="zh-CN" w:bidi="ar-SA"/>
              </w:rPr>
            </w:pPr>
            <w:r>
              <w:rPr>
                <w:rFonts w:hint="eastAsia" w:ascii="仿宋_GB2312" w:hAnsi="宋体" w:cs="仿宋_GB2312"/>
                <w:color w:val="000000"/>
                <w:kern w:val="0"/>
                <w:sz w:val="21"/>
                <w:szCs w:val="21"/>
                <w:lang w:val="en-US" w:eastAsia="zh-CN"/>
              </w:rPr>
              <w:t xml:space="preserve">崂山区新锦路6号崂山区行政服务中心D1座G区514室 </w:t>
            </w:r>
          </w:p>
        </w:tc>
        <w:tc>
          <w:tcPr>
            <w:tcW w:w="1983" w:type="dxa"/>
            <w:vMerge w:val="continue"/>
            <w:noWrap w:val="0"/>
            <w:vAlign w:val="center"/>
          </w:tcPr>
          <w:p>
            <w:pPr>
              <w:widowControl/>
              <w:spacing w:line="360" w:lineRule="exact"/>
              <w:jc w:val="center"/>
              <w:textAlignment w:val="center"/>
              <w:rPr>
                <w:rFonts w:hint="eastAsia" w:ascii="仿宋_GB2312" w:hAnsi="宋体" w:eastAsia="仿宋_GB2312" w:cs="仿宋_GB2312"/>
                <w:color w:val="000000"/>
                <w:kern w:val="0"/>
                <w:sz w:val="21"/>
                <w:szCs w:val="21"/>
              </w:rPr>
            </w:pPr>
          </w:p>
        </w:tc>
        <w:tc>
          <w:tcPr>
            <w:tcW w:w="1800" w:type="dxa"/>
            <w:noWrap w:val="0"/>
            <w:vAlign w:val="center"/>
          </w:tcPr>
          <w:p>
            <w:pPr>
              <w:widowControl/>
              <w:spacing w:line="360" w:lineRule="exact"/>
              <w:jc w:val="center"/>
              <w:textAlignment w:val="center"/>
              <w:rPr>
                <w:rFonts w:hint="eastAsia" w:ascii="仿宋_GB2312" w:hAnsi="宋体" w:eastAsia="仿宋_GB2312" w:cs="仿宋_GB2312"/>
                <w:color w:val="000000"/>
                <w:kern w:val="0"/>
                <w:sz w:val="21"/>
                <w:szCs w:val="21"/>
                <w:lang w:val="en-US" w:eastAsia="zh-CN" w:bidi="ar-SA"/>
              </w:rPr>
            </w:pPr>
            <w:r>
              <w:rPr>
                <w:rFonts w:hint="eastAsia" w:ascii="仿宋_GB2312" w:hAnsi="宋体" w:cs="仿宋_GB2312"/>
                <w:color w:val="000000"/>
                <w:kern w:val="0"/>
                <w:sz w:val="21"/>
                <w:szCs w:val="21"/>
              </w:rPr>
              <w:t>0532-8</w:t>
            </w:r>
            <w:r>
              <w:rPr>
                <w:rFonts w:hint="eastAsia" w:ascii="仿宋_GB2312" w:hAnsi="宋体" w:cs="仿宋_GB2312"/>
                <w:color w:val="000000"/>
                <w:kern w:val="0"/>
                <w:sz w:val="21"/>
                <w:szCs w:val="21"/>
                <w:lang w:val="en-US" w:eastAsia="zh-CN"/>
              </w:rPr>
              <w:t>8897709</w:t>
            </w:r>
            <w:r>
              <w:rPr>
                <w:rFonts w:hint="eastAsia" w:ascii="仿宋_GB2312" w:hAnsi="宋体" w:cs="仿宋_GB2312"/>
                <w:color w:val="000000"/>
                <w:kern w:val="0"/>
                <w:sz w:val="21"/>
                <w:szCs w:val="21"/>
              </w:rPr>
              <w:t xml:space="preserve">  </w:t>
            </w:r>
          </w:p>
        </w:tc>
      </w:tr>
    </w:tbl>
    <w:p/>
    <w:p>
      <w:pPr>
        <w:adjustRightInd w:val="0"/>
        <w:snapToGrid w:val="0"/>
        <w:spacing w:line="400" w:lineRule="exact"/>
        <w:ind w:right="1276"/>
        <w:rPr>
          <w:rFonts w:hint="eastAsia" w:ascii="方正小标宋_GBK" w:hAnsi="仿宋" w:eastAsia="方正小标宋_GBK" w:cs="宋体"/>
          <w:bCs/>
          <w:snapToGrid w:val="0"/>
          <w:kern w:val="0"/>
          <w:sz w:val="44"/>
          <w:szCs w:val="44"/>
        </w:rPr>
      </w:pPr>
    </w:p>
    <w:sectPr>
      <w:footerReference r:id="rId8" w:type="first"/>
      <w:footerReference r:id="rId6" w:type="default"/>
      <w:footerReference r:id="rId7" w:type="even"/>
      <w:pgSz w:w="11906" w:h="16838"/>
      <w:pgMar w:top="2098" w:right="1531" w:bottom="1814" w:left="1531" w:header="851" w:footer="1020" w:gutter="0"/>
      <w:pgNumType w:fmt="decimal"/>
      <w:cols w:space="720" w:num="1"/>
      <w:titlePg/>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文星标宋">
    <w:altName w:val="微软雅黑"/>
    <w:panose1 w:val="02010604000101010101"/>
    <w:charset w:val="00"/>
    <w:family w:val="auto"/>
    <w:pitch w:val="default"/>
    <w:sig w:usb0="00000000" w:usb1="00000000" w:usb2="00000000" w:usb3="00000000" w:csb0="00040001" w:csb1="00000000"/>
  </w:font>
  <w:font w:name="华文仿宋">
    <w:altName w:val="仿宋"/>
    <w:panose1 w:val="02010600040101010101"/>
    <w:charset w:val="00"/>
    <w:family w:val="auto"/>
    <w:pitch w:val="default"/>
    <w:sig w:usb0="00000000" w:usb1="0000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00"/>
    <w:family w:val="auto"/>
    <w:pitch w:val="default"/>
    <w:sig w:usb0="00000000" w:usb1="00000000" w:usb2="00000000" w:usb3="00000000" w:csb0="0004009F" w:csb1="DFD70000"/>
  </w:font>
  <w:font w:name="长城小标宋体">
    <w:altName w:val="方正小标宋_GBK"/>
    <w:panose1 w:val="02010609010101010101"/>
    <w:charset w:val="00"/>
    <w:family w:val="auto"/>
    <w:pitch w:val="default"/>
    <w:sig w:usb0="00000000" w:usb1="00000000" w:usb2="00000000" w:usb3="00000000" w:csb0="00040001" w:csb1="00000000"/>
  </w:font>
  <w:font w:name="等线">
    <w:altName w:val="微软雅黑"/>
    <w:panose1 w:val="02010600030101010101"/>
    <w:charset w:val="00"/>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Style w:val="16"/>
                              <w:sz w:val="28"/>
                              <w:szCs w:val="28"/>
                            </w:rPr>
                          </w:pPr>
                          <w:r>
                            <w:rPr>
                              <w:rStyle w:val="16"/>
                              <w:sz w:val="28"/>
                              <w:szCs w:val="28"/>
                            </w:rPr>
                            <w:t xml:space="preserve">— </w:t>
                          </w:r>
                          <w:r>
                            <w:rPr>
                              <w:sz w:val="28"/>
                              <w:szCs w:val="28"/>
                            </w:rPr>
                            <w:fldChar w:fldCharType="begin"/>
                          </w:r>
                          <w:r>
                            <w:rPr>
                              <w:rStyle w:val="16"/>
                              <w:sz w:val="28"/>
                              <w:szCs w:val="28"/>
                            </w:rPr>
                            <w:instrText xml:space="preserve"> PAGE  \* MERGEFORMAT </w:instrText>
                          </w:r>
                          <w:r>
                            <w:rPr>
                              <w:sz w:val="28"/>
                              <w:szCs w:val="28"/>
                            </w:rPr>
                            <w:fldChar w:fldCharType="separate"/>
                          </w:r>
                          <w:r>
                            <w:rPr>
                              <w:rStyle w:val="16"/>
                              <w:sz w:val="28"/>
                              <w:szCs w:val="28"/>
                            </w:rPr>
                            <w:t>3</w:t>
                          </w:r>
                          <w:r>
                            <w:rPr>
                              <w:sz w:val="28"/>
                              <w:szCs w:val="28"/>
                            </w:rPr>
                            <w:fldChar w:fldCharType="end"/>
                          </w:r>
                          <w:r>
                            <w:rPr>
                              <w:rStyle w:val="16"/>
                              <w:sz w:val="28"/>
                              <w:szCs w:val="28"/>
                            </w:rPr>
                            <w:t xml:space="preserve"> —</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3afDa8BAABLAwAADgAAAGRycy9lMm9Eb2MueG1srVPNThsxEL5X4h0s&#10;34mXSLT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tqHnlDhucUS7Xz93v//u/jyRL7k9fYAasx4C5qXhyg845tEP6MyqBxVt/qIe&#10;gnFs9PbYXDkkIvKj2XQ2qzAkMDZeEJ89Pw8R0q30lmSjoRGnV5rKN18h7VPHlFzN+RttTJmgcf85&#10;EDN7WOa+55itNCyHg6Clb7eop8fBN9ThZlJi7hz2Ne/IaMTRWI7GOkS96soS5XoQLtcJSRRuucIe&#10;9lAYJ1bUHbYrr8TLe8l6/gc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3afDa8BAABL&#10;AwAADgAAAAAAAAABACAAAAAeAQAAZHJzL2Uyb0RvYy54bWxQSwUGAAAAAAYABgBZAQAAPwUAAAAA&#10;">
              <v:fill on="f" focussize="0,0"/>
              <v:stroke on="f"/>
              <v:imagedata o:title=""/>
              <o:lock v:ext="edit" aspectratio="f"/>
              <v:textbox inset="0mm,0mm,0mm,0mm" style="mso-fit-shape-to-text:t;">
                <w:txbxContent>
                  <w:p>
                    <w:pPr>
                      <w:pStyle w:val="9"/>
                      <w:rPr>
                        <w:rStyle w:val="16"/>
                        <w:sz w:val="28"/>
                        <w:szCs w:val="28"/>
                      </w:rPr>
                    </w:pPr>
                    <w:r>
                      <w:rPr>
                        <w:rStyle w:val="16"/>
                        <w:sz w:val="28"/>
                        <w:szCs w:val="28"/>
                      </w:rPr>
                      <w:t xml:space="preserve">— </w:t>
                    </w:r>
                    <w:r>
                      <w:rPr>
                        <w:sz w:val="28"/>
                        <w:szCs w:val="28"/>
                      </w:rPr>
                      <w:fldChar w:fldCharType="begin"/>
                    </w:r>
                    <w:r>
                      <w:rPr>
                        <w:rStyle w:val="16"/>
                        <w:sz w:val="28"/>
                        <w:szCs w:val="28"/>
                      </w:rPr>
                      <w:instrText xml:space="preserve"> PAGE  \* MERGEFORMAT </w:instrText>
                    </w:r>
                    <w:r>
                      <w:rPr>
                        <w:sz w:val="28"/>
                        <w:szCs w:val="28"/>
                      </w:rPr>
                      <w:fldChar w:fldCharType="separate"/>
                    </w:r>
                    <w:r>
                      <w:rPr>
                        <w:rStyle w:val="16"/>
                        <w:sz w:val="28"/>
                        <w:szCs w:val="28"/>
                      </w:rPr>
                      <w:t>3</w:t>
                    </w:r>
                    <w:r>
                      <w:rPr>
                        <w:sz w:val="28"/>
                        <w:szCs w:val="28"/>
                      </w:rPr>
                      <w:fldChar w:fldCharType="end"/>
                    </w:r>
                    <w:r>
                      <w:rPr>
                        <w:rStyle w:val="16"/>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right="1120"/>
      <w:rPr>
        <w:rFonts w:ascii="宋体" w:hAnsi="宋体"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wordWrap w:val="0"/>
                            <w:ind w:right="1120"/>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C/hkeKtAQAASwMA&#10;AA4AAAAAAAAAAQAgAAAAHgEAAGRycy9lMm9Eb2MueG1sUEsFBgAAAAAGAAYAWQEAAD0FAAAAAA==&#10;">
              <v:fill on="f" focussize="0,0"/>
              <v:stroke on="f"/>
              <v:imagedata o:title=""/>
              <o:lock v:ext="edit" aspectratio="f"/>
              <v:textbox inset="0mm,0mm,0mm,0mm" style="mso-fit-shape-to-text:t;">
                <w:txbxContent>
                  <w:p>
                    <w:pPr>
                      <w:pStyle w:val="9"/>
                      <w:wordWrap w:val="0"/>
                      <w:ind w:right="1120"/>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tabs>
        <w:tab w:val="left" w:pos="249"/>
      </w:tabs>
      <w:spacing w:line="240" w:lineRule="exact"/>
      <w:ind w:left="320" w:leftChars="100" w:right="57" w:firstLine="360"/>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fhybVrgEAAEsD&#10;AAAOAAAAAAAAAAEAIAAAAB4BAABkcnMvZTJvRG9jLnhtbFBLBQYAAAAABgAGAFkBAAA+BQAAAAA=&#10;">
              <v:fill on="f" focussize="0,0"/>
              <v:stroke on="f"/>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Style w:val="16"/>
                              <w:sz w:val="28"/>
                              <w:szCs w:val="28"/>
                            </w:rPr>
                          </w:pPr>
                          <w:r>
                            <w:rPr>
                              <w:rStyle w:val="16"/>
                              <w:sz w:val="28"/>
                              <w:szCs w:val="28"/>
                            </w:rPr>
                            <w:t xml:space="preserve">— </w:t>
                          </w:r>
                          <w:r>
                            <w:rPr>
                              <w:sz w:val="28"/>
                              <w:szCs w:val="28"/>
                            </w:rPr>
                            <w:fldChar w:fldCharType="begin"/>
                          </w:r>
                          <w:r>
                            <w:rPr>
                              <w:rStyle w:val="16"/>
                              <w:sz w:val="28"/>
                              <w:szCs w:val="28"/>
                            </w:rPr>
                            <w:instrText xml:space="preserve"> PAGE  \* MERGEFORMAT </w:instrText>
                          </w:r>
                          <w:r>
                            <w:rPr>
                              <w:sz w:val="28"/>
                              <w:szCs w:val="28"/>
                            </w:rPr>
                            <w:fldChar w:fldCharType="separate"/>
                          </w:r>
                          <w:r>
                            <w:rPr>
                              <w:rStyle w:val="16"/>
                              <w:sz w:val="28"/>
                              <w:szCs w:val="28"/>
                            </w:rPr>
                            <w:t>1</w:t>
                          </w:r>
                          <w:r>
                            <w:rPr>
                              <w:sz w:val="28"/>
                              <w:szCs w:val="28"/>
                            </w:rPr>
                            <w:fldChar w:fldCharType="end"/>
                          </w:r>
                          <w:r>
                            <w:rPr>
                              <w:rStyle w:val="16"/>
                              <w:sz w:val="28"/>
                              <w:szCs w:val="28"/>
                            </w:rPr>
                            <w:t xml:space="preserve"> —</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1LW5q0BAABLAwAADgAAAGRycy9lMm9Eb2MueG1srVNLjhMxEN0jcQfL&#10;e+KeC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X3IWpKcRnb5+OX37cfr+mT0v7RkTtpT1kCgvT6/iRGOe/UjOonoy4MuX9DCK&#10;U6OP1+bqKTNVHq2Wq1VDIUWx+UL44vF5AsyvdfSsGB0Hml5tqjy8xXxOnVNKtRDvrXN1gi785iDM&#10;4hGF+5ljsfK0nS6CtrE/kp6RBt/xQJvJmXsTqK9lR2YDZmM7G/sEdjfUJSr1ML3cZyJRuZUKZ9hL&#10;YZpYVXfZrrISv95r1uM/sP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OdS1uatAQAASwMA&#10;AA4AAAAAAAAAAQAgAAAAHgEAAGRycy9lMm9Eb2MueG1sUEsFBgAAAAAGAAYAWQEAAD0FAAAAAA==&#10;">
              <v:fill on="f" focussize="0,0"/>
              <v:stroke on="f"/>
              <v:imagedata o:title=""/>
              <o:lock v:ext="edit" aspectratio="f"/>
              <v:textbox inset="0mm,0mm,0mm,0mm" style="mso-fit-shape-to-text:t;">
                <w:txbxContent>
                  <w:p>
                    <w:pPr>
                      <w:pStyle w:val="9"/>
                      <w:rPr>
                        <w:rStyle w:val="16"/>
                        <w:sz w:val="28"/>
                        <w:szCs w:val="28"/>
                      </w:rPr>
                    </w:pPr>
                    <w:r>
                      <w:rPr>
                        <w:rStyle w:val="16"/>
                        <w:sz w:val="28"/>
                        <w:szCs w:val="28"/>
                      </w:rPr>
                      <w:t xml:space="preserve">— </w:t>
                    </w:r>
                    <w:r>
                      <w:rPr>
                        <w:sz w:val="28"/>
                        <w:szCs w:val="28"/>
                      </w:rPr>
                      <w:fldChar w:fldCharType="begin"/>
                    </w:r>
                    <w:r>
                      <w:rPr>
                        <w:rStyle w:val="16"/>
                        <w:sz w:val="28"/>
                        <w:szCs w:val="28"/>
                      </w:rPr>
                      <w:instrText xml:space="preserve"> PAGE  \* MERGEFORMAT </w:instrText>
                    </w:r>
                    <w:r>
                      <w:rPr>
                        <w:sz w:val="28"/>
                        <w:szCs w:val="28"/>
                      </w:rPr>
                      <w:fldChar w:fldCharType="separate"/>
                    </w:r>
                    <w:r>
                      <w:rPr>
                        <w:rStyle w:val="16"/>
                        <w:sz w:val="28"/>
                        <w:szCs w:val="28"/>
                      </w:rPr>
                      <w:t>1</w:t>
                    </w:r>
                    <w:r>
                      <w:rPr>
                        <w:sz w:val="28"/>
                        <w:szCs w:val="28"/>
                      </w:rPr>
                      <w:fldChar w:fldCharType="end"/>
                    </w:r>
                    <w:r>
                      <w:rPr>
                        <w:rStyle w:val="16"/>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right="1120"/>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wordWrap w:val="0"/>
                            <w:ind w:right="1120"/>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zRh0a8BAABL&#10;AwAADgAAAAAAAAABACAAAAAeAQAAZHJzL2Uyb0RvYy54bWxQSwUGAAAAAAYABgBZAQAAPwUAAAAA&#10;">
              <v:fill on="f" focussize="0,0"/>
              <v:stroke on="f"/>
              <v:imagedata o:title=""/>
              <o:lock v:ext="edit" aspectratio="f"/>
              <v:textbox inset="0mm,0mm,0mm,0mm" style="mso-fit-shape-to-text:t;">
                <w:txbxContent>
                  <w:p>
                    <w:pPr>
                      <w:pStyle w:val="9"/>
                      <w:wordWrap w:val="0"/>
                      <w:ind w:right="112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tabs>
        <w:tab w:val="left" w:pos="249"/>
      </w:tabs>
      <w:spacing w:line="240" w:lineRule="exact"/>
      <w:ind w:left="320" w:leftChars="100" w:right="57" w:firstLine="360"/>
      <w:rPr>
        <w:rFonts w:ascii="宋体" w:hAnsi="宋体" w:eastAsia="宋体" w:cs="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DECg6rgEAAEsD&#10;AAAOAAAAAAAAAAEAIAAAAB4BAABkcnMvZTJvRG9jLnhtbFBLBQYAAAAABgAGAFkBAAA+BQAAAAA=&#10;">
              <v:fill on="f" focussize="0,0"/>
              <v:stroke on="f"/>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E965D"/>
    <w:multiLevelType w:val="singleLevel"/>
    <w:tmpl w:val="74FE96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58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YTY1YzEyNGI4MmVmNDU0Njc4OWIyMmY3MmYzODgifQ=="/>
  </w:docVars>
  <w:rsids>
    <w:rsidRoot w:val="005D0C86"/>
    <w:rsid w:val="000009DA"/>
    <w:rsid w:val="00001AAD"/>
    <w:rsid w:val="00001E47"/>
    <w:rsid w:val="00002B36"/>
    <w:rsid w:val="00015384"/>
    <w:rsid w:val="00021DF5"/>
    <w:rsid w:val="00023663"/>
    <w:rsid w:val="00030AD8"/>
    <w:rsid w:val="00031300"/>
    <w:rsid w:val="00041CFF"/>
    <w:rsid w:val="00044A1A"/>
    <w:rsid w:val="0004504C"/>
    <w:rsid w:val="00046DC3"/>
    <w:rsid w:val="00050827"/>
    <w:rsid w:val="0005226C"/>
    <w:rsid w:val="000530E0"/>
    <w:rsid w:val="00061E1F"/>
    <w:rsid w:val="0006295B"/>
    <w:rsid w:val="000635A3"/>
    <w:rsid w:val="00065504"/>
    <w:rsid w:val="000674AD"/>
    <w:rsid w:val="00075671"/>
    <w:rsid w:val="0008172C"/>
    <w:rsid w:val="00083160"/>
    <w:rsid w:val="000863C9"/>
    <w:rsid w:val="000875ED"/>
    <w:rsid w:val="000C0065"/>
    <w:rsid w:val="000D6F11"/>
    <w:rsid w:val="000E64D0"/>
    <w:rsid w:val="000E67C3"/>
    <w:rsid w:val="000E742D"/>
    <w:rsid w:val="000E7AF5"/>
    <w:rsid w:val="00100C1C"/>
    <w:rsid w:val="00102227"/>
    <w:rsid w:val="001036E6"/>
    <w:rsid w:val="001076EA"/>
    <w:rsid w:val="001169ED"/>
    <w:rsid w:val="001232E2"/>
    <w:rsid w:val="001235BE"/>
    <w:rsid w:val="0013020A"/>
    <w:rsid w:val="001332CE"/>
    <w:rsid w:val="001371E3"/>
    <w:rsid w:val="00140F9C"/>
    <w:rsid w:val="00141D76"/>
    <w:rsid w:val="00146FD2"/>
    <w:rsid w:val="0015071D"/>
    <w:rsid w:val="00150EE0"/>
    <w:rsid w:val="00151536"/>
    <w:rsid w:val="00152168"/>
    <w:rsid w:val="00156C38"/>
    <w:rsid w:val="00162606"/>
    <w:rsid w:val="001722E4"/>
    <w:rsid w:val="00181790"/>
    <w:rsid w:val="001830E7"/>
    <w:rsid w:val="00184BE4"/>
    <w:rsid w:val="00185D9B"/>
    <w:rsid w:val="00190979"/>
    <w:rsid w:val="0019300B"/>
    <w:rsid w:val="0019371A"/>
    <w:rsid w:val="001A2FCB"/>
    <w:rsid w:val="001C21DC"/>
    <w:rsid w:val="001C2D21"/>
    <w:rsid w:val="001C339F"/>
    <w:rsid w:val="001D4915"/>
    <w:rsid w:val="001E62CF"/>
    <w:rsid w:val="001F2F1C"/>
    <w:rsid w:val="00205772"/>
    <w:rsid w:val="0020714D"/>
    <w:rsid w:val="00215621"/>
    <w:rsid w:val="00217559"/>
    <w:rsid w:val="00217CA8"/>
    <w:rsid w:val="00223C8A"/>
    <w:rsid w:val="0022508A"/>
    <w:rsid w:val="002272C6"/>
    <w:rsid w:val="00231CDD"/>
    <w:rsid w:val="00232BFD"/>
    <w:rsid w:val="00240B60"/>
    <w:rsid w:val="0024609E"/>
    <w:rsid w:val="00253E34"/>
    <w:rsid w:val="00255395"/>
    <w:rsid w:val="00263263"/>
    <w:rsid w:val="002846BF"/>
    <w:rsid w:val="00285BC8"/>
    <w:rsid w:val="002901CD"/>
    <w:rsid w:val="002A3CD7"/>
    <w:rsid w:val="002B1C8E"/>
    <w:rsid w:val="002B665B"/>
    <w:rsid w:val="002B6F24"/>
    <w:rsid w:val="002C2DC7"/>
    <w:rsid w:val="002C7777"/>
    <w:rsid w:val="002E117E"/>
    <w:rsid w:val="002E1C6C"/>
    <w:rsid w:val="002E31D1"/>
    <w:rsid w:val="00305FCF"/>
    <w:rsid w:val="003176A4"/>
    <w:rsid w:val="00322B97"/>
    <w:rsid w:val="00323A71"/>
    <w:rsid w:val="00326F20"/>
    <w:rsid w:val="0034036E"/>
    <w:rsid w:val="00345035"/>
    <w:rsid w:val="003535D6"/>
    <w:rsid w:val="00362863"/>
    <w:rsid w:val="00362D9B"/>
    <w:rsid w:val="00364A45"/>
    <w:rsid w:val="00364BD0"/>
    <w:rsid w:val="0036560B"/>
    <w:rsid w:val="00365AC9"/>
    <w:rsid w:val="00373B19"/>
    <w:rsid w:val="003743B2"/>
    <w:rsid w:val="0037617D"/>
    <w:rsid w:val="00380138"/>
    <w:rsid w:val="0038194A"/>
    <w:rsid w:val="00384C3C"/>
    <w:rsid w:val="003975CA"/>
    <w:rsid w:val="003A0EC2"/>
    <w:rsid w:val="003A1180"/>
    <w:rsid w:val="003A1B70"/>
    <w:rsid w:val="003A6293"/>
    <w:rsid w:val="003B00D5"/>
    <w:rsid w:val="003B1C34"/>
    <w:rsid w:val="003B4077"/>
    <w:rsid w:val="003C1FC3"/>
    <w:rsid w:val="003C22F4"/>
    <w:rsid w:val="003D6D9B"/>
    <w:rsid w:val="003E0E27"/>
    <w:rsid w:val="003E1A5E"/>
    <w:rsid w:val="003E1DCF"/>
    <w:rsid w:val="003E6B29"/>
    <w:rsid w:val="003F27B1"/>
    <w:rsid w:val="003F3E70"/>
    <w:rsid w:val="003F5FB0"/>
    <w:rsid w:val="003F7C86"/>
    <w:rsid w:val="00403284"/>
    <w:rsid w:val="00406520"/>
    <w:rsid w:val="00406759"/>
    <w:rsid w:val="00407E53"/>
    <w:rsid w:val="004107AA"/>
    <w:rsid w:val="00412C0E"/>
    <w:rsid w:val="00413791"/>
    <w:rsid w:val="00417E67"/>
    <w:rsid w:val="0042060F"/>
    <w:rsid w:val="00420E91"/>
    <w:rsid w:val="00426F14"/>
    <w:rsid w:val="00434096"/>
    <w:rsid w:val="00434F52"/>
    <w:rsid w:val="00441F4C"/>
    <w:rsid w:val="00444AA2"/>
    <w:rsid w:val="004575B0"/>
    <w:rsid w:val="004575C0"/>
    <w:rsid w:val="004614A5"/>
    <w:rsid w:val="00466596"/>
    <w:rsid w:val="00467644"/>
    <w:rsid w:val="0048688F"/>
    <w:rsid w:val="00492904"/>
    <w:rsid w:val="004937FC"/>
    <w:rsid w:val="0049437B"/>
    <w:rsid w:val="004A24EB"/>
    <w:rsid w:val="004A2A4A"/>
    <w:rsid w:val="004A2E0B"/>
    <w:rsid w:val="004A39D3"/>
    <w:rsid w:val="004A7CB6"/>
    <w:rsid w:val="004B1F72"/>
    <w:rsid w:val="004B7880"/>
    <w:rsid w:val="004C1231"/>
    <w:rsid w:val="004C1F5A"/>
    <w:rsid w:val="004C2DF7"/>
    <w:rsid w:val="004D0CB4"/>
    <w:rsid w:val="004D1C37"/>
    <w:rsid w:val="004D791A"/>
    <w:rsid w:val="004F05E1"/>
    <w:rsid w:val="004F1499"/>
    <w:rsid w:val="004F1E0B"/>
    <w:rsid w:val="004F4224"/>
    <w:rsid w:val="004F4699"/>
    <w:rsid w:val="004F4871"/>
    <w:rsid w:val="00503024"/>
    <w:rsid w:val="005036A7"/>
    <w:rsid w:val="00511145"/>
    <w:rsid w:val="00517ACE"/>
    <w:rsid w:val="00517FFE"/>
    <w:rsid w:val="00532F96"/>
    <w:rsid w:val="00541E33"/>
    <w:rsid w:val="00543BEF"/>
    <w:rsid w:val="00543FF9"/>
    <w:rsid w:val="00557AF3"/>
    <w:rsid w:val="0056311C"/>
    <w:rsid w:val="005858A7"/>
    <w:rsid w:val="00587EF2"/>
    <w:rsid w:val="00591EBC"/>
    <w:rsid w:val="00595AA8"/>
    <w:rsid w:val="005A1BE3"/>
    <w:rsid w:val="005A48FA"/>
    <w:rsid w:val="005A51EC"/>
    <w:rsid w:val="005A5DC4"/>
    <w:rsid w:val="005B1655"/>
    <w:rsid w:val="005B298F"/>
    <w:rsid w:val="005B7F11"/>
    <w:rsid w:val="005C0472"/>
    <w:rsid w:val="005C051A"/>
    <w:rsid w:val="005C05D7"/>
    <w:rsid w:val="005C1A24"/>
    <w:rsid w:val="005C2B44"/>
    <w:rsid w:val="005C71F9"/>
    <w:rsid w:val="005C732B"/>
    <w:rsid w:val="005D0118"/>
    <w:rsid w:val="005D0390"/>
    <w:rsid w:val="005D0C86"/>
    <w:rsid w:val="005D2C88"/>
    <w:rsid w:val="005E5D0F"/>
    <w:rsid w:val="005F5243"/>
    <w:rsid w:val="005F653E"/>
    <w:rsid w:val="00603376"/>
    <w:rsid w:val="006158AB"/>
    <w:rsid w:val="0061683F"/>
    <w:rsid w:val="00626E80"/>
    <w:rsid w:val="00626EBF"/>
    <w:rsid w:val="00630C92"/>
    <w:rsid w:val="006418D6"/>
    <w:rsid w:val="006452A9"/>
    <w:rsid w:val="00645BA2"/>
    <w:rsid w:val="00650247"/>
    <w:rsid w:val="0065340E"/>
    <w:rsid w:val="006677DE"/>
    <w:rsid w:val="006750CE"/>
    <w:rsid w:val="00681EB1"/>
    <w:rsid w:val="00682FF4"/>
    <w:rsid w:val="00686265"/>
    <w:rsid w:val="0069660E"/>
    <w:rsid w:val="006A0DE8"/>
    <w:rsid w:val="006A29AB"/>
    <w:rsid w:val="006B0BED"/>
    <w:rsid w:val="006B0C31"/>
    <w:rsid w:val="006B0D94"/>
    <w:rsid w:val="006B225D"/>
    <w:rsid w:val="006B3E96"/>
    <w:rsid w:val="006C0802"/>
    <w:rsid w:val="006C6520"/>
    <w:rsid w:val="006C790B"/>
    <w:rsid w:val="006D0BBE"/>
    <w:rsid w:val="006D2127"/>
    <w:rsid w:val="006D2855"/>
    <w:rsid w:val="006D2E18"/>
    <w:rsid w:val="006D4837"/>
    <w:rsid w:val="006E1A0A"/>
    <w:rsid w:val="006E4A62"/>
    <w:rsid w:val="006E6145"/>
    <w:rsid w:val="006E6C63"/>
    <w:rsid w:val="006F25F0"/>
    <w:rsid w:val="006F27AA"/>
    <w:rsid w:val="006F4759"/>
    <w:rsid w:val="006F7234"/>
    <w:rsid w:val="006F7A5D"/>
    <w:rsid w:val="00700031"/>
    <w:rsid w:val="00713D1C"/>
    <w:rsid w:val="00714389"/>
    <w:rsid w:val="00721CCD"/>
    <w:rsid w:val="00723F73"/>
    <w:rsid w:val="007252E8"/>
    <w:rsid w:val="00726E2D"/>
    <w:rsid w:val="007419BA"/>
    <w:rsid w:val="00742762"/>
    <w:rsid w:val="007450C9"/>
    <w:rsid w:val="00746B88"/>
    <w:rsid w:val="0075009E"/>
    <w:rsid w:val="00753E9F"/>
    <w:rsid w:val="00755ED5"/>
    <w:rsid w:val="007919CB"/>
    <w:rsid w:val="00794151"/>
    <w:rsid w:val="007A04C5"/>
    <w:rsid w:val="007A28FD"/>
    <w:rsid w:val="007A3850"/>
    <w:rsid w:val="007A62E7"/>
    <w:rsid w:val="007A663B"/>
    <w:rsid w:val="007A7793"/>
    <w:rsid w:val="007B3096"/>
    <w:rsid w:val="007C1E72"/>
    <w:rsid w:val="007C3F5C"/>
    <w:rsid w:val="007C57F7"/>
    <w:rsid w:val="007D24EB"/>
    <w:rsid w:val="007D5BD3"/>
    <w:rsid w:val="007E0F93"/>
    <w:rsid w:val="007E1C05"/>
    <w:rsid w:val="007E5325"/>
    <w:rsid w:val="007F0455"/>
    <w:rsid w:val="007F514D"/>
    <w:rsid w:val="007F5A57"/>
    <w:rsid w:val="007F5CCF"/>
    <w:rsid w:val="008058FC"/>
    <w:rsid w:val="00807604"/>
    <w:rsid w:val="008158B3"/>
    <w:rsid w:val="008225F3"/>
    <w:rsid w:val="0082383A"/>
    <w:rsid w:val="00827140"/>
    <w:rsid w:val="00831F55"/>
    <w:rsid w:val="008341A1"/>
    <w:rsid w:val="0083731B"/>
    <w:rsid w:val="00841007"/>
    <w:rsid w:val="008459F9"/>
    <w:rsid w:val="00863C4C"/>
    <w:rsid w:val="00871CA6"/>
    <w:rsid w:val="00873683"/>
    <w:rsid w:val="00883C4B"/>
    <w:rsid w:val="00892DF3"/>
    <w:rsid w:val="00893F2F"/>
    <w:rsid w:val="00897333"/>
    <w:rsid w:val="008973BE"/>
    <w:rsid w:val="008A5429"/>
    <w:rsid w:val="008B09E9"/>
    <w:rsid w:val="008B1702"/>
    <w:rsid w:val="008C592E"/>
    <w:rsid w:val="008D2D51"/>
    <w:rsid w:val="008D31DF"/>
    <w:rsid w:val="008E08B9"/>
    <w:rsid w:val="008E0D6C"/>
    <w:rsid w:val="008E0E22"/>
    <w:rsid w:val="008E20C3"/>
    <w:rsid w:val="008E51E8"/>
    <w:rsid w:val="008E6F4A"/>
    <w:rsid w:val="008E7D4B"/>
    <w:rsid w:val="00900605"/>
    <w:rsid w:val="00917067"/>
    <w:rsid w:val="00920CC3"/>
    <w:rsid w:val="00921C49"/>
    <w:rsid w:val="00926D3F"/>
    <w:rsid w:val="0092719C"/>
    <w:rsid w:val="00931FBA"/>
    <w:rsid w:val="00933AB8"/>
    <w:rsid w:val="009414FB"/>
    <w:rsid w:val="009456AC"/>
    <w:rsid w:val="00954A16"/>
    <w:rsid w:val="00957C9D"/>
    <w:rsid w:val="00963BDF"/>
    <w:rsid w:val="009656E1"/>
    <w:rsid w:val="0096632F"/>
    <w:rsid w:val="009672D1"/>
    <w:rsid w:val="0096762F"/>
    <w:rsid w:val="0097577C"/>
    <w:rsid w:val="00976838"/>
    <w:rsid w:val="00977949"/>
    <w:rsid w:val="00984DD3"/>
    <w:rsid w:val="009866C2"/>
    <w:rsid w:val="00986965"/>
    <w:rsid w:val="009948D2"/>
    <w:rsid w:val="00997CBF"/>
    <w:rsid w:val="009A038A"/>
    <w:rsid w:val="009A1DE8"/>
    <w:rsid w:val="009B2642"/>
    <w:rsid w:val="009C1606"/>
    <w:rsid w:val="009D7E50"/>
    <w:rsid w:val="009E22D4"/>
    <w:rsid w:val="009F2D21"/>
    <w:rsid w:val="009F490E"/>
    <w:rsid w:val="009F644B"/>
    <w:rsid w:val="009F6BFC"/>
    <w:rsid w:val="009F6DF3"/>
    <w:rsid w:val="009F734D"/>
    <w:rsid w:val="00A00087"/>
    <w:rsid w:val="00A02703"/>
    <w:rsid w:val="00A2031B"/>
    <w:rsid w:val="00A272C5"/>
    <w:rsid w:val="00A33BFC"/>
    <w:rsid w:val="00A36180"/>
    <w:rsid w:val="00A40BCA"/>
    <w:rsid w:val="00A4294A"/>
    <w:rsid w:val="00A5422D"/>
    <w:rsid w:val="00A57574"/>
    <w:rsid w:val="00A6106C"/>
    <w:rsid w:val="00A634B3"/>
    <w:rsid w:val="00A63CE8"/>
    <w:rsid w:val="00A64BBF"/>
    <w:rsid w:val="00A651BA"/>
    <w:rsid w:val="00A709D7"/>
    <w:rsid w:val="00A7219A"/>
    <w:rsid w:val="00A735CC"/>
    <w:rsid w:val="00A761BF"/>
    <w:rsid w:val="00A862C3"/>
    <w:rsid w:val="00A876C1"/>
    <w:rsid w:val="00A92411"/>
    <w:rsid w:val="00AA66F8"/>
    <w:rsid w:val="00AB1129"/>
    <w:rsid w:val="00AB1DFE"/>
    <w:rsid w:val="00AB49B6"/>
    <w:rsid w:val="00AC24E8"/>
    <w:rsid w:val="00AC7579"/>
    <w:rsid w:val="00AD1543"/>
    <w:rsid w:val="00AE520C"/>
    <w:rsid w:val="00AF1DA3"/>
    <w:rsid w:val="00AF4C63"/>
    <w:rsid w:val="00AF5463"/>
    <w:rsid w:val="00B01E1F"/>
    <w:rsid w:val="00B0384A"/>
    <w:rsid w:val="00B07BD9"/>
    <w:rsid w:val="00B12810"/>
    <w:rsid w:val="00B12BD4"/>
    <w:rsid w:val="00B2126A"/>
    <w:rsid w:val="00B228F2"/>
    <w:rsid w:val="00B2342F"/>
    <w:rsid w:val="00B2369C"/>
    <w:rsid w:val="00B32602"/>
    <w:rsid w:val="00B32F19"/>
    <w:rsid w:val="00B356DE"/>
    <w:rsid w:val="00B422F8"/>
    <w:rsid w:val="00B46183"/>
    <w:rsid w:val="00B50C27"/>
    <w:rsid w:val="00B51BED"/>
    <w:rsid w:val="00B554E9"/>
    <w:rsid w:val="00B67C7B"/>
    <w:rsid w:val="00B71976"/>
    <w:rsid w:val="00B74C3E"/>
    <w:rsid w:val="00B80A16"/>
    <w:rsid w:val="00B845C0"/>
    <w:rsid w:val="00B866B4"/>
    <w:rsid w:val="00B9206C"/>
    <w:rsid w:val="00B9232C"/>
    <w:rsid w:val="00B95BF9"/>
    <w:rsid w:val="00B9656D"/>
    <w:rsid w:val="00BB0D22"/>
    <w:rsid w:val="00BB1A75"/>
    <w:rsid w:val="00BC299B"/>
    <w:rsid w:val="00BD3822"/>
    <w:rsid w:val="00BD3B11"/>
    <w:rsid w:val="00BE6558"/>
    <w:rsid w:val="00BF281D"/>
    <w:rsid w:val="00C021DE"/>
    <w:rsid w:val="00C04874"/>
    <w:rsid w:val="00C06913"/>
    <w:rsid w:val="00C13449"/>
    <w:rsid w:val="00C1455F"/>
    <w:rsid w:val="00C21071"/>
    <w:rsid w:val="00C21A06"/>
    <w:rsid w:val="00C22988"/>
    <w:rsid w:val="00C23180"/>
    <w:rsid w:val="00C25753"/>
    <w:rsid w:val="00C307D1"/>
    <w:rsid w:val="00C30B38"/>
    <w:rsid w:val="00C43F2E"/>
    <w:rsid w:val="00C44147"/>
    <w:rsid w:val="00C45E54"/>
    <w:rsid w:val="00C5311C"/>
    <w:rsid w:val="00C55684"/>
    <w:rsid w:val="00C55A2C"/>
    <w:rsid w:val="00C7094A"/>
    <w:rsid w:val="00C7104B"/>
    <w:rsid w:val="00C77DBB"/>
    <w:rsid w:val="00C82C70"/>
    <w:rsid w:val="00C93454"/>
    <w:rsid w:val="00C97CC9"/>
    <w:rsid w:val="00CA78E1"/>
    <w:rsid w:val="00CD39E6"/>
    <w:rsid w:val="00CE0673"/>
    <w:rsid w:val="00CE3ABF"/>
    <w:rsid w:val="00CE7EC6"/>
    <w:rsid w:val="00CF5E39"/>
    <w:rsid w:val="00CF7F93"/>
    <w:rsid w:val="00D0071A"/>
    <w:rsid w:val="00D010F5"/>
    <w:rsid w:val="00D03609"/>
    <w:rsid w:val="00D05A1C"/>
    <w:rsid w:val="00D063EF"/>
    <w:rsid w:val="00D07A8F"/>
    <w:rsid w:val="00D10456"/>
    <w:rsid w:val="00D11B3C"/>
    <w:rsid w:val="00D126AF"/>
    <w:rsid w:val="00D14EEE"/>
    <w:rsid w:val="00D25472"/>
    <w:rsid w:val="00D273FB"/>
    <w:rsid w:val="00D27EC4"/>
    <w:rsid w:val="00D35E02"/>
    <w:rsid w:val="00D43427"/>
    <w:rsid w:val="00D445BD"/>
    <w:rsid w:val="00D4518D"/>
    <w:rsid w:val="00D46B7C"/>
    <w:rsid w:val="00D52AD3"/>
    <w:rsid w:val="00D554B9"/>
    <w:rsid w:val="00D561B9"/>
    <w:rsid w:val="00D56645"/>
    <w:rsid w:val="00D5700E"/>
    <w:rsid w:val="00D6750F"/>
    <w:rsid w:val="00D70823"/>
    <w:rsid w:val="00D770C9"/>
    <w:rsid w:val="00D8067A"/>
    <w:rsid w:val="00D84E3A"/>
    <w:rsid w:val="00D900EA"/>
    <w:rsid w:val="00D94249"/>
    <w:rsid w:val="00D9446B"/>
    <w:rsid w:val="00DA109D"/>
    <w:rsid w:val="00DB3BE7"/>
    <w:rsid w:val="00DD1B7B"/>
    <w:rsid w:val="00DD2EDD"/>
    <w:rsid w:val="00DD4789"/>
    <w:rsid w:val="00DD508A"/>
    <w:rsid w:val="00DE35D8"/>
    <w:rsid w:val="00DE4AF2"/>
    <w:rsid w:val="00DE5484"/>
    <w:rsid w:val="00DE592E"/>
    <w:rsid w:val="00DF01A4"/>
    <w:rsid w:val="00DF0A28"/>
    <w:rsid w:val="00DF40C2"/>
    <w:rsid w:val="00E03475"/>
    <w:rsid w:val="00E06785"/>
    <w:rsid w:val="00E10B81"/>
    <w:rsid w:val="00E12F6E"/>
    <w:rsid w:val="00E228AB"/>
    <w:rsid w:val="00E229C8"/>
    <w:rsid w:val="00E27061"/>
    <w:rsid w:val="00E35DA3"/>
    <w:rsid w:val="00E41816"/>
    <w:rsid w:val="00E418B5"/>
    <w:rsid w:val="00E4203F"/>
    <w:rsid w:val="00E61AA1"/>
    <w:rsid w:val="00E65B5A"/>
    <w:rsid w:val="00E74E5D"/>
    <w:rsid w:val="00E750EE"/>
    <w:rsid w:val="00E9328F"/>
    <w:rsid w:val="00E951BE"/>
    <w:rsid w:val="00E960B6"/>
    <w:rsid w:val="00EA0BDA"/>
    <w:rsid w:val="00EA1E21"/>
    <w:rsid w:val="00EA2A2B"/>
    <w:rsid w:val="00EA398E"/>
    <w:rsid w:val="00EA6A5D"/>
    <w:rsid w:val="00EB13F4"/>
    <w:rsid w:val="00EB2AD9"/>
    <w:rsid w:val="00EB3282"/>
    <w:rsid w:val="00EB6DE4"/>
    <w:rsid w:val="00EB732B"/>
    <w:rsid w:val="00EC03EC"/>
    <w:rsid w:val="00EC1CB2"/>
    <w:rsid w:val="00EC5552"/>
    <w:rsid w:val="00EC60D3"/>
    <w:rsid w:val="00ED1187"/>
    <w:rsid w:val="00ED443D"/>
    <w:rsid w:val="00EE004A"/>
    <w:rsid w:val="00EE19FC"/>
    <w:rsid w:val="00EE2DBF"/>
    <w:rsid w:val="00EE7303"/>
    <w:rsid w:val="00EF0A4D"/>
    <w:rsid w:val="00EF5163"/>
    <w:rsid w:val="00F00D2A"/>
    <w:rsid w:val="00F05DD0"/>
    <w:rsid w:val="00F14EF3"/>
    <w:rsid w:val="00F15959"/>
    <w:rsid w:val="00F16F26"/>
    <w:rsid w:val="00F17C92"/>
    <w:rsid w:val="00F23536"/>
    <w:rsid w:val="00F2653C"/>
    <w:rsid w:val="00F3044F"/>
    <w:rsid w:val="00F309CE"/>
    <w:rsid w:val="00F31FCE"/>
    <w:rsid w:val="00F51AED"/>
    <w:rsid w:val="00F52291"/>
    <w:rsid w:val="00F562FF"/>
    <w:rsid w:val="00F57C42"/>
    <w:rsid w:val="00F62614"/>
    <w:rsid w:val="00F67069"/>
    <w:rsid w:val="00F7002E"/>
    <w:rsid w:val="00F717B4"/>
    <w:rsid w:val="00F73513"/>
    <w:rsid w:val="00F7500F"/>
    <w:rsid w:val="00F755A8"/>
    <w:rsid w:val="00F76573"/>
    <w:rsid w:val="00F86934"/>
    <w:rsid w:val="00F874AA"/>
    <w:rsid w:val="00F90291"/>
    <w:rsid w:val="00F926FB"/>
    <w:rsid w:val="00F97A0D"/>
    <w:rsid w:val="00FA0B06"/>
    <w:rsid w:val="00FB299C"/>
    <w:rsid w:val="00FC0399"/>
    <w:rsid w:val="00FC6890"/>
    <w:rsid w:val="00FD0768"/>
    <w:rsid w:val="00FD6EFF"/>
    <w:rsid w:val="00FD73E8"/>
    <w:rsid w:val="00FE341B"/>
    <w:rsid w:val="00FE3717"/>
    <w:rsid w:val="00FE63B7"/>
    <w:rsid w:val="00FF29EF"/>
    <w:rsid w:val="00FF6EF8"/>
    <w:rsid w:val="04B10BD0"/>
    <w:rsid w:val="04B21DC8"/>
    <w:rsid w:val="05274353"/>
    <w:rsid w:val="061F4ACB"/>
    <w:rsid w:val="066163F9"/>
    <w:rsid w:val="09E37496"/>
    <w:rsid w:val="09E77858"/>
    <w:rsid w:val="0B533B9F"/>
    <w:rsid w:val="0C651887"/>
    <w:rsid w:val="0DF01E5A"/>
    <w:rsid w:val="0ED133D0"/>
    <w:rsid w:val="0F2C1D70"/>
    <w:rsid w:val="0F42261A"/>
    <w:rsid w:val="12542649"/>
    <w:rsid w:val="14BA7E1E"/>
    <w:rsid w:val="15657D89"/>
    <w:rsid w:val="15804642"/>
    <w:rsid w:val="158D3845"/>
    <w:rsid w:val="158E589A"/>
    <w:rsid w:val="167C538B"/>
    <w:rsid w:val="17616B7E"/>
    <w:rsid w:val="17AF79E2"/>
    <w:rsid w:val="17B80644"/>
    <w:rsid w:val="18123A34"/>
    <w:rsid w:val="182B43DF"/>
    <w:rsid w:val="192F5738"/>
    <w:rsid w:val="19546B24"/>
    <w:rsid w:val="1A012BD0"/>
    <w:rsid w:val="1BD72C87"/>
    <w:rsid w:val="1C3D736A"/>
    <w:rsid w:val="1CA90EA4"/>
    <w:rsid w:val="1DFF5B61"/>
    <w:rsid w:val="1E5F0E0C"/>
    <w:rsid w:val="1FDEC22A"/>
    <w:rsid w:val="203E3276"/>
    <w:rsid w:val="20592BE1"/>
    <w:rsid w:val="212666B3"/>
    <w:rsid w:val="21731A80"/>
    <w:rsid w:val="21BD18AC"/>
    <w:rsid w:val="22D327D6"/>
    <w:rsid w:val="23566329"/>
    <w:rsid w:val="272555CB"/>
    <w:rsid w:val="275B723E"/>
    <w:rsid w:val="27BD555B"/>
    <w:rsid w:val="2DFA240A"/>
    <w:rsid w:val="2F2707B9"/>
    <w:rsid w:val="2FC067ED"/>
    <w:rsid w:val="2FFF738E"/>
    <w:rsid w:val="30D854F5"/>
    <w:rsid w:val="30F23F6F"/>
    <w:rsid w:val="3171081B"/>
    <w:rsid w:val="32BD2B5B"/>
    <w:rsid w:val="32D026E1"/>
    <w:rsid w:val="346911EC"/>
    <w:rsid w:val="35493808"/>
    <w:rsid w:val="36557DE0"/>
    <w:rsid w:val="36873BAC"/>
    <w:rsid w:val="36E4539E"/>
    <w:rsid w:val="37EF75E6"/>
    <w:rsid w:val="387737AC"/>
    <w:rsid w:val="3CC742F7"/>
    <w:rsid w:val="3DF7FC2A"/>
    <w:rsid w:val="3E2E7840"/>
    <w:rsid w:val="3E7DEF67"/>
    <w:rsid w:val="3E9C5D1B"/>
    <w:rsid w:val="3F9E5AC2"/>
    <w:rsid w:val="3FA5B64A"/>
    <w:rsid w:val="412B4054"/>
    <w:rsid w:val="42AF30A5"/>
    <w:rsid w:val="48837D83"/>
    <w:rsid w:val="49793982"/>
    <w:rsid w:val="4AC63CC7"/>
    <w:rsid w:val="4B6213DD"/>
    <w:rsid w:val="4BFD41B8"/>
    <w:rsid w:val="4CB701C3"/>
    <w:rsid w:val="4E191136"/>
    <w:rsid w:val="4E672A08"/>
    <w:rsid w:val="4EEC37FC"/>
    <w:rsid w:val="4F9F00D8"/>
    <w:rsid w:val="50210776"/>
    <w:rsid w:val="504902EE"/>
    <w:rsid w:val="50A51317"/>
    <w:rsid w:val="52676869"/>
    <w:rsid w:val="53673949"/>
    <w:rsid w:val="53AE3090"/>
    <w:rsid w:val="53C3310C"/>
    <w:rsid w:val="54BB2F47"/>
    <w:rsid w:val="55AE6607"/>
    <w:rsid w:val="55CA71B9"/>
    <w:rsid w:val="57E02CC4"/>
    <w:rsid w:val="58FB73D6"/>
    <w:rsid w:val="5B1A473F"/>
    <w:rsid w:val="5D243653"/>
    <w:rsid w:val="5D3F223B"/>
    <w:rsid w:val="5DF7D3BD"/>
    <w:rsid w:val="5FB36FB4"/>
    <w:rsid w:val="62DE4DBC"/>
    <w:rsid w:val="62E420CE"/>
    <w:rsid w:val="630C0E11"/>
    <w:rsid w:val="63A57A90"/>
    <w:rsid w:val="642874DA"/>
    <w:rsid w:val="665412EB"/>
    <w:rsid w:val="67F60DFC"/>
    <w:rsid w:val="69362744"/>
    <w:rsid w:val="69866811"/>
    <w:rsid w:val="699816C0"/>
    <w:rsid w:val="69E8497D"/>
    <w:rsid w:val="6A6634FD"/>
    <w:rsid w:val="6AC40BF4"/>
    <w:rsid w:val="6BD44496"/>
    <w:rsid w:val="6D0843F7"/>
    <w:rsid w:val="6FAA2D18"/>
    <w:rsid w:val="6FEF7FC3"/>
    <w:rsid w:val="7032552E"/>
    <w:rsid w:val="71A46E80"/>
    <w:rsid w:val="71FFDC62"/>
    <w:rsid w:val="731004AA"/>
    <w:rsid w:val="73A47F5E"/>
    <w:rsid w:val="73C82B32"/>
    <w:rsid w:val="7440091B"/>
    <w:rsid w:val="752B3379"/>
    <w:rsid w:val="76793892"/>
    <w:rsid w:val="77FDE533"/>
    <w:rsid w:val="78FE6796"/>
    <w:rsid w:val="7A431165"/>
    <w:rsid w:val="7ABD5BC0"/>
    <w:rsid w:val="7B383966"/>
    <w:rsid w:val="7B5F69AF"/>
    <w:rsid w:val="7D3A1013"/>
    <w:rsid w:val="7DADA436"/>
    <w:rsid w:val="7DB94B71"/>
    <w:rsid w:val="7DE26A58"/>
    <w:rsid w:val="7DFF33D8"/>
    <w:rsid w:val="7EC55BB5"/>
    <w:rsid w:val="7EF414AA"/>
    <w:rsid w:val="7FFF79D0"/>
    <w:rsid w:val="AF6B4A9F"/>
    <w:rsid w:val="BFF342D0"/>
    <w:rsid w:val="DCA72829"/>
    <w:rsid w:val="DFFBF747"/>
    <w:rsid w:val="EAF7106D"/>
    <w:rsid w:val="F3BDB248"/>
    <w:rsid w:val="F7B78538"/>
    <w:rsid w:val="F7E36310"/>
    <w:rsid w:val="FAF3416D"/>
    <w:rsid w:val="FBDB7B4C"/>
    <w:rsid w:val="FCFB41A1"/>
    <w:rsid w:val="FE0E96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3">
    <w:name w:val="Default Paragraph Font"/>
    <w:link w:val="14"/>
    <w:unhideWhenUsed/>
    <w:qFormat/>
    <w:uiPriority w:val="1"/>
    <w:rPr>
      <w:rFonts w:ascii="Verdana" w:hAnsi="Verdana" w:eastAsia="仿宋_GB2312"/>
      <w:kern w:val="0"/>
      <w:sz w:val="24"/>
      <w:szCs w:val="20"/>
      <w:lang w:eastAsia="en-US"/>
    </w:rPr>
  </w:style>
  <w:style w:type="table" w:default="1" w:styleId="18">
    <w:name w:val="Normal Table"/>
    <w:unhideWhenUsed/>
    <w:uiPriority w:val="99"/>
    <w:tblPr>
      <w:tblLayout w:type="fixed"/>
      <w:tblCellMar>
        <w:top w:w="0" w:type="dxa"/>
        <w:left w:w="108" w:type="dxa"/>
        <w:bottom w:w="0" w:type="dxa"/>
        <w:right w:w="108" w:type="dxa"/>
      </w:tblCellMar>
    </w:tblPr>
  </w:style>
  <w:style w:type="paragraph" w:styleId="3">
    <w:name w:val="Body Text"/>
    <w:basedOn w:val="1"/>
    <w:next w:val="4"/>
    <w:qFormat/>
    <w:uiPriority w:val="0"/>
    <w:pPr>
      <w:autoSpaceDE w:val="0"/>
      <w:autoSpaceDN w:val="0"/>
      <w:adjustRightInd w:val="0"/>
      <w:snapToGrid w:val="0"/>
      <w:spacing w:line="600" w:lineRule="atLeast"/>
    </w:pPr>
    <w:rPr>
      <w:rFonts w:ascii="宋体"/>
      <w:spacing w:val="5"/>
      <w:kern w:val="0"/>
      <w:sz w:val="32"/>
      <w:szCs w:val="20"/>
    </w:rPr>
  </w:style>
  <w:style w:type="paragraph" w:styleId="4">
    <w:name w:val="Body Text First Indent 2"/>
    <w:basedOn w:val="5"/>
    <w:qFormat/>
    <w:uiPriority w:val="0"/>
    <w:pPr>
      <w:ind w:firstLine="420"/>
    </w:pPr>
  </w:style>
  <w:style w:type="paragraph" w:styleId="5">
    <w:name w:val="Body Text Indent"/>
    <w:basedOn w:val="1"/>
    <w:qFormat/>
    <w:uiPriority w:val="0"/>
    <w:pPr>
      <w:ind w:firstLine="600" w:firstLineChars="200"/>
    </w:pPr>
    <w:rPr>
      <w:rFonts w:ascii="仿宋_GB2312" w:hAnsi="宋体"/>
      <w:sz w:val="30"/>
      <w:szCs w:val="30"/>
    </w:rPr>
  </w:style>
  <w:style w:type="paragraph" w:styleId="6">
    <w:name w:val="Plain Text"/>
    <w:basedOn w:val="1"/>
    <w:qFormat/>
    <w:uiPriority w:val="0"/>
    <w:rPr>
      <w:rFonts w:ascii="宋体" w:hAnsi="Courier New"/>
      <w:szCs w:val="20"/>
    </w:rPr>
  </w:style>
  <w:style w:type="paragraph" w:styleId="7">
    <w:name w:val="Date"/>
    <w:basedOn w:val="1"/>
    <w:next w:val="1"/>
    <w:qFormat/>
    <w:uiPriority w:val="0"/>
    <w:rPr>
      <w:rFonts w:eastAsia="仿宋_GB2312"/>
      <w:spacing w:val="2"/>
      <w:sz w:val="32"/>
      <w:szCs w:val="20"/>
    </w:rPr>
  </w:style>
  <w:style w:type="paragraph" w:styleId="8">
    <w:name w:val="Balloon Text"/>
    <w:basedOn w:val="1"/>
    <w:semiHidden/>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21"/>
    <w:qFormat/>
    <w:uiPriority w:val="0"/>
    <w:pPr>
      <w:tabs>
        <w:tab w:val="center" w:pos="4153"/>
        <w:tab w:val="right" w:pos="8306"/>
      </w:tabs>
      <w:snapToGrid w:val="0"/>
      <w:jc w:val="center"/>
    </w:pPr>
    <w:rPr>
      <w:sz w:val="18"/>
      <w:szCs w:val="18"/>
    </w:rPr>
  </w:style>
  <w:style w:type="paragraph" w:styleId="11">
    <w:name w:val="footnote text"/>
    <w:basedOn w:val="1"/>
    <w:next w:val="4"/>
    <w:qFormat/>
    <w:uiPriority w:val="0"/>
    <w:pPr>
      <w:snapToGrid w:val="0"/>
      <w:jc w:val="left"/>
    </w:pPr>
    <w:rPr>
      <w:sz w:val="18"/>
      <w:szCs w:val="20"/>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4">
    <w:name w:val=" Char Char Char Char"/>
    <w:basedOn w:val="1"/>
    <w:link w:val="13"/>
    <w:qFormat/>
    <w:uiPriority w:val="0"/>
    <w:pPr>
      <w:widowControl/>
      <w:spacing w:after="160" w:line="240" w:lineRule="exact"/>
      <w:jc w:val="left"/>
    </w:pPr>
    <w:rPr>
      <w:rFonts w:ascii="Verdana" w:hAnsi="Verdana" w:eastAsia="仿宋_GB2312"/>
      <w:kern w:val="0"/>
      <w:sz w:val="24"/>
      <w:szCs w:val="20"/>
      <w:lang w:eastAsia="en-US"/>
    </w:rPr>
  </w:style>
  <w:style w:type="character" w:styleId="15">
    <w:name w:val="Strong"/>
    <w:qFormat/>
    <w:uiPriority w:val="0"/>
    <w:rPr>
      <w:b/>
      <w:lang w:eastAsia="en-US"/>
    </w:rPr>
  </w:style>
  <w:style w:type="character" w:styleId="16">
    <w:name w:val="page number"/>
    <w:qFormat/>
    <w:uiPriority w:val="0"/>
    <w:rPr>
      <w:rFonts w:cs="Times New Roman"/>
      <w:lang w:eastAsia="en-US"/>
    </w:rPr>
  </w:style>
  <w:style w:type="character" w:styleId="17">
    <w:name w:val="Hyperlink"/>
    <w:uiPriority w:val="0"/>
    <w:rPr>
      <w:rFonts w:ascii="Verdana" w:hAnsi="Verdana" w:eastAsia="仿宋_GB2312"/>
      <w:color w:val="0563C1"/>
      <w:kern w:val="0"/>
      <w:sz w:val="24"/>
      <w:szCs w:val="20"/>
      <w:u w:val="single"/>
      <w:lang w:eastAsia="en-U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页脚 Char"/>
    <w:link w:val="9"/>
    <w:qFormat/>
    <w:uiPriority w:val="99"/>
    <w:rPr>
      <w:kern w:val="2"/>
      <w:sz w:val="18"/>
      <w:szCs w:val="18"/>
    </w:rPr>
  </w:style>
  <w:style w:type="character" w:customStyle="1" w:styleId="21">
    <w:name w:val="页眉 Char"/>
    <w:link w:val="10"/>
    <w:qFormat/>
    <w:uiPriority w:val="0"/>
    <w:rPr>
      <w:kern w:val="2"/>
      <w:sz w:val="18"/>
      <w:szCs w:val="18"/>
    </w:rPr>
  </w:style>
  <w:style w:type="character" w:customStyle="1" w:styleId="22">
    <w:name w:val="font21"/>
    <w:qFormat/>
    <w:uiPriority w:val="0"/>
    <w:rPr>
      <w:rFonts w:hint="eastAsia" w:ascii="仿宋_GB2312" w:eastAsia="仿宋_GB2312" w:cs="仿宋_GB2312"/>
      <w:color w:val="000000"/>
      <w:sz w:val="24"/>
      <w:szCs w:val="24"/>
      <w:u w:val="none"/>
      <w:lang w:eastAsia="en-US"/>
    </w:rPr>
  </w:style>
  <w:style w:type="character" w:customStyle="1" w:styleId="23">
    <w:name w:val="font01"/>
    <w:qFormat/>
    <w:uiPriority w:val="0"/>
    <w:rPr>
      <w:rFonts w:hint="eastAsia" w:ascii="宋体" w:hAnsi="宋体" w:eastAsia="宋体" w:cs="宋体"/>
      <w:color w:val="000000"/>
      <w:sz w:val="32"/>
      <w:szCs w:val="32"/>
      <w:u w:val="none"/>
    </w:rPr>
  </w:style>
  <w:style w:type="paragraph" w:customStyle="1" w:styleId="24">
    <w:name w:val=" Char Char Char Char Char Char Char Char Char Char Char Char Char Char Char Char"/>
    <w:basedOn w:val="1"/>
    <w:qFormat/>
    <w:uiPriority w:val="0"/>
    <w:rPr>
      <w:rFonts w:ascii="仿宋_GB2312"/>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15</Pages>
  <Words>6493</Words>
  <Characters>7110</Characters>
  <Lines>43</Lines>
  <Paragraphs>12</Paragraphs>
  <TotalTime>1</TotalTime>
  <ScaleCrop>false</ScaleCrop>
  <LinksUpToDate>false</LinksUpToDate>
  <CharactersWithSpaces>7180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2013-01-25T00:47:00Z</dcterms:created>
  <dc:creator>User</dc:creator>
  <cp:lastModifiedBy>Administrator</cp:lastModifiedBy>
  <cp:lastPrinted>2025-05-14T09:38:00Z</cp:lastPrinted>
  <dcterms:modified xsi:type="dcterms:W3CDTF">2026-05-13T00:58:09Z</dcterms:modified>
  <dc:title>关于召开城投集团污水处理企业交接会议的通知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8A3405E0DF2B41F7B6AF093332E449E1_13</vt:lpwstr>
  </property>
  <property fmtid="{D5CDD505-2E9C-101B-9397-08002B2CF9AE}" pid="4" name="KSOTemplateDocerSaveRecord">
    <vt:lpwstr>eyJoZGlkIjoiODEwMjNiY2IwMjY2NDk0ZWUzMDE4MzYzZDJjNTU4NmMiLCJ1c2VySWQiOiIxNjY5MjUxOTg5In0=</vt:lpwstr>
  </property>
</Properties>
</file>