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9639" w:type="dxa"/>
        <w:jc w:val="center"/>
        <w:tblInd w:w="0" w:type="dxa"/>
        <w:tblBorders>
          <w:top w:val="none" w:color="auto" w:sz="0" w:space="0"/>
          <w:left w:val="none" w:color="auto" w:sz="0" w:space="0"/>
          <w:bottom w:val="thinThickMediumGap" w:color="FF0000" w:sz="24" w:space="0"/>
          <w:right w:val="none" w:color="auto" w:sz="0" w:space="0"/>
          <w:insideH w:val="thinThickMediumGap" w:color="FF0000" w:sz="24" w:space="0"/>
          <w:insideV w:val="thinThickMediumGap" w:color="FF0000" w:sz="24"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nThickMediumGap" w:color="FF0000" w:sz="24" w:space="0"/>
            <w:right w:val="none" w:color="auto" w:sz="0" w:space="0"/>
            <w:insideH w:val="thinThickMediumGap" w:color="FF0000" w:sz="24" w:space="0"/>
            <w:insideV w:val="thinThickMediumGap" w:color="FF0000" w:sz="24" w:space="0"/>
          </w:tblBorders>
          <w:tblLayout w:type="fixed"/>
          <w:tblCellMar>
            <w:top w:w="0" w:type="dxa"/>
            <w:left w:w="108" w:type="dxa"/>
            <w:bottom w:w="0" w:type="dxa"/>
            <w:right w:w="108" w:type="dxa"/>
          </w:tblCellMar>
        </w:tblPrEx>
        <w:trPr>
          <w:trHeight w:val="558" w:hRule="atLeast"/>
          <w:jc w:val="center"/>
        </w:trPr>
        <w:tc>
          <w:tcPr>
            <w:tcW w:w="9639" w:type="dxa"/>
            <w:tcMar>
              <w:left w:w="0" w:type="dxa"/>
              <w:right w:w="0" w:type="dxa"/>
            </w:tcMar>
            <w:vAlign w:val="top"/>
          </w:tcPr>
          <w:p>
            <w:pPr>
              <w:pStyle w:val="9"/>
              <w:rPr>
                <w:rFonts w:ascii="方正小标宋_GBK" w:eastAsia="方正小标宋_GBK"/>
                <w:color w:val="FF0000"/>
                <w:sz w:val="66"/>
                <w:szCs w:val="66"/>
              </w:rPr>
            </w:pPr>
            <w:bookmarkStart w:id="0" w:name="_GoBack"/>
            <w:bookmarkEnd w:id="0"/>
            <w:r>
              <w:rPr>
                <w:rFonts w:hint="eastAsia" w:ascii="方正小标宋_GBK" w:hAnsi="文星标宋" w:eastAsia="方正小标宋_GBK"/>
                <w:color w:val="FF0000"/>
                <w:w w:val="88"/>
                <w:position w:val="6"/>
                <w:sz w:val="80"/>
                <w:szCs w:val="80"/>
              </w:rPr>
              <w:t>青岛市人力资源和社会保障局</w:t>
            </w:r>
          </w:p>
        </w:tc>
      </w:tr>
    </w:tbl>
    <w:p>
      <w:pPr>
        <w:widowControl/>
        <w:spacing w:line="560" w:lineRule="exact"/>
        <w:jc w:val="left"/>
        <w:rPr>
          <w:rFonts w:ascii="仿宋_GB2312" w:hAnsi="宋体" w:cs="宋体"/>
          <w:kern w:val="0"/>
        </w:rPr>
      </w:pPr>
    </w:p>
    <w:p>
      <w:pPr>
        <w:spacing w:line="568" w:lineRule="exact"/>
        <w:jc w:val="center"/>
        <w:textAlignment w:val="center"/>
        <w:rPr>
          <w:rFonts w:ascii="方正小标宋_GBK" w:hAnsi="仿宋" w:eastAsia="方正小标宋_GBK"/>
          <w:b w:val="0"/>
          <w:bCs w:val="0"/>
          <w:snapToGrid w:val="0"/>
          <w:color w:val="000000"/>
          <w:sz w:val="44"/>
          <w:szCs w:val="44"/>
        </w:rPr>
      </w:pPr>
      <w:r>
        <w:rPr>
          <w:rFonts w:hint="eastAsia" w:ascii="方正小标宋_GBK" w:hAnsi="仿宋" w:eastAsia="方正小标宋_GBK"/>
          <w:b w:val="0"/>
          <w:bCs w:val="0"/>
          <w:snapToGrid w:val="0"/>
          <w:color w:val="000000"/>
          <w:sz w:val="44"/>
          <w:szCs w:val="44"/>
        </w:rPr>
        <w:t>青岛市人力资源和社会保障局</w:t>
      </w:r>
    </w:p>
    <w:p>
      <w:pPr>
        <w:spacing w:line="568" w:lineRule="exact"/>
        <w:jc w:val="center"/>
        <w:textAlignment w:val="center"/>
        <w:rPr>
          <w:rFonts w:ascii="方正小标宋_GBK" w:hAnsi="仿宋" w:eastAsia="方正小标宋_GBK"/>
          <w:b w:val="0"/>
          <w:bCs w:val="0"/>
          <w:snapToGrid w:val="0"/>
          <w:color w:val="000000"/>
          <w:sz w:val="44"/>
          <w:szCs w:val="44"/>
        </w:rPr>
      </w:pPr>
      <w:r>
        <w:rPr>
          <w:rFonts w:hint="eastAsia" w:ascii="方正小标宋_GBK" w:hAnsi="仿宋" w:eastAsia="方正小标宋_GBK"/>
          <w:b w:val="0"/>
          <w:bCs w:val="0"/>
          <w:snapToGrid w:val="0"/>
          <w:color w:val="000000"/>
          <w:sz w:val="44"/>
          <w:szCs w:val="44"/>
        </w:rPr>
        <w:t>关于202</w:t>
      </w:r>
      <w:r>
        <w:rPr>
          <w:rFonts w:hint="eastAsia" w:ascii="方正小标宋_GBK" w:hAnsi="仿宋" w:eastAsia="方正小标宋_GBK"/>
          <w:b w:val="0"/>
          <w:bCs w:val="0"/>
          <w:snapToGrid w:val="0"/>
          <w:color w:val="000000"/>
          <w:sz w:val="44"/>
          <w:szCs w:val="44"/>
          <w:lang w:val="en-US" w:eastAsia="zh-CN"/>
        </w:rPr>
        <w:t>6</w:t>
      </w:r>
      <w:r>
        <w:rPr>
          <w:rFonts w:hint="eastAsia" w:ascii="方正小标宋_GBK" w:hAnsi="仿宋" w:eastAsia="方正小标宋_GBK"/>
          <w:b w:val="0"/>
          <w:bCs w:val="0"/>
          <w:snapToGrid w:val="0"/>
          <w:color w:val="000000"/>
          <w:sz w:val="44"/>
          <w:szCs w:val="44"/>
        </w:rPr>
        <w:t>年度设备监理师职业资格考试工作有关问题的通知</w:t>
      </w:r>
    </w:p>
    <w:p>
      <w:pPr>
        <w:spacing w:line="568" w:lineRule="exact"/>
        <w:ind w:firstLine="640" w:firstLineChars="200"/>
        <w:rPr>
          <w:rFonts w:ascii="仿宋_GB2312"/>
        </w:rPr>
      </w:pPr>
    </w:p>
    <w:p>
      <w:pPr>
        <w:pStyle w:val="19"/>
        <w:widowControl/>
        <w:spacing w:line="600" w:lineRule="exact"/>
        <w:ind w:firstLine="0" w:firstLineChars="0"/>
        <w:rPr>
          <w:rFonts w:ascii="宋体" w:hAnsi="宋体" w:eastAsia="宋体" w:cs="宋体"/>
          <w:kern w:val="0"/>
          <w:sz w:val="24"/>
          <w:szCs w:val="24"/>
        </w:rPr>
      </w:pPr>
      <w:r>
        <w:rPr>
          <w:rFonts w:hint="eastAsia" w:ascii="仿宋_GB2312" w:hAnsi="宋体" w:cs="宋体"/>
          <w:kern w:val="0"/>
        </w:rPr>
        <w:t>各有关单位：</w:t>
      </w:r>
    </w:p>
    <w:p>
      <w:pPr>
        <w:spacing w:line="600" w:lineRule="exact"/>
        <w:ind w:firstLine="640" w:firstLineChars="200"/>
        <w:textAlignment w:val="center"/>
        <w:rPr>
          <w:rFonts w:ascii="仿宋_GB2312" w:hAnsi="宋体" w:cs="宋体"/>
          <w:kern w:val="0"/>
        </w:rPr>
      </w:pPr>
      <w:r>
        <w:rPr>
          <w:rFonts w:hint="eastAsia" w:ascii="仿宋_GB2312" w:hAnsi="宋体" w:cs="宋体"/>
          <w:kern w:val="0"/>
        </w:rPr>
        <w:t>根据山东省人事考试中心《关于202</w:t>
      </w:r>
      <w:r>
        <w:rPr>
          <w:rFonts w:hint="eastAsia" w:ascii="仿宋_GB2312" w:hAnsi="宋体" w:cs="宋体"/>
          <w:kern w:val="0"/>
          <w:lang w:val="en-US" w:eastAsia="zh-CN"/>
        </w:rPr>
        <w:t>6</w:t>
      </w:r>
      <w:r>
        <w:rPr>
          <w:rFonts w:hint="eastAsia" w:ascii="仿宋_GB2312" w:hAnsi="宋体" w:cs="宋体"/>
          <w:kern w:val="0"/>
        </w:rPr>
        <w:t>年度设备监理师职业资格考试考务工作有关问题的通知》（鲁人考函〔202</w:t>
      </w:r>
      <w:r>
        <w:rPr>
          <w:rFonts w:hint="eastAsia" w:ascii="仿宋_GB2312" w:hAnsi="宋体" w:cs="宋体"/>
          <w:kern w:val="0"/>
          <w:lang w:val="en-US" w:eastAsia="zh-CN"/>
        </w:rPr>
        <w:t>6</w:t>
      </w:r>
      <w:r>
        <w:rPr>
          <w:rFonts w:hint="eastAsia" w:ascii="仿宋_GB2312" w:hAnsi="宋体" w:cs="宋体"/>
          <w:kern w:val="0"/>
        </w:rPr>
        <w:t>〕1</w:t>
      </w:r>
      <w:r>
        <w:rPr>
          <w:rFonts w:hint="eastAsia" w:ascii="仿宋_GB2312" w:hAnsi="宋体" w:cs="宋体"/>
          <w:kern w:val="0"/>
          <w:lang w:val="en-US" w:eastAsia="zh-CN"/>
        </w:rPr>
        <w:t>8</w:t>
      </w:r>
      <w:r>
        <w:rPr>
          <w:rFonts w:hint="eastAsia" w:ascii="仿宋_GB2312" w:hAnsi="宋体" w:cs="宋体"/>
          <w:kern w:val="0"/>
        </w:rPr>
        <w:t>号）文件要求，结合我市实际，现将202</w:t>
      </w:r>
      <w:r>
        <w:rPr>
          <w:rFonts w:hint="eastAsia" w:ascii="仿宋_GB2312" w:hAnsi="宋体" w:cs="宋体"/>
          <w:kern w:val="0"/>
          <w:lang w:val="en-US" w:eastAsia="zh-CN"/>
        </w:rPr>
        <w:t>6</w:t>
      </w:r>
      <w:r>
        <w:rPr>
          <w:rFonts w:hint="eastAsia" w:ascii="仿宋_GB2312" w:hAnsi="宋体" w:cs="宋体"/>
          <w:kern w:val="0"/>
        </w:rPr>
        <w:t>年度设备监理师职业资格考试工作有关问题通知如下：</w:t>
      </w:r>
    </w:p>
    <w:p>
      <w:pPr>
        <w:numPr>
          <w:ilvl w:val="0"/>
          <w:numId w:val="1"/>
        </w:numPr>
        <w:spacing w:line="600" w:lineRule="exact"/>
        <w:ind w:firstLine="640" w:firstLineChars="200"/>
        <w:rPr>
          <w:rFonts w:ascii="黑体" w:hAnsi="黑体" w:eastAsia="黑体"/>
        </w:rPr>
      </w:pPr>
      <w:r>
        <w:rPr>
          <w:rFonts w:hint="eastAsia" w:ascii="黑体" w:hAnsi="黑体" w:eastAsia="黑体"/>
        </w:rPr>
        <w:t>考试时间及科目设置</w:t>
      </w:r>
    </w:p>
    <w:tbl>
      <w:tblPr>
        <w:tblStyle w:val="14"/>
        <w:tblW w:w="91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2638"/>
        <w:gridCol w:w="4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758" w:type="dxa"/>
            <w:vAlign w:val="center"/>
          </w:tcPr>
          <w:p>
            <w:pPr>
              <w:spacing w:line="600" w:lineRule="exact"/>
              <w:jc w:val="center"/>
              <w:rPr>
                <w:rFonts w:ascii="黑体" w:hAnsi="黑体" w:eastAsia="黑体"/>
                <w:snapToGrid w:val="0"/>
                <w:color w:val="000000"/>
                <w:kern w:val="0"/>
                <w:sz w:val="28"/>
                <w:szCs w:val="28"/>
              </w:rPr>
            </w:pPr>
            <w:r>
              <w:rPr>
                <w:rFonts w:hint="eastAsia" w:ascii="黑体" w:hAnsi="黑体" w:eastAsia="黑体"/>
                <w:snapToGrid w:val="0"/>
                <w:color w:val="000000"/>
                <w:kern w:val="0"/>
                <w:sz w:val="28"/>
                <w:szCs w:val="28"/>
              </w:rPr>
              <w:t>考试日期</w:t>
            </w:r>
          </w:p>
        </w:tc>
        <w:tc>
          <w:tcPr>
            <w:tcW w:w="2638" w:type="dxa"/>
            <w:vAlign w:val="center"/>
          </w:tcPr>
          <w:p>
            <w:pPr>
              <w:spacing w:line="600" w:lineRule="exact"/>
              <w:jc w:val="center"/>
              <w:rPr>
                <w:rFonts w:ascii="黑体" w:hAnsi="黑体" w:eastAsia="黑体"/>
                <w:snapToGrid w:val="0"/>
                <w:color w:val="000000"/>
                <w:kern w:val="0"/>
                <w:sz w:val="28"/>
                <w:szCs w:val="28"/>
              </w:rPr>
            </w:pPr>
            <w:r>
              <w:rPr>
                <w:rFonts w:hint="eastAsia" w:ascii="黑体" w:hAnsi="黑体" w:eastAsia="黑体"/>
                <w:snapToGrid w:val="0"/>
                <w:color w:val="000000"/>
                <w:kern w:val="0"/>
                <w:sz w:val="28"/>
                <w:szCs w:val="28"/>
              </w:rPr>
              <w:t>考试时间</w:t>
            </w:r>
          </w:p>
        </w:tc>
        <w:tc>
          <w:tcPr>
            <w:tcW w:w="4764" w:type="dxa"/>
            <w:vAlign w:val="center"/>
          </w:tcPr>
          <w:p>
            <w:pPr>
              <w:spacing w:line="600" w:lineRule="exact"/>
              <w:jc w:val="center"/>
              <w:rPr>
                <w:rFonts w:ascii="黑体" w:hAnsi="黑体" w:eastAsia="黑体"/>
                <w:sz w:val="28"/>
                <w:szCs w:val="28"/>
              </w:rPr>
            </w:pPr>
            <w:r>
              <w:rPr>
                <w:rFonts w:hint="eastAsia" w:ascii="黑体" w:hAnsi="黑体" w:eastAsia="黑体"/>
                <w:sz w:val="28"/>
                <w:szCs w:val="28"/>
              </w:rPr>
              <w:t>考试科目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758" w:type="dxa"/>
            <w:vMerge w:val="restart"/>
            <w:vAlign w:val="center"/>
          </w:tcPr>
          <w:p>
            <w:pPr>
              <w:spacing w:line="600" w:lineRule="exact"/>
              <w:jc w:val="center"/>
              <w:rPr>
                <w:rFonts w:ascii="仿宋_GB2312"/>
                <w:snapToGrid w:val="0"/>
                <w:color w:val="000000"/>
                <w:kern w:val="0"/>
              </w:rPr>
            </w:pPr>
            <w:r>
              <w:rPr>
                <w:rFonts w:hint="eastAsia" w:ascii="仿宋_GB2312"/>
                <w:snapToGrid w:val="0"/>
                <w:color w:val="000000"/>
                <w:kern w:val="0"/>
              </w:rPr>
              <w:t>9月</w:t>
            </w:r>
            <w:r>
              <w:rPr>
                <w:rFonts w:hint="eastAsia" w:ascii="仿宋_GB2312"/>
                <w:snapToGrid w:val="0"/>
                <w:color w:val="000000"/>
                <w:kern w:val="0"/>
                <w:lang w:val="en-US" w:eastAsia="zh-CN"/>
              </w:rPr>
              <w:t>5</w:t>
            </w:r>
            <w:r>
              <w:rPr>
                <w:rFonts w:hint="eastAsia" w:ascii="仿宋_GB2312"/>
                <w:snapToGrid w:val="0"/>
                <w:color w:val="000000"/>
                <w:kern w:val="0"/>
              </w:rPr>
              <w:t>日</w:t>
            </w:r>
          </w:p>
        </w:tc>
        <w:tc>
          <w:tcPr>
            <w:tcW w:w="2638" w:type="dxa"/>
            <w:vAlign w:val="center"/>
          </w:tcPr>
          <w:p>
            <w:pPr>
              <w:spacing w:line="600" w:lineRule="exact"/>
              <w:jc w:val="center"/>
              <w:rPr>
                <w:rFonts w:ascii="仿宋_GB2312"/>
                <w:snapToGrid w:val="0"/>
                <w:color w:val="000000"/>
                <w:kern w:val="0"/>
              </w:rPr>
            </w:pPr>
            <w:r>
              <w:rPr>
                <w:rFonts w:hint="eastAsia" w:ascii="仿宋_GB2312"/>
                <w:snapToGrid w:val="0"/>
                <w:color w:val="000000"/>
                <w:kern w:val="0"/>
              </w:rPr>
              <w:t>9</w:t>
            </w:r>
            <w:r>
              <w:rPr>
                <w:rFonts w:hint="eastAsia" w:ascii="仿宋_GB2312" w:hAnsi="宋体" w:cs="宋体"/>
              </w:rPr>
              <w:t>∶</w:t>
            </w:r>
            <w:r>
              <w:rPr>
                <w:rFonts w:hint="eastAsia" w:ascii="仿宋_GB2312"/>
                <w:snapToGrid w:val="0"/>
                <w:color w:val="000000"/>
                <w:kern w:val="0"/>
              </w:rPr>
              <w:t>00—11</w:t>
            </w:r>
            <w:r>
              <w:rPr>
                <w:rFonts w:hint="eastAsia" w:ascii="仿宋_GB2312" w:hAnsi="宋体" w:cs="宋体"/>
              </w:rPr>
              <w:t>∶</w:t>
            </w:r>
            <w:r>
              <w:rPr>
                <w:rFonts w:hint="eastAsia" w:ascii="仿宋_GB2312"/>
                <w:snapToGrid w:val="0"/>
                <w:color w:val="000000"/>
                <w:kern w:val="0"/>
              </w:rPr>
              <w:t>00</w:t>
            </w:r>
          </w:p>
        </w:tc>
        <w:tc>
          <w:tcPr>
            <w:tcW w:w="4764" w:type="dxa"/>
            <w:vAlign w:val="center"/>
          </w:tcPr>
          <w:p>
            <w:pPr>
              <w:spacing w:line="600" w:lineRule="exact"/>
              <w:rPr>
                <w:rFonts w:ascii="仿宋_GB2312"/>
              </w:rPr>
            </w:pPr>
            <w:r>
              <w:rPr>
                <w:rFonts w:hint="eastAsia" w:ascii="仿宋_GB2312"/>
              </w:rPr>
              <w:t>设备监理基础知识和相关法规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758" w:type="dxa"/>
            <w:vMerge w:val="continue"/>
            <w:vAlign w:val="center"/>
          </w:tcPr>
          <w:p>
            <w:pPr>
              <w:spacing w:line="600" w:lineRule="exact"/>
              <w:jc w:val="center"/>
              <w:rPr>
                <w:rFonts w:ascii="仿宋_GB2312"/>
                <w:snapToGrid w:val="0"/>
                <w:color w:val="000000"/>
                <w:kern w:val="0"/>
              </w:rPr>
            </w:pPr>
          </w:p>
        </w:tc>
        <w:tc>
          <w:tcPr>
            <w:tcW w:w="2638" w:type="dxa"/>
            <w:vAlign w:val="center"/>
          </w:tcPr>
          <w:p>
            <w:pPr>
              <w:spacing w:line="600" w:lineRule="exact"/>
              <w:jc w:val="center"/>
              <w:rPr>
                <w:rFonts w:ascii="仿宋_GB2312"/>
                <w:snapToGrid w:val="0"/>
                <w:color w:val="000000"/>
                <w:kern w:val="0"/>
              </w:rPr>
            </w:pPr>
            <w:r>
              <w:rPr>
                <w:rFonts w:hint="eastAsia" w:ascii="仿宋_GB2312"/>
                <w:snapToGrid w:val="0"/>
                <w:color w:val="000000"/>
                <w:kern w:val="0"/>
              </w:rPr>
              <w:t>14</w:t>
            </w:r>
            <w:r>
              <w:rPr>
                <w:rFonts w:hint="eastAsia" w:ascii="仿宋_GB2312" w:hAnsi="宋体" w:cs="宋体"/>
              </w:rPr>
              <w:t>∶</w:t>
            </w:r>
            <w:r>
              <w:rPr>
                <w:rFonts w:hint="eastAsia" w:ascii="仿宋_GB2312"/>
                <w:snapToGrid w:val="0"/>
                <w:color w:val="000000"/>
                <w:kern w:val="0"/>
              </w:rPr>
              <w:t>00—16</w:t>
            </w:r>
            <w:r>
              <w:rPr>
                <w:rFonts w:hint="eastAsia" w:ascii="仿宋_GB2312" w:hAnsi="宋体" w:cs="宋体"/>
              </w:rPr>
              <w:t>∶0</w:t>
            </w:r>
            <w:r>
              <w:rPr>
                <w:rFonts w:hint="eastAsia" w:ascii="仿宋_GB2312"/>
                <w:snapToGrid w:val="0"/>
                <w:color w:val="000000"/>
                <w:kern w:val="0"/>
              </w:rPr>
              <w:t>0</w:t>
            </w:r>
          </w:p>
        </w:tc>
        <w:tc>
          <w:tcPr>
            <w:tcW w:w="4764" w:type="dxa"/>
            <w:vAlign w:val="center"/>
          </w:tcPr>
          <w:p>
            <w:pPr>
              <w:spacing w:line="600" w:lineRule="exact"/>
              <w:rPr>
                <w:rFonts w:ascii="仿宋_GB2312"/>
              </w:rPr>
            </w:pPr>
            <w:r>
              <w:rPr>
                <w:rFonts w:hint="eastAsia" w:ascii="仿宋_GB2312"/>
              </w:rPr>
              <w:t>设备工程质量管理与检验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758" w:type="dxa"/>
            <w:vMerge w:val="restart"/>
            <w:vAlign w:val="center"/>
          </w:tcPr>
          <w:p>
            <w:pPr>
              <w:spacing w:line="600" w:lineRule="exact"/>
              <w:jc w:val="center"/>
              <w:rPr>
                <w:rFonts w:ascii="仿宋_GB2312"/>
                <w:snapToGrid w:val="0"/>
                <w:color w:val="000000"/>
                <w:kern w:val="0"/>
              </w:rPr>
            </w:pPr>
            <w:r>
              <w:rPr>
                <w:rFonts w:hint="eastAsia" w:ascii="仿宋_GB2312"/>
                <w:snapToGrid w:val="0"/>
                <w:color w:val="000000"/>
                <w:kern w:val="0"/>
              </w:rPr>
              <w:t>9月</w:t>
            </w:r>
            <w:r>
              <w:rPr>
                <w:rFonts w:hint="eastAsia" w:ascii="仿宋_GB2312"/>
                <w:snapToGrid w:val="0"/>
                <w:color w:val="000000"/>
                <w:kern w:val="0"/>
                <w:lang w:val="en-US" w:eastAsia="zh-CN"/>
              </w:rPr>
              <w:t>6</w:t>
            </w:r>
            <w:r>
              <w:rPr>
                <w:rFonts w:hint="eastAsia" w:ascii="仿宋_GB2312"/>
                <w:snapToGrid w:val="0"/>
                <w:color w:val="000000"/>
                <w:kern w:val="0"/>
              </w:rPr>
              <w:t>日</w:t>
            </w:r>
          </w:p>
        </w:tc>
        <w:tc>
          <w:tcPr>
            <w:tcW w:w="2638" w:type="dxa"/>
            <w:vAlign w:val="center"/>
          </w:tcPr>
          <w:p>
            <w:pPr>
              <w:spacing w:line="600" w:lineRule="exact"/>
              <w:jc w:val="center"/>
              <w:rPr>
                <w:rFonts w:ascii="仿宋_GB2312"/>
                <w:snapToGrid w:val="0"/>
                <w:color w:val="000000"/>
                <w:kern w:val="0"/>
              </w:rPr>
            </w:pPr>
            <w:r>
              <w:rPr>
                <w:rFonts w:hint="eastAsia" w:ascii="仿宋_GB2312"/>
                <w:snapToGrid w:val="0"/>
                <w:color w:val="000000"/>
                <w:kern w:val="0"/>
              </w:rPr>
              <w:t>9</w:t>
            </w:r>
            <w:r>
              <w:rPr>
                <w:rFonts w:hint="eastAsia" w:ascii="仿宋_GB2312" w:hAnsi="宋体" w:cs="宋体"/>
              </w:rPr>
              <w:t>∶</w:t>
            </w:r>
            <w:r>
              <w:rPr>
                <w:rFonts w:hint="eastAsia" w:ascii="仿宋_GB2312"/>
                <w:snapToGrid w:val="0"/>
                <w:color w:val="000000"/>
                <w:kern w:val="0"/>
              </w:rPr>
              <w:t>00—11</w:t>
            </w:r>
            <w:r>
              <w:rPr>
                <w:rFonts w:hint="eastAsia" w:ascii="仿宋_GB2312" w:hAnsi="宋体" w:cs="宋体"/>
              </w:rPr>
              <w:t>∶</w:t>
            </w:r>
            <w:r>
              <w:rPr>
                <w:rFonts w:hint="eastAsia" w:ascii="仿宋_GB2312"/>
                <w:snapToGrid w:val="0"/>
                <w:color w:val="000000"/>
                <w:kern w:val="0"/>
              </w:rPr>
              <w:t>00</w:t>
            </w:r>
          </w:p>
        </w:tc>
        <w:tc>
          <w:tcPr>
            <w:tcW w:w="4764" w:type="dxa"/>
            <w:vAlign w:val="center"/>
          </w:tcPr>
          <w:p>
            <w:pPr>
              <w:spacing w:line="600" w:lineRule="exact"/>
              <w:rPr>
                <w:rFonts w:ascii="仿宋_GB2312" w:hAnsi="仿宋"/>
                <w:snapToGrid w:val="0"/>
                <w:color w:val="000000"/>
                <w:kern w:val="0"/>
              </w:rPr>
            </w:pPr>
            <w:r>
              <w:rPr>
                <w:rFonts w:hint="eastAsia" w:ascii="仿宋_GB2312"/>
              </w:rPr>
              <w:t>设备工程项目管理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758" w:type="dxa"/>
            <w:vMerge w:val="continue"/>
            <w:vAlign w:val="center"/>
          </w:tcPr>
          <w:p>
            <w:pPr>
              <w:spacing w:line="600" w:lineRule="exact"/>
              <w:jc w:val="center"/>
              <w:rPr>
                <w:rFonts w:ascii="仿宋_GB2312"/>
                <w:snapToGrid w:val="0"/>
                <w:color w:val="000000"/>
                <w:kern w:val="0"/>
              </w:rPr>
            </w:pPr>
          </w:p>
        </w:tc>
        <w:tc>
          <w:tcPr>
            <w:tcW w:w="2638" w:type="dxa"/>
            <w:vAlign w:val="center"/>
          </w:tcPr>
          <w:p>
            <w:pPr>
              <w:spacing w:line="600" w:lineRule="exact"/>
              <w:jc w:val="center"/>
              <w:rPr>
                <w:rFonts w:ascii="仿宋_GB2312"/>
                <w:snapToGrid w:val="0"/>
                <w:color w:val="000000"/>
                <w:kern w:val="0"/>
              </w:rPr>
            </w:pPr>
            <w:r>
              <w:rPr>
                <w:rFonts w:hint="eastAsia" w:ascii="仿宋_GB2312"/>
                <w:snapToGrid w:val="0"/>
                <w:color w:val="000000"/>
                <w:kern w:val="0"/>
              </w:rPr>
              <w:t>14</w:t>
            </w:r>
            <w:r>
              <w:rPr>
                <w:rFonts w:hint="eastAsia" w:ascii="仿宋_GB2312" w:hAnsi="宋体" w:cs="宋体"/>
              </w:rPr>
              <w:t>∶</w:t>
            </w:r>
            <w:r>
              <w:rPr>
                <w:rFonts w:hint="eastAsia" w:ascii="仿宋_GB2312"/>
                <w:snapToGrid w:val="0"/>
                <w:color w:val="000000"/>
                <w:kern w:val="0"/>
              </w:rPr>
              <w:t>00—17</w:t>
            </w:r>
            <w:r>
              <w:rPr>
                <w:rFonts w:hint="eastAsia" w:ascii="仿宋_GB2312" w:hAnsi="宋体" w:cs="宋体"/>
              </w:rPr>
              <w:t>∶0</w:t>
            </w:r>
            <w:r>
              <w:rPr>
                <w:rFonts w:hint="eastAsia" w:ascii="仿宋_GB2312"/>
                <w:snapToGrid w:val="0"/>
                <w:color w:val="000000"/>
                <w:kern w:val="0"/>
              </w:rPr>
              <w:t>0</w:t>
            </w:r>
          </w:p>
        </w:tc>
        <w:tc>
          <w:tcPr>
            <w:tcW w:w="4764" w:type="dxa"/>
            <w:vAlign w:val="center"/>
          </w:tcPr>
          <w:p>
            <w:pPr>
              <w:spacing w:line="600" w:lineRule="exact"/>
              <w:rPr>
                <w:rFonts w:ascii="仿宋_GB2312"/>
              </w:rPr>
            </w:pPr>
            <w:r>
              <w:rPr>
                <w:rFonts w:hint="eastAsia" w:ascii="仿宋_GB2312"/>
              </w:rPr>
              <w:t>设备监理实务与案例分析</w:t>
            </w:r>
          </w:p>
        </w:tc>
      </w:tr>
    </w:tbl>
    <w:p>
      <w:pPr>
        <w:wordWrap/>
        <w:spacing w:line="540" w:lineRule="exact"/>
        <w:ind w:firstLine="640" w:firstLineChars="200"/>
        <w:textAlignment w:val="auto"/>
        <w:rPr>
          <w:rFonts w:ascii="黑体" w:hAnsi="黑体" w:eastAsia="黑体"/>
        </w:rPr>
      </w:pPr>
      <w:r>
        <w:rPr>
          <w:rFonts w:hint="eastAsia" w:ascii="黑体" w:hAnsi="黑体" w:eastAsia="黑体"/>
        </w:rPr>
        <w:t>二、考试题型及答题方式</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设备监理师职业资格考试</w:t>
      </w:r>
      <w:r>
        <w:rPr>
          <w:rFonts w:hint="eastAsia" w:ascii="仿宋_GB2312" w:eastAsia="仿宋_GB2312"/>
          <w:spacing w:val="-2"/>
          <w:sz w:val="32"/>
          <w:szCs w:val="32"/>
        </w:rPr>
        <w:t>《</w:t>
      </w:r>
      <w:r>
        <w:rPr>
          <w:rFonts w:hint="eastAsia" w:ascii="仿宋_GB2312" w:eastAsia="仿宋_GB2312"/>
          <w:sz w:val="32"/>
          <w:szCs w:val="32"/>
        </w:rPr>
        <w:t>设备监理实务与案例分析</w:t>
      </w:r>
      <w:r>
        <w:rPr>
          <w:rFonts w:hint="eastAsia" w:ascii="仿宋_GB2312" w:eastAsia="仿宋_GB2312"/>
          <w:spacing w:val="-2"/>
          <w:sz w:val="32"/>
          <w:szCs w:val="32"/>
        </w:rPr>
        <w:t>》科目为主观题，</w:t>
      </w:r>
      <w:r>
        <w:rPr>
          <w:rFonts w:hint="eastAsia" w:ascii="仿宋_GB2312" w:eastAsia="仿宋_GB2312"/>
          <w:sz w:val="32"/>
          <w:szCs w:val="32"/>
        </w:rPr>
        <w:t>答题前必须仔细阅读应试人员注意事项（试卷封二）和作答须知（专用答题卡首页），答题时使用规定的作答工具在专用答题卡划定的区域内作答，</w:t>
      </w:r>
      <w:r>
        <w:rPr>
          <w:rFonts w:hint="eastAsia" w:ascii="仿宋_GB2312" w:hAnsi="仿宋_GB2312" w:eastAsia="仿宋_GB2312" w:cs="仿宋_GB2312"/>
          <w:b/>
          <w:sz w:val="32"/>
          <w:szCs w:val="32"/>
        </w:rPr>
        <w:t>须在答题卡全部页面规定位置填写考生信息</w:t>
      </w:r>
      <w:r>
        <w:rPr>
          <w:rFonts w:hint="eastAsia" w:ascii="仿宋_GB2312" w:eastAsia="仿宋_GB2312"/>
          <w:sz w:val="32"/>
          <w:szCs w:val="32"/>
        </w:rPr>
        <w:t>；其余三科为客观题，在答题卡上作答。应试人员在答题卡上作答时，</w:t>
      </w:r>
      <w:r>
        <w:rPr>
          <w:rFonts w:hint="eastAsia" w:ascii="仿宋_GB2312" w:hAnsi="仿宋_GB2312" w:eastAsia="仿宋_GB2312" w:cs="仿宋_GB2312"/>
          <w:sz w:val="32"/>
          <w:szCs w:val="32"/>
        </w:rPr>
        <w:t>须规范填涂，以免影响考试成绩</w:t>
      </w:r>
      <w:r>
        <w:rPr>
          <w:rFonts w:hint="eastAsia" w:ascii="仿宋_GB2312" w:eastAsia="仿宋_GB2312"/>
          <w:sz w:val="32"/>
          <w:szCs w:val="32"/>
        </w:rPr>
        <w:t>。</w:t>
      </w:r>
    </w:p>
    <w:p>
      <w:pPr>
        <w:wordWrap/>
        <w:spacing w:line="540" w:lineRule="exact"/>
        <w:ind w:firstLine="640" w:firstLineChars="200"/>
        <w:textAlignment w:val="auto"/>
        <w:rPr>
          <w:rFonts w:ascii="黑体" w:hAnsi="黑体" w:eastAsia="黑体"/>
        </w:rPr>
      </w:pPr>
      <w:r>
        <w:rPr>
          <w:rFonts w:hint="eastAsia" w:ascii="黑体" w:hAnsi="黑体" w:eastAsia="黑体"/>
        </w:rPr>
        <w:t>三、考试成绩管理</w:t>
      </w:r>
    </w:p>
    <w:p>
      <w:pPr>
        <w:wordWrap/>
        <w:autoSpaceDE w:val="0"/>
        <w:autoSpaceDN w:val="0"/>
        <w:spacing w:line="540" w:lineRule="exact"/>
        <w:ind w:firstLine="640" w:firstLineChars="200"/>
        <w:textAlignment w:val="auto"/>
        <w:rPr>
          <w:rFonts w:ascii="仿宋_GB2312" w:eastAsia="仿宋_GB2312"/>
          <w:kern w:val="0"/>
          <w:sz w:val="32"/>
          <w:szCs w:val="32"/>
        </w:rPr>
      </w:pPr>
      <w:r>
        <w:rPr>
          <w:rFonts w:hint="eastAsia" w:ascii="仿宋_GB2312" w:eastAsia="仿宋_GB2312"/>
          <w:sz w:val="32"/>
          <w:szCs w:val="32"/>
        </w:rPr>
        <w:t>设备监理师职业资格考试成绩实行滚动管理，参加4个科目考试（级别为考全科）的应试人员须在连续4个考试年度内通过全部应试科目，参加2个科目考试（级别为免二科）的应试人员须在2个考试年度内通过相应应试科目，方可取得资格证书。</w:t>
      </w:r>
      <w:r>
        <w:rPr>
          <w:rFonts w:hint="eastAsia" w:ascii="仿宋_GB2312" w:eastAsia="仿宋_GB2312"/>
          <w:kern w:val="0"/>
          <w:sz w:val="32"/>
          <w:szCs w:val="32"/>
        </w:rPr>
        <w:t>考试成绩查询网站为中国人事考试网（www.cpta.com.cn）。</w:t>
      </w:r>
    </w:p>
    <w:p>
      <w:pPr>
        <w:wordWrap/>
        <w:spacing w:line="540" w:lineRule="exact"/>
        <w:ind w:firstLine="640" w:firstLineChars="200"/>
        <w:textAlignment w:val="auto"/>
        <w:rPr>
          <w:rFonts w:ascii="仿宋_GB2312" w:eastAsia="仿宋_GB2312"/>
          <w:color w:val="0000FF"/>
          <w:kern w:val="0"/>
          <w:sz w:val="32"/>
          <w:szCs w:val="32"/>
        </w:rPr>
      </w:pPr>
      <w:r>
        <w:rPr>
          <w:rFonts w:hint="eastAsia" w:ascii="仿宋_GB2312" w:eastAsia="仿宋_GB2312"/>
          <w:color w:val="auto"/>
          <w:sz w:val="32"/>
          <w:szCs w:val="32"/>
        </w:rPr>
        <w:t>设备监理师职业资格考试《设备监理基础知识和相关法规》《设备工程质量管理与检验》《设备工程项目管理》《设备监理实务与案例分析》4个科目，分别对应原注册设备监理师执业资格考试《设备工程监理基础及相关知识》《质量、投资、进度控制》《设备监理合同管理》《设备监理综合实务与案例分析》4个科目。</w:t>
      </w:r>
    </w:p>
    <w:p>
      <w:pPr>
        <w:wordWrap/>
        <w:spacing w:line="540" w:lineRule="exact"/>
        <w:ind w:firstLine="640" w:firstLineChars="200"/>
        <w:textAlignment w:val="auto"/>
        <w:rPr>
          <w:rFonts w:ascii="黑体" w:hAnsi="黑体" w:eastAsia="黑体"/>
        </w:rPr>
      </w:pPr>
      <w:r>
        <w:rPr>
          <w:rFonts w:hint="eastAsia" w:ascii="黑体" w:hAnsi="黑体" w:eastAsia="黑体"/>
        </w:rPr>
        <w:t>四、报考条件</w:t>
      </w:r>
    </w:p>
    <w:p>
      <w:pPr>
        <w:wordWrap/>
        <w:spacing w:line="540" w:lineRule="exact"/>
        <w:ind w:firstLine="640" w:firstLineChars="200"/>
        <w:textAlignment w:val="auto"/>
        <w:rPr>
          <w:rFonts w:ascii="仿宋_GB2312" w:eastAsia="仿宋_GB2312"/>
          <w:sz w:val="32"/>
          <w:szCs w:val="32"/>
        </w:rPr>
      </w:pPr>
      <w:r>
        <w:rPr>
          <w:rFonts w:hint="eastAsia" w:ascii="仿宋_GB2312" w:hAnsi="楷体_GB2312" w:eastAsia="仿宋_GB2312" w:cs="楷体_GB2312"/>
          <w:sz w:val="32"/>
          <w:szCs w:val="32"/>
        </w:rPr>
        <w:t>（一）</w:t>
      </w:r>
      <w:r>
        <w:rPr>
          <w:rFonts w:hint="eastAsia" w:ascii="仿宋_GB2312" w:hAnsi="仿宋_GB2312" w:eastAsia="仿宋_GB2312" w:cs="仿宋_GB2312"/>
          <w:sz w:val="32"/>
          <w:szCs w:val="32"/>
        </w:rPr>
        <w:t>凡</w:t>
      </w:r>
      <w:r>
        <w:rPr>
          <w:rFonts w:hint="eastAsia" w:ascii="仿宋_GB2312" w:eastAsia="仿宋_GB2312"/>
          <w:sz w:val="32"/>
          <w:szCs w:val="32"/>
        </w:rPr>
        <w:t>符合《市场监管总局 人力资源社会保障部关于印发〈设备监理师职业资格制度规定〉〈设备监理师职业资格考试实施办法〉的通知》（国市监质发〔2023〕13号）规定条件的人员</w:t>
      </w:r>
      <w:r>
        <w:rPr>
          <w:rFonts w:hint="eastAsia" w:ascii="仿宋_GB2312" w:hAnsi="黑体" w:eastAsia="仿宋_GB2312"/>
          <w:sz w:val="32"/>
          <w:szCs w:val="32"/>
        </w:rPr>
        <w:t>,可申请参加设备监理师职业资格考试。</w:t>
      </w:r>
      <w:r>
        <w:rPr>
          <w:rFonts w:hint="eastAsia" w:ascii="仿宋_GB2312" w:eastAsia="仿宋_GB2312"/>
          <w:color w:val="auto"/>
          <w:sz w:val="32"/>
          <w:szCs w:val="32"/>
        </w:rPr>
        <w:t>经市场监管总局质量发展局批准，中国设备监理协会对外发布了“关于设备监理师职业资格制度有关问题的说明”（附件1）</w:t>
      </w:r>
      <w:r>
        <w:rPr>
          <w:rFonts w:hint="eastAsia" w:ascii="仿宋_GB2312" w:hAnsi="仿宋_GB2312" w:eastAsia="仿宋_GB2312" w:cs="仿宋_GB2312"/>
          <w:color w:val="auto"/>
          <w:sz w:val="32"/>
          <w:szCs w:val="32"/>
        </w:rPr>
        <w:t>。</w:t>
      </w:r>
    </w:p>
    <w:p>
      <w:pPr>
        <w:wordWrap/>
        <w:spacing w:line="540"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（二）级别为考全科（四科）的报考条件</w:t>
      </w:r>
    </w:p>
    <w:p>
      <w:pPr>
        <w:wordWrap/>
        <w:spacing w:line="540" w:lineRule="exact"/>
        <w:ind w:firstLine="640" w:firstLineChars="200"/>
        <w:textAlignment w:val="auto"/>
        <w:rPr>
          <w:rFonts w:ascii="楷体_GB2312" w:hAnsi="ˎ̥" w:eastAsia="仿宋_GB2312"/>
          <w:sz w:val="32"/>
          <w:szCs w:val="32"/>
        </w:rPr>
      </w:pPr>
      <w:r>
        <w:rPr>
          <w:rFonts w:hint="eastAsia" w:ascii="仿宋_GB2312" w:hAnsi="黑体" w:eastAsia="仿宋_GB2312"/>
          <w:sz w:val="32"/>
          <w:szCs w:val="32"/>
        </w:rPr>
        <w:t>遵守中华人民共和国宪法、法律、法规,恪守职业道德,诚实守信,具备下列条件之一者，可申请参加设备监理师职业资格考试：</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（1）具备工学、理学、管理学或经济学学科门类专业的大专学历,从事设备监理相关业务工作满4年；</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（2）具备工学、理学、管理学或经济学学科门类专业的本科学历或学位，从事设备监理相关业务工作满3年；</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（3）具备工学、理学、管理学或经济学学科门类专业的硕士学位或专业学位,从事设备监理相关业务工作满2年；</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（4）具备</w:t>
      </w:r>
      <w:r>
        <w:rPr>
          <w:rFonts w:hint="eastAsia" w:ascii="仿宋_GB2312" w:hAnsi="黑体" w:eastAsia="仿宋_GB2312"/>
          <w:sz w:val="32"/>
          <w:szCs w:val="32"/>
        </w:rPr>
        <w:t>设备</w:t>
      </w:r>
      <w:r>
        <w:rPr>
          <w:rFonts w:hint="eastAsia" w:ascii="仿宋_GB2312" w:eastAsia="仿宋_GB2312"/>
          <w:sz w:val="32"/>
          <w:szCs w:val="32"/>
        </w:rPr>
        <w:t>监理方向工程硕士学位（专业硕士），从事设备监理相关业务工作满1年；</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（5）具备工学、理学、管理学或经济学学科门类专业的博士学位。</w:t>
      </w:r>
    </w:p>
    <w:p>
      <w:pPr>
        <w:wordWrap/>
        <w:spacing w:line="540" w:lineRule="exact"/>
        <w:ind w:firstLine="640" w:firstLineChars="200"/>
        <w:textAlignment w:val="auto"/>
        <w:rPr>
          <w:rFonts w:ascii="楷体_GB2312" w:eastAsia="楷体_GB2312"/>
          <w:sz w:val="32"/>
          <w:szCs w:val="32"/>
        </w:rPr>
      </w:pPr>
      <w:r>
        <w:rPr>
          <w:rFonts w:hint="eastAsia" w:ascii="楷体_GB2312" w:hAnsi="楷体_GB2312" w:eastAsia="楷体_GB2312" w:cs="楷体_GB2312"/>
          <w:sz w:val="32"/>
          <w:szCs w:val="32"/>
        </w:rPr>
        <w:t>（三）</w:t>
      </w:r>
      <w:r>
        <w:rPr>
          <w:rFonts w:hint="eastAsia" w:ascii="楷体_GB2312" w:eastAsia="楷体_GB2312"/>
          <w:sz w:val="32"/>
          <w:szCs w:val="32"/>
        </w:rPr>
        <w:t>级别为免二科的报考条件</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凡符合设备监理师职业资格考试报考条件，并取得监理工程师职业资格证书的人员,可免予《设备工程项目管理》《设备监理实务与案例分析》2个科目的考试，只参加《设备监理基础知识和相关法规》《设备工程质量管理与检验》2个科目的考试。</w:t>
      </w:r>
    </w:p>
    <w:p>
      <w:pPr>
        <w:wordWrap/>
        <w:spacing w:line="540" w:lineRule="exact"/>
        <w:ind w:firstLine="640" w:firstLineChars="200"/>
        <w:textAlignment w:val="auto"/>
        <w:rPr>
          <w:rFonts w:ascii="黑体" w:hAnsi="黑体" w:eastAsia="黑体"/>
        </w:rPr>
      </w:pPr>
      <w:r>
        <w:rPr>
          <w:rFonts w:hint="eastAsia" w:ascii="黑体" w:hAnsi="黑体" w:eastAsia="黑体"/>
        </w:rPr>
        <w:t>五、报名安排及其他相关事项</w:t>
      </w:r>
    </w:p>
    <w:p>
      <w:pPr>
        <w:widowControl/>
        <w:wordWrap/>
        <w:spacing w:line="540" w:lineRule="exact"/>
        <w:ind w:firstLine="640" w:firstLineChars="200"/>
        <w:jc w:val="left"/>
        <w:textAlignment w:val="auto"/>
        <w:rPr>
          <w:rFonts w:ascii="仿宋_GB2312" w:hAnsi="宋体" w:cs="宋体"/>
          <w:kern w:val="0"/>
        </w:rPr>
      </w:pPr>
      <w:r>
        <w:rPr>
          <w:rFonts w:hint="eastAsia" w:ascii="仿宋_GB2312" w:hAnsi="宋体" w:cs="宋体"/>
          <w:kern w:val="0"/>
        </w:rPr>
        <w:t>考试报名工作按照属地原则进行，报考人员</w:t>
      </w:r>
      <w:r>
        <w:rPr>
          <w:rFonts w:hint="eastAsia" w:ascii="仿宋_GB2312" w:hAnsi="宋体" w:cs="宋体"/>
          <w:b/>
          <w:bCs/>
          <w:kern w:val="0"/>
        </w:rPr>
        <w:t>工作地、居住地</w:t>
      </w:r>
      <w:r>
        <w:rPr>
          <w:rFonts w:hint="eastAsia" w:ascii="仿宋_GB2312" w:hAnsi="宋体" w:cs="宋体"/>
          <w:kern w:val="0"/>
        </w:rPr>
        <w:t>为青岛市的，可在我市报名。</w:t>
      </w:r>
    </w:p>
    <w:p>
      <w:pPr>
        <w:wordWrap/>
        <w:spacing w:line="540" w:lineRule="exact"/>
        <w:ind w:firstLine="640" w:firstLineChars="200"/>
        <w:textAlignment w:val="auto"/>
        <w:rPr>
          <w:rFonts w:ascii="仿宋_GB2312" w:hAnsi="仿宋" w:cs="宋体"/>
          <w:snapToGrid w:val="0"/>
          <w:spacing w:val="-6"/>
          <w:kern w:val="0"/>
        </w:rPr>
      </w:pPr>
      <w:r>
        <w:rPr>
          <w:rFonts w:hint="eastAsia" w:ascii="仿宋_GB2312"/>
          <w:snapToGrid w:val="0"/>
          <w:kern w:val="0"/>
          <w:lang w:val="en-US" w:eastAsia="zh-CN"/>
        </w:rPr>
        <w:t>（一）</w:t>
      </w:r>
      <w:r>
        <w:rPr>
          <w:rFonts w:hint="eastAsia" w:ascii="仿宋_GB2312"/>
          <w:snapToGrid w:val="0"/>
          <w:kern w:val="0"/>
        </w:rPr>
        <w:t>202</w:t>
      </w:r>
      <w:r>
        <w:rPr>
          <w:rFonts w:hint="eastAsia" w:ascii="仿宋_GB2312"/>
          <w:snapToGrid w:val="0"/>
          <w:kern w:val="0"/>
          <w:lang w:val="en-US" w:eastAsia="zh-CN"/>
        </w:rPr>
        <w:t>6</w:t>
      </w:r>
      <w:r>
        <w:rPr>
          <w:rFonts w:hint="eastAsia" w:ascii="仿宋_GB2312"/>
          <w:snapToGrid w:val="0"/>
          <w:kern w:val="0"/>
        </w:rPr>
        <w:t>年度设备监理师职业资格考试</w:t>
      </w:r>
      <w:r>
        <w:rPr>
          <w:rFonts w:hint="eastAsia" w:ascii="仿宋_GB2312" w:hAnsi="仿宋" w:cs="宋体"/>
          <w:snapToGrid w:val="0"/>
          <w:spacing w:val="-6"/>
          <w:kern w:val="0"/>
        </w:rPr>
        <w:t>报名证明事项实行告知承诺制，报考人员须通过中国人事考试</w:t>
      </w:r>
      <w:r>
        <w:rPr>
          <w:rFonts w:hint="eastAsia" w:ascii="仿宋_GB2312" w:hAnsi="仿宋" w:cs="宋体"/>
          <w:snapToGrid w:val="0"/>
          <w:spacing w:val="-6"/>
          <w:w w:val="105"/>
          <w:kern w:val="0"/>
        </w:rPr>
        <w:t>网（www.cpta.com.cn）的</w:t>
      </w:r>
      <w:r>
        <w:rPr>
          <w:rFonts w:hint="eastAsia" w:ascii="仿宋_GB2312"/>
        </w:rPr>
        <w:t>全国专业技术人员资格考试报名服务平台</w:t>
      </w:r>
      <w:r>
        <w:rPr>
          <w:rFonts w:hint="eastAsia" w:ascii="仿宋_GB2312" w:hAnsi="仿宋" w:cs="宋体"/>
          <w:snapToGrid w:val="0"/>
          <w:spacing w:val="-6"/>
          <w:w w:val="105"/>
          <w:kern w:val="0"/>
        </w:rPr>
        <w:t>进行网上注册、报名和</w:t>
      </w:r>
      <w:r>
        <w:rPr>
          <w:rFonts w:hint="eastAsia" w:ascii="仿宋_GB2312" w:hAnsi="仿宋" w:cs="宋体"/>
          <w:snapToGrid w:val="0"/>
          <w:spacing w:val="-6"/>
          <w:kern w:val="0"/>
        </w:rPr>
        <w:t>缴费。</w:t>
      </w:r>
    </w:p>
    <w:p>
      <w:pPr>
        <w:widowControl w:val="0"/>
        <w:wordWrap/>
        <w:adjustRightInd/>
        <w:snapToGrid/>
        <w:spacing w:line="568" w:lineRule="exact"/>
        <w:ind w:left="0" w:firstLine="616" w:firstLineChars="200"/>
        <w:textAlignment w:val="auto"/>
        <w:rPr>
          <w:rFonts w:ascii="仿宋_GB2312" w:hAnsi="仿宋" w:eastAsia="仿宋_GB2312" w:cs="宋体"/>
          <w:snapToGrid w:val="0"/>
          <w:spacing w:val="-6"/>
          <w:kern w:val="0"/>
          <w:sz w:val="32"/>
          <w:szCs w:val="32"/>
        </w:rPr>
      </w:pPr>
      <w:r>
        <w:rPr>
          <w:rFonts w:hint="eastAsia" w:ascii="仿宋_GB2312" w:hAnsi="仿宋" w:eastAsia="仿宋_GB2312" w:cs="宋体"/>
          <w:snapToGrid w:val="0"/>
          <w:spacing w:val="-6"/>
          <w:kern w:val="0"/>
          <w:sz w:val="32"/>
          <w:szCs w:val="32"/>
        </w:rPr>
        <w:t>报名时间：202</w:t>
      </w:r>
      <w:r>
        <w:rPr>
          <w:rFonts w:hint="eastAsia" w:ascii="仿宋_GB2312" w:hAnsi="仿宋" w:eastAsia="仿宋_GB2312" w:cs="宋体"/>
          <w:snapToGrid w:val="0"/>
          <w:spacing w:val="-6"/>
          <w:kern w:val="0"/>
          <w:sz w:val="32"/>
          <w:szCs w:val="32"/>
          <w:lang w:val="en-US" w:eastAsia="zh-CN"/>
        </w:rPr>
        <w:t>6</w:t>
      </w:r>
      <w:r>
        <w:rPr>
          <w:rFonts w:hint="eastAsia" w:ascii="仿宋_GB2312" w:hAnsi="仿宋" w:eastAsia="仿宋_GB2312" w:cs="宋体"/>
          <w:snapToGrid w:val="0"/>
          <w:spacing w:val="-6"/>
          <w:kern w:val="0"/>
          <w:sz w:val="32"/>
          <w:szCs w:val="32"/>
        </w:rPr>
        <w:t>年6月1</w:t>
      </w:r>
      <w:r>
        <w:rPr>
          <w:rFonts w:hint="eastAsia" w:ascii="仿宋_GB2312" w:hAnsi="仿宋" w:eastAsia="仿宋_GB2312" w:cs="宋体"/>
          <w:snapToGrid w:val="0"/>
          <w:spacing w:val="-6"/>
          <w:kern w:val="0"/>
          <w:sz w:val="32"/>
          <w:szCs w:val="32"/>
          <w:lang w:val="en-US" w:eastAsia="zh-CN"/>
        </w:rPr>
        <w:t>6</w:t>
      </w:r>
      <w:r>
        <w:rPr>
          <w:rFonts w:hint="eastAsia" w:ascii="仿宋_GB2312" w:hAnsi="仿宋" w:eastAsia="仿宋_GB2312" w:cs="宋体"/>
          <w:snapToGrid w:val="0"/>
          <w:spacing w:val="-6"/>
          <w:kern w:val="0"/>
          <w:sz w:val="32"/>
          <w:szCs w:val="32"/>
        </w:rPr>
        <w:t>日</w:t>
      </w:r>
      <w:r>
        <w:rPr>
          <w:rFonts w:ascii="仿宋_GB2312" w:hAnsi="仿宋" w:eastAsia="仿宋_GB2312" w:cs="宋体"/>
          <w:snapToGrid w:val="0"/>
          <w:spacing w:val="-6"/>
          <w:kern w:val="0"/>
          <w:sz w:val="32"/>
          <w:szCs w:val="32"/>
        </w:rPr>
        <w:t>9</w:t>
      </w:r>
      <w:r>
        <w:rPr>
          <w:rFonts w:hint="eastAsia" w:ascii="仿宋_GB2312" w:hAnsi="仿宋" w:eastAsia="仿宋_GB2312" w:cs="宋体"/>
          <w:snapToGrid w:val="0"/>
          <w:spacing w:val="-6"/>
          <w:kern w:val="0"/>
          <w:sz w:val="32"/>
          <w:szCs w:val="32"/>
        </w:rPr>
        <w:t>∶</w:t>
      </w:r>
      <w:r>
        <w:rPr>
          <w:rFonts w:ascii="仿宋_GB2312" w:hAnsi="仿宋" w:eastAsia="仿宋_GB2312" w:cs="宋体"/>
          <w:snapToGrid w:val="0"/>
          <w:spacing w:val="-6"/>
          <w:kern w:val="0"/>
          <w:sz w:val="32"/>
          <w:szCs w:val="32"/>
        </w:rPr>
        <w:t>00</w:t>
      </w:r>
      <w:r>
        <w:rPr>
          <w:rFonts w:hint="eastAsia" w:ascii="仿宋_GB2312" w:hAnsi="仿宋" w:eastAsia="仿宋_GB2312" w:cs="宋体"/>
          <w:snapToGrid w:val="0"/>
          <w:spacing w:val="-6"/>
          <w:kern w:val="0"/>
          <w:sz w:val="32"/>
          <w:szCs w:val="32"/>
        </w:rPr>
        <w:t>－6月2</w:t>
      </w:r>
      <w:r>
        <w:rPr>
          <w:rFonts w:hint="eastAsia" w:ascii="仿宋_GB2312" w:hAnsi="仿宋" w:eastAsia="仿宋_GB2312" w:cs="宋体"/>
          <w:snapToGrid w:val="0"/>
          <w:spacing w:val="-6"/>
          <w:kern w:val="0"/>
          <w:sz w:val="32"/>
          <w:szCs w:val="32"/>
          <w:lang w:val="en-US" w:eastAsia="zh-CN"/>
        </w:rPr>
        <w:t>5</w:t>
      </w:r>
      <w:r>
        <w:rPr>
          <w:rFonts w:hint="eastAsia" w:ascii="仿宋_GB2312" w:hAnsi="仿宋" w:eastAsia="仿宋_GB2312" w:cs="宋体"/>
          <w:snapToGrid w:val="0"/>
          <w:spacing w:val="-6"/>
          <w:kern w:val="0"/>
          <w:sz w:val="32"/>
          <w:szCs w:val="32"/>
        </w:rPr>
        <w:t>日</w:t>
      </w:r>
      <w:r>
        <w:rPr>
          <w:rFonts w:ascii="仿宋_GB2312" w:hAnsi="仿宋" w:eastAsia="仿宋_GB2312" w:cs="宋体"/>
          <w:snapToGrid w:val="0"/>
          <w:spacing w:val="-6"/>
          <w:kern w:val="0"/>
          <w:sz w:val="32"/>
          <w:szCs w:val="32"/>
        </w:rPr>
        <w:t>16</w:t>
      </w:r>
      <w:r>
        <w:rPr>
          <w:rFonts w:hint="eastAsia" w:ascii="仿宋_GB2312" w:hAnsi="仿宋" w:eastAsia="仿宋_GB2312" w:cs="宋体"/>
          <w:snapToGrid w:val="0"/>
          <w:spacing w:val="-6"/>
          <w:kern w:val="0"/>
          <w:sz w:val="32"/>
          <w:szCs w:val="32"/>
        </w:rPr>
        <w:t>∶</w:t>
      </w:r>
      <w:r>
        <w:rPr>
          <w:rFonts w:ascii="仿宋_GB2312" w:hAnsi="仿宋" w:eastAsia="仿宋_GB2312" w:cs="宋体"/>
          <w:snapToGrid w:val="0"/>
          <w:spacing w:val="-6"/>
          <w:kern w:val="0"/>
          <w:sz w:val="32"/>
          <w:szCs w:val="32"/>
        </w:rPr>
        <w:t>00</w:t>
      </w:r>
      <w:r>
        <w:rPr>
          <w:rFonts w:hint="eastAsia" w:ascii="仿宋_GB2312" w:hAnsi="仿宋" w:eastAsia="仿宋_GB2312" w:cs="宋体"/>
          <w:snapToGrid w:val="0"/>
          <w:spacing w:val="-6"/>
          <w:kern w:val="0"/>
          <w:sz w:val="32"/>
          <w:szCs w:val="32"/>
        </w:rPr>
        <w:t>；</w:t>
      </w:r>
    </w:p>
    <w:p>
      <w:pPr>
        <w:widowControl w:val="0"/>
        <w:wordWrap/>
        <w:adjustRightInd/>
        <w:snapToGrid/>
        <w:spacing w:line="568" w:lineRule="exact"/>
        <w:ind w:left="0" w:firstLine="616" w:firstLineChars="200"/>
        <w:textAlignment w:val="auto"/>
        <w:rPr>
          <w:rFonts w:ascii="仿宋_GB2312" w:hAnsi="仿宋" w:eastAsia="仿宋_GB2312" w:cs="宋体"/>
          <w:snapToGrid w:val="0"/>
          <w:spacing w:val="-6"/>
          <w:kern w:val="0"/>
          <w:sz w:val="32"/>
          <w:szCs w:val="32"/>
        </w:rPr>
      </w:pPr>
      <w:r>
        <w:rPr>
          <w:rFonts w:hint="eastAsia" w:ascii="仿宋_GB2312" w:hAnsi="仿宋" w:eastAsia="仿宋_GB2312" w:cs="宋体"/>
          <w:snapToGrid w:val="0"/>
          <w:spacing w:val="-6"/>
          <w:kern w:val="0"/>
          <w:sz w:val="32"/>
          <w:szCs w:val="32"/>
        </w:rPr>
        <w:t>缴费时间：202</w:t>
      </w:r>
      <w:r>
        <w:rPr>
          <w:rFonts w:hint="eastAsia" w:ascii="仿宋_GB2312" w:hAnsi="仿宋" w:eastAsia="仿宋_GB2312" w:cs="宋体"/>
          <w:snapToGrid w:val="0"/>
          <w:spacing w:val="-6"/>
          <w:kern w:val="0"/>
          <w:sz w:val="32"/>
          <w:szCs w:val="32"/>
          <w:lang w:val="en-US" w:eastAsia="zh-CN"/>
        </w:rPr>
        <w:t>6</w:t>
      </w:r>
      <w:r>
        <w:rPr>
          <w:rFonts w:hint="eastAsia" w:ascii="仿宋_GB2312" w:hAnsi="仿宋" w:eastAsia="仿宋_GB2312" w:cs="宋体"/>
          <w:snapToGrid w:val="0"/>
          <w:spacing w:val="-6"/>
          <w:kern w:val="0"/>
          <w:sz w:val="32"/>
          <w:szCs w:val="32"/>
        </w:rPr>
        <w:t>年6月</w:t>
      </w:r>
      <w:r>
        <w:rPr>
          <w:rFonts w:hint="eastAsia" w:ascii="仿宋_GB2312" w:hAnsi="仿宋" w:eastAsia="仿宋_GB2312" w:cs="宋体"/>
          <w:snapToGrid w:val="0"/>
          <w:spacing w:val="-6"/>
          <w:kern w:val="0"/>
          <w:sz w:val="32"/>
          <w:szCs w:val="32"/>
          <w:lang w:val="en-US" w:eastAsia="zh-CN"/>
        </w:rPr>
        <w:t>30</w:t>
      </w:r>
      <w:r>
        <w:rPr>
          <w:rFonts w:hint="eastAsia" w:ascii="仿宋_GB2312" w:hAnsi="仿宋" w:eastAsia="仿宋_GB2312" w:cs="宋体"/>
          <w:snapToGrid w:val="0"/>
          <w:spacing w:val="-6"/>
          <w:kern w:val="0"/>
          <w:sz w:val="32"/>
          <w:szCs w:val="32"/>
        </w:rPr>
        <w:t>日</w:t>
      </w:r>
      <w:r>
        <w:rPr>
          <w:rFonts w:ascii="仿宋_GB2312" w:hAnsi="仿宋" w:eastAsia="仿宋_GB2312" w:cs="宋体"/>
          <w:snapToGrid w:val="0"/>
          <w:spacing w:val="-6"/>
          <w:kern w:val="0"/>
          <w:sz w:val="32"/>
          <w:szCs w:val="32"/>
        </w:rPr>
        <w:t>9</w:t>
      </w:r>
      <w:r>
        <w:rPr>
          <w:rFonts w:hint="eastAsia" w:ascii="仿宋_GB2312" w:hAnsi="仿宋" w:eastAsia="仿宋_GB2312" w:cs="宋体"/>
          <w:snapToGrid w:val="0"/>
          <w:spacing w:val="-6"/>
          <w:kern w:val="0"/>
          <w:sz w:val="32"/>
          <w:szCs w:val="32"/>
        </w:rPr>
        <w:t>∶</w:t>
      </w:r>
      <w:r>
        <w:rPr>
          <w:rFonts w:ascii="仿宋_GB2312" w:hAnsi="仿宋" w:eastAsia="仿宋_GB2312" w:cs="宋体"/>
          <w:snapToGrid w:val="0"/>
          <w:spacing w:val="-6"/>
          <w:kern w:val="0"/>
          <w:sz w:val="32"/>
          <w:szCs w:val="32"/>
        </w:rPr>
        <w:t>00</w:t>
      </w:r>
      <w:r>
        <w:rPr>
          <w:rFonts w:hint="eastAsia" w:ascii="仿宋_GB2312" w:hAnsi="仿宋" w:eastAsia="仿宋_GB2312" w:cs="宋体"/>
          <w:snapToGrid w:val="0"/>
          <w:spacing w:val="-6"/>
          <w:kern w:val="0"/>
          <w:sz w:val="32"/>
          <w:szCs w:val="32"/>
        </w:rPr>
        <w:t>－7月</w:t>
      </w:r>
      <w:r>
        <w:rPr>
          <w:rFonts w:hint="eastAsia" w:ascii="仿宋_GB2312" w:hAnsi="仿宋" w:eastAsia="仿宋_GB2312" w:cs="宋体"/>
          <w:snapToGrid w:val="0"/>
          <w:spacing w:val="-6"/>
          <w:kern w:val="0"/>
          <w:sz w:val="32"/>
          <w:szCs w:val="32"/>
          <w:lang w:val="en-US" w:eastAsia="zh-CN"/>
        </w:rPr>
        <w:t>7</w:t>
      </w:r>
      <w:r>
        <w:rPr>
          <w:rFonts w:hint="eastAsia" w:ascii="仿宋_GB2312" w:hAnsi="仿宋" w:eastAsia="仿宋_GB2312" w:cs="宋体"/>
          <w:snapToGrid w:val="0"/>
          <w:spacing w:val="-6"/>
          <w:kern w:val="0"/>
          <w:sz w:val="32"/>
          <w:szCs w:val="32"/>
        </w:rPr>
        <w:t>日</w:t>
      </w:r>
      <w:r>
        <w:rPr>
          <w:rFonts w:ascii="仿宋_GB2312" w:hAnsi="仿宋" w:eastAsia="仿宋_GB2312" w:cs="宋体"/>
          <w:snapToGrid w:val="0"/>
          <w:spacing w:val="-6"/>
          <w:kern w:val="0"/>
          <w:sz w:val="32"/>
          <w:szCs w:val="32"/>
        </w:rPr>
        <w:t>16</w:t>
      </w:r>
      <w:r>
        <w:rPr>
          <w:rFonts w:hint="eastAsia" w:ascii="仿宋_GB2312" w:hAnsi="仿宋" w:eastAsia="仿宋_GB2312" w:cs="宋体"/>
          <w:snapToGrid w:val="0"/>
          <w:spacing w:val="-6"/>
          <w:kern w:val="0"/>
          <w:sz w:val="32"/>
          <w:szCs w:val="32"/>
        </w:rPr>
        <w:t>∶</w:t>
      </w:r>
      <w:r>
        <w:rPr>
          <w:rFonts w:ascii="仿宋_GB2312" w:hAnsi="仿宋" w:eastAsia="仿宋_GB2312" w:cs="宋体"/>
          <w:snapToGrid w:val="0"/>
          <w:spacing w:val="-6"/>
          <w:kern w:val="0"/>
          <w:sz w:val="32"/>
          <w:szCs w:val="32"/>
        </w:rPr>
        <w:t>00</w:t>
      </w:r>
      <w:r>
        <w:rPr>
          <w:rFonts w:hint="eastAsia" w:ascii="仿宋_GB2312" w:hAnsi="仿宋" w:eastAsia="仿宋_GB2312" w:cs="宋体"/>
          <w:snapToGrid w:val="0"/>
          <w:spacing w:val="-6"/>
          <w:kern w:val="0"/>
          <w:sz w:val="32"/>
          <w:szCs w:val="32"/>
        </w:rPr>
        <w:t>。</w:t>
      </w:r>
    </w:p>
    <w:p>
      <w:pPr>
        <w:wordWrap/>
        <w:spacing w:line="540" w:lineRule="exact"/>
        <w:ind w:firstLine="640" w:firstLineChars="200"/>
        <w:textAlignment w:val="auto"/>
        <w:rPr>
          <w:rFonts w:ascii="仿宋_GB2312" w:hAnsi="仿宋_GB2312" w:eastAsia="仿宋_GB2312" w:cs="仿宋_GB2312"/>
          <w:snapToGrid w:val="0"/>
          <w:kern w:val="0"/>
          <w:sz w:val="32"/>
          <w:szCs w:val="32"/>
        </w:rPr>
      </w:pPr>
      <w:r>
        <w:rPr>
          <w:rFonts w:hint="eastAsia" w:ascii="仿宋_GB2312" w:eastAsia="仿宋_GB2312"/>
          <w:sz w:val="32"/>
          <w:szCs w:val="32"/>
        </w:rPr>
        <w:t>首次登录全国专业技术人员资格考试报名服务平台的应试人员，应在报名前完成用户注册，并上传近期彩色标准1寸半身免冠、照片底色背景为白色的正面证件照（上传照片前应使用照片审核处理工具进行处理，通过后方可上传），报名照片将用于准考证、考场座次表、资格证书等。</w:t>
      </w:r>
      <w:r>
        <w:rPr>
          <w:rFonts w:hint="eastAsia" w:ascii="仿宋_GB2312" w:eastAsia="仿宋_GB2312"/>
          <w:b/>
          <w:sz w:val="32"/>
          <w:szCs w:val="32"/>
        </w:rPr>
        <w:t>以往已在报名服务平台注册过的应试人员不得更换照片。</w:t>
      </w:r>
      <w:r>
        <w:rPr>
          <w:rFonts w:hint="eastAsia" w:ascii="仿宋_GB2312" w:eastAsia="仿宋_GB2312"/>
          <w:sz w:val="32"/>
          <w:szCs w:val="32"/>
        </w:rPr>
        <w:t>已注册的应试人员不需重新注册，但须完善相关信息。</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bCs/>
          <w:sz w:val="32"/>
          <w:szCs w:val="32"/>
        </w:rPr>
        <w:t>专业技术人员职业资格考试统一大纲、统一命题、统一组织，符合条件的专业技术人员应按规定通过中国人事考试网报名，切勿轻信虚假宣传。应试人员报名时，须如实填报信息，诚信参考，本人签署（提交）《专业技术人员职业资格考试报名证明事项告知承诺制告知承诺书》电子文本（可下载保存），切勿委托他人或机构填报本人报考信息、代替本人作出承诺。</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（二）报名服务平台将对身份信息、学历学位等信息进行在线</w:t>
      </w:r>
      <w:r>
        <w:rPr>
          <w:rFonts w:hint="eastAsia" w:ascii="仿宋_GB2312" w:eastAsia="仿宋_GB2312"/>
          <w:snapToGrid w:val="0"/>
          <w:kern w:val="0"/>
          <w:sz w:val="32"/>
          <w:szCs w:val="32"/>
        </w:rPr>
        <w:t>核验</w:t>
      </w:r>
      <w:r>
        <w:rPr>
          <w:rFonts w:hint="eastAsia" w:ascii="仿宋_GB2312" w:eastAsia="仿宋_GB2312"/>
          <w:sz w:val="32"/>
          <w:szCs w:val="32"/>
        </w:rPr>
        <w:t>，提交补充相关信息24小时后登录报名服务平台查询</w:t>
      </w:r>
      <w:r>
        <w:rPr>
          <w:rFonts w:hint="eastAsia" w:ascii="仿宋_GB2312" w:eastAsia="仿宋_GB2312"/>
          <w:snapToGrid w:val="0"/>
          <w:kern w:val="0"/>
          <w:sz w:val="32"/>
          <w:szCs w:val="32"/>
        </w:rPr>
        <w:t>核验</w:t>
      </w:r>
      <w:r>
        <w:rPr>
          <w:rFonts w:hint="eastAsia" w:ascii="仿宋_GB2312" w:eastAsia="仿宋_GB2312"/>
          <w:sz w:val="32"/>
          <w:szCs w:val="32"/>
        </w:rPr>
        <w:t>结果，</w:t>
      </w:r>
      <w:r>
        <w:rPr>
          <w:rFonts w:hint="eastAsia" w:ascii="仿宋_GB2312" w:eastAsia="仿宋_GB2312"/>
          <w:snapToGrid w:val="0"/>
          <w:kern w:val="0"/>
          <w:sz w:val="32"/>
          <w:szCs w:val="32"/>
        </w:rPr>
        <w:t>核验</w:t>
      </w:r>
      <w:r>
        <w:rPr>
          <w:rFonts w:hint="eastAsia" w:ascii="仿宋_GB2312" w:eastAsia="仿宋_GB2312"/>
          <w:sz w:val="32"/>
          <w:szCs w:val="32"/>
        </w:rPr>
        <w:t>完成后方可报名。</w:t>
      </w:r>
    </w:p>
    <w:p>
      <w:pPr>
        <w:wordWrap/>
        <w:spacing w:line="540" w:lineRule="exact"/>
        <w:ind w:firstLine="640" w:firstLineChars="200"/>
        <w:textAlignment w:val="auto"/>
        <w:rPr>
          <w:rFonts w:ascii="仿宋_GB2312" w:eastAsia="仿宋_GB2312"/>
          <w:snapToGrid w:val="0"/>
          <w:kern w:val="0"/>
          <w:sz w:val="32"/>
          <w:szCs w:val="32"/>
        </w:rPr>
      </w:pPr>
      <w:r>
        <w:rPr>
          <w:rFonts w:hint="eastAsia" w:ascii="仿宋_GB2312" w:eastAsia="仿宋_GB2312"/>
          <w:snapToGrid w:val="0"/>
          <w:kern w:val="0"/>
          <w:sz w:val="32"/>
          <w:szCs w:val="32"/>
        </w:rPr>
        <w:t>为加强报名证明事项告知承诺制事中监管，如应试人员提交的境内高等教育学历学位信息无法通过在线自动核验，</w:t>
      </w:r>
      <w:r>
        <w:rPr>
          <w:rFonts w:hint="eastAsia" w:ascii="仿宋_GB2312" w:eastAsia="仿宋_GB2312"/>
          <w:b/>
          <w:snapToGrid w:val="0"/>
          <w:kern w:val="0"/>
          <w:sz w:val="32"/>
          <w:szCs w:val="32"/>
        </w:rPr>
        <w:t>应在报名前及时登录中国高等教育学生信息网（学信网）进行验证/认证</w:t>
      </w:r>
      <w:r>
        <w:rPr>
          <w:rFonts w:hint="eastAsia" w:ascii="仿宋_GB2312" w:eastAsia="仿宋_GB2312"/>
          <w:snapToGrid w:val="0"/>
          <w:kern w:val="0"/>
          <w:sz w:val="32"/>
          <w:szCs w:val="32"/>
        </w:rPr>
        <w:t>，下载相关PDF格式在线验证/认证报告，报名期间按要求上传相关验证/认证报告，</w:t>
      </w:r>
      <w:r>
        <w:rPr>
          <w:rFonts w:hint="eastAsia" w:ascii="仿宋_GB2312" w:hAnsi="仿宋_GB2312" w:eastAsia="仿宋_GB2312" w:cs="仿宋_GB2312"/>
          <w:snapToGrid w:val="0"/>
          <w:kern w:val="0"/>
          <w:sz w:val="32"/>
          <w:szCs w:val="32"/>
        </w:rPr>
        <w:t>接受</w:t>
      </w:r>
      <w:r>
        <w:rPr>
          <w:rFonts w:hint="eastAsia" w:ascii="仿宋_GB2312" w:hAnsi="仿宋_GB2312" w:eastAsia="仿宋_GB2312" w:cs="仿宋_GB2312"/>
          <w:b/>
          <w:bCs/>
          <w:snapToGrid w:val="0"/>
          <w:kern w:val="0"/>
          <w:sz w:val="32"/>
          <w:szCs w:val="32"/>
        </w:rPr>
        <w:t>网上人工核查，</w:t>
      </w:r>
      <w:r>
        <w:rPr>
          <w:rFonts w:hint="eastAsia" w:ascii="仿宋_GB2312" w:eastAsia="仿宋_GB2312"/>
          <w:snapToGrid w:val="0"/>
          <w:kern w:val="0"/>
          <w:sz w:val="32"/>
          <w:szCs w:val="32"/>
        </w:rPr>
        <w:t>具体操作方式参见中国人事考试网考生问答栏目内容。</w:t>
      </w:r>
    </w:p>
    <w:p>
      <w:pPr>
        <w:wordWrap/>
        <w:spacing w:line="540" w:lineRule="exact"/>
        <w:ind w:firstLine="640" w:firstLineChars="200"/>
        <w:textAlignment w:val="auto"/>
        <w:rPr>
          <w:rFonts w:ascii="仿宋_GB2312" w:eastAsia="仿宋_GB2312"/>
          <w:b w:val="0"/>
          <w:bCs/>
          <w:snapToGrid w:val="0"/>
          <w:kern w:val="0"/>
          <w:sz w:val="32"/>
          <w:szCs w:val="32"/>
        </w:rPr>
      </w:pPr>
      <w:r>
        <w:rPr>
          <w:rFonts w:hint="eastAsia" w:ascii="仿宋_GB2312" w:hAnsi="仿宋_GB2312" w:eastAsia="仿宋_GB2312" w:cs="仿宋_GB2312"/>
          <w:b w:val="0"/>
          <w:bCs/>
          <w:sz w:val="32"/>
          <w:szCs w:val="32"/>
        </w:rPr>
        <w:t>在职攻读</w:t>
      </w:r>
      <w:r>
        <w:rPr>
          <w:rFonts w:hint="eastAsia" w:ascii="仿宋_GB2312" w:hAnsi="仿宋_GB2312" w:eastAsia="仿宋_GB2312" w:cs="仿宋_GB2312"/>
          <w:b/>
          <w:bCs w:val="0"/>
          <w:sz w:val="32"/>
          <w:szCs w:val="32"/>
        </w:rPr>
        <w:t>成人教育学历</w:t>
      </w:r>
      <w:r>
        <w:rPr>
          <w:rFonts w:hint="eastAsia" w:ascii="仿宋_GB2312" w:hAnsi="仿宋_GB2312" w:eastAsia="仿宋_GB2312" w:cs="仿宋_GB2312"/>
          <w:b w:val="0"/>
          <w:bCs/>
          <w:sz w:val="32"/>
          <w:szCs w:val="32"/>
        </w:rPr>
        <w:t>的报考人员在报名期间尚未取得毕业证书，无法在线核验学历或提交相应学历证明材料，</w:t>
      </w:r>
      <w:r>
        <w:rPr>
          <w:rFonts w:hint="eastAsia" w:ascii="仿宋_GB2312" w:hAnsi="仿宋_GB2312" w:cs="仿宋_GB2312"/>
          <w:b w:val="0"/>
          <w:bCs/>
          <w:sz w:val="32"/>
          <w:szCs w:val="32"/>
          <w:lang w:eastAsia="zh-CN"/>
        </w:rPr>
        <w:t>可</w:t>
      </w:r>
      <w:r>
        <w:rPr>
          <w:rFonts w:hint="eastAsia" w:ascii="仿宋_GB2312" w:hAnsi="仿宋_GB2312" w:eastAsia="仿宋_GB2312" w:cs="仿宋_GB2312"/>
          <w:b w:val="0"/>
          <w:bCs/>
          <w:sz w:val="32"/>
          <w:szCs w:val="32"/>
        </w:rPr>
        <w:t>先行报名，事后补充相应材料接受审核。</w:t>
      </w:r>
    </w:p>
    <w:p>
      <w:pPr>
        <w:wordWrap/>
        <w:spacing w:line="540" w:lineRule="exact"/>
        <w:ind w:firstLine="640" w:firstLineChars="200"/>
        <w:textAlignment w:val="auto"/>
        <w:rPr>
          <w:rFonts w:ascii="仿宋_GB2312" w:eastAsia="仿宋_GB2312"/>
          <w:bCs/>
          <w:sz w:val="32"/>
          <w:szCs w:val="32"/>
        </w:rPr>
      </w:pPr>
      <w:r>
        <w:rPr>
          <w:rFonts w:hint="eastAsia" w:ascii="仿宋_GB2312" w:eastAsia="仿宋_GB2312"/>
          <w:sz w:val="32"/>
          <w:szCs w:val="32"/>
        </w:rPr>
        <w:t>（三）报名期间，应试人员务必仔细对照报考条件如实填写报考信息，报名服务平台将报考信息与报考条件进行比对，符合报考条件的应试人员点击报名确认按钮，进入缴费状态，</w:t>
      </w:r>
      <w:r>
        <w:rPr>
          <w:rFonts w:hint="eastAsia" w:ascii="仿宋_GB2312" w:eastAsia="仿宋_GB2312"/>
          <w:bCs/>
          <w:sz w:val="32"/>
          <w:szCs w:val="32"/>
        </w:rPr>
        <w:t>缴费成功即完成报名，</w:t>
      </w:r>
      <w:r>
        <w:rPr>
          <w:rFonts w:hint="eastAsia" w:ascii="仿宋_GB2312" w:eastAsia="仿宋_GB2312"/>
          <w:b/>
          <w:bCs/>
          <w:sz w:val="32"/>
          <w:szCs w:val="32"/>
        </w:rPr>
        <w:t>逾期不缴费，视为放弃报名</w:t>
      </w:r>
      <w:r>
        <w:rPr>
          <w:rFonts w:hint="eastAsia" w:ascii="仿宋_GB2312" w:eastAsia="仿宋_GB2312"/>
          <w:sz w:val="32"/>
          <w:szCs w:val="32"/>
        </w:rPr>
        <w:t>。</w:t>
      </w:r>
      <w:r>
        <w:rPr>
          <w:rFonts w:hint="eastAsia" w:ascii="仿宋_GB2312"/>
          <w:bCs/>
          <w:sz w:val="32"/>
          <w:szCs w:val="32"/>
          <w:lang w:eastAsia="zh-CN"/>
        </w:rPr>
        <w:t>应试</w:t>
      </w:r>
      <w:r>
        <w:rPr>
          <w:rFonts w:hint="eastAsia" w:ascii="仿宋_GB2312" w:eastAsia="仿宋_GB2312"/>
          <w:bCs/>
          <w:sz w:val="32"/>
          <w:szCs w:val="32"/>
        </w:rPr>
        <w:t>人员工作地、居住地为青岛市的，应按属地原则选择青岛市报名（资格核查、合格证书发放均由我市人事考试机构负责），由于个人原因报错科目、级别、专业或填错个人信息的，</w:t>
      </w:r>
      <w:r>
        <w:rPr>
          <w:rFonts w:hint="eastAsia" w:ascii="仿宋_GB2312" w:eastAsia="仿宋_GB2312"/>
          <w:sz w:val="32"/>
          <w:szCs w:val="32"/>
        </w:rPr>
        <w:t>核查通过后，无法修改报名信息，</w:t>
      </w:r>
      <w:r>
        <w:rPr>
          <w:rFonts w:hint="eastAsia" w:ascii="仿宋_GB2312" w:eastAsia="仿宋_GB2312"/>
          <w:bCs/>
          <w:sz w:val="32"/>
          <w:szCs w:val="32"/>
        </w:rPr>
        <w:t>由本人承担相应责任。</w:t>
      </w:r>
    </w:p>
    <w:p>
      <w:pPr>
        <w:wordWrap/>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应试人员作出承诺后，可在未缴费且报名截止前撤回承诺。不采用告知承诺制方式或撤回承诺申请的应试人员，本年度该项考试中不再适用告知承诺制，一经选择无法更改为采用告知承诺制方式，请慎重选择。</w:t>
      </w:r>
    </w:p>
    <w:p>
      <w:pPr>
        <w:wordWrap/>
        <w:spacing w:line="540" w:lineRule="exact"/>
        <w:ind w:firstLine="640" w:firstLineChars="200"/>
        <w:textAlignment w:val="auto"/>
        <w:rPr>
          <w:rFonts w:ascii="仿宋_GB2312" w:hAnsi="仿宋" w:cs="宋体"/>
          <w:snapToGrid w:val="0"/>
          <w:kern w:val="0"/>
        </w:rPr>
      </w:pPr>
      <w:r>
        <w:rPr>
          <w:rFonts w:hint="eastAsia" w:ascii="仿宋_GB2312" w:hAnsi="仿宋_GB2312" w:eastAsia="仿宋_GB2312" w:cs="仿宋_GB2312"/>
          <w:snapToGrid w:val="0"/>
          <w:color w:val="000000"/>
          <w:kern w:val="0"/>
        </w:rPr>
        <w:t>（</w:t>
      </w:r>
      <w:r>
        <w:rPr>
          <w:rFonts w:hint="eastAsia" w:ascii="仿宋_GB2312" w:hAnsi="仿宋_GB2312" w:cs="仿宋_GB2312"/>
          <w:snapToGrid w:val="0"/>
          <w:color w:val="000000"/>
          <w:kern w:val="0"/>
          <w:lang w:eastAsia="zh-CN"/>
        </w:rPr>
        <w:t>四</w:t>
      </w:r>
      <w:r>
        <w:rPr>
          <w:rFonts w:hint="eastAsia" w:ascii="仿宋_GB2312" w:hAnsi="仿宋_GB2312" w:eastAsia="仿宋_GB2312" w:cs="仿宋_GB2312"/>
          <w:snapToGrid w:val="0"/>
          <w:color w:val="000000"/>
          <w:kern w:val="0"/>
        </w:rPr>
        <w:t>）</w:t>
      </w:r>
      <w:r>
        <w:rPr>
          <w:rFonts w:hint="eastAsia" w:ascii="仿宋_GB2312" w:hAnsi="仿宋" w:cs="宋体"/>
          <w:snapToGrid w:val="0"/>
          <w:spacing w:val="-6"/>
          <w:kern w:val="0"/>
        </w:rPr>
        <w:t>资格核查时间为202</w:t>
      </w:r>
      <w:r>
        <w:rPr>
          <w:rFonts w:hint="eastAsia" w:ascii="仿宋_GB2312" w:hAnsi="仿宋" w:cs="宋体"/>
          <w:snapToGrid w:val="0"/>
          <w:spacing w:val="-6"/>
          <w:kern w:val="0"/>
          <w:lang w:val="en-US" w:eastAsia="zh-CN"/>
        </w:rPr>
        <w:t>6</w:t>
      </w:r>
      <w:r>
        <w:rPr>
          <w:rFonts w:hint="eastAsia" w:ascii="仿宋_GB2312" w:hAnsi="仿宋" w:cs="宋体"/>
          <w:snapToGrid w:val="0"/>
          <w:spacing w:val="-6"/>
          <w:kern w:val="0"/>
        </w:rPr>
        <w:t>年</w:t>
      </w:r>
      <w:r>
        <w:rPr>
          <w:rFonts w:hint="eastAsia" w:ascii="仿宋_GB2312" w:hAnsi="仿宋" w:cs="宋体"/>
          <w:snapToGrid w:val="0"/>
          <w:spacing w:val="-6"/>
          <w:kern w:val="0"/>
          <w:lang w:val="en-US" w:eastAsia="zh-CN"/>
        </w:rPr>
        <w:t>6</w:t>
      </w:r>
      <w:r>
        <w:rPr>
          <w:rFonts w:hint="eastAsia" w:ascii="仿宋_GB2312" w:hAnsi="仿宋" w:cs="宋体"/>
          <w:snapToGrid w:val="0"/>
          <w:spacing w:val="-6"/>
          <w:kern w:val="0"/>
        </w:rPr>
        <w:t>月</w:t>
      </w:r>
      <w:r>
        <w:rPr>
          <w:rFonts w:hint="eastAsia" w:ascii="仿宋_GB2312" w:hAnsi="仿宋" w:cs="宋体"/>
          <w:snapToGrid w:val="0"/>
          <w:spacing w:val="-6"/>
          <w:kern w:val="0"/>
          <w:lang w:val="en-US" w:eastAsia="zh-CN"/>
        </w:rPr>
        <w:t>16</w:t>
      </w:r>
      <w:r>
        <w:rPr>
          <w:rFonts w:hint="eastAsia" w:ascii="仿宋_GB2312" w:hAnsi="仿宋" w:cs="宋体"/>
          <w:snapToGrid w:val="0"/>
          <w:spacing w:val="-6"/>
          <w:kern w:val="0"/>
        </w:rPr>
        <w:t>日9∶00－</w:t>
      </w:r>
      <w:r>
        <w:rPr>
          <w:rFonts w:hint="eastAsia" w:ascii="仿宋_GB2312" w:hAnsi="仿宋" w:cs="宋体"/>
          <w:snapToGrid w:val="0"/>
          <w:spacing w:val="-6"/>
          <w:kern w:val="0"/>
          <w:lang w:val="en-US" w:eastAsia="zh-CN"/>
        </w:rPr>
        <w:t>6</w:t>
      </w:r>
      <w:r>
        <w:rPr>
          <w:rFonts w:hint="eastAsia" w:ascii="仿宋_GB2312" w:hAnsi="仿宋" w:cs="宋体"/>
          <w:snapToGrid w:val="0"/>
          <w:spacing w:val="-6"/>
          <w:kern w:val="0"/>
        </w:rPr>
        <w:t>月</w:t>
      </w:r>
      <w:r>
        <w:rPr>
          <w:rFonts w:hint="eastAsia" w:ascii="仿宋_GB2312" w:hAnsi="仿宋" w:cs="宋体"/>
          <w:snapToGrid w:val="0"/>
          <w:spacing w:val="-6"/>
          <w:kern w:val="0"/>
          <w:lang w:val="en-US" w:eastAsia="zh-CN"/>
        </w:rPr>
        <w:t>29</w:t>
      </w:r>
      <w:r>
        <w:rPr>
          <w:rFonts w:hint="eastAsia" w:ascii="仿宋_GB2312" w:hAnsi="仿宋" w:cs="宋体"/>
          <w:snapToGrid w:val="0"/>
          <w:spacing w:val="-6"/>
          <w:kern w:val="0"/>
        </w:rPr>
        <w:t>日16∶00</w:t>
      </w:r>
      <w:r>
        <w:rPr>
          <w:rFonts w:hint="eastAsia" w:ascii="仿宋_GB2312" w:hAnsi="仿宋" w:cs="宋体"/>
          <w:snapToGrid w:val="0"/>
          <w:kern w:val="0"/>
        </w:rPr>
        <w:t>（周末及国家法定节假日除外）。</w:t>
      </w:r>
    </w:p>
    <w:p>
      <w:pPr>
        <w:wordWrap/>
        <w:spacing w:line="540" w:lineRule="exact"/>
        <w:ind w:firstLine="640" w:firstLineChars="200"/>
        <w:textAlignment w:val="auto"/>
        <w:rPr>
          <w:rFonts w:ascii="仿宋_GB2312" w:hAnsi="仿宋_GB2312" w:cs="仿宋_GB2312"/>
          <w:snapToGrid w:val="0"/>
          <w:kern w:val="0"/>
        </w:rPr>
      </w:pPr>
      <w:r>
        <w:rPr>
          <w:rFonts w:hint="eastAsia" w:ascii="仿宋_GB2312" w:hAnsi="仿宋" w:cs="宋体"/>
          <w:snapToGrid w:val="0"/>
          <w:kern w:val="0"/>
        </w:rPr>
        <w:t>资格核查工作由我市</w:t>
      </w:r>
      <w:r>
        <w:rPr>
          <w:rFonts w:hint="eastAsia" w:ascii="仿宋_GB2312" w:hAnsi="仿宋" w:cs="宋体"/>
          <w:snapToGrid w:val="0"/>
          <w:kern w:val="0"/>
          <w:lang w:val="en-US" w:eastAsia="zh-CN"/>
        </w:rPr>
        <w:t>各级</w:t>
      </w:r>
      <w:r>
        <w:rPr>
          <w:rFonts w:hint="eastAsia" w:ascii="仿宋_GB2312" w:hAnsi="仿宋" w:cs="宋体"/>
          <w:snapToGrid w:val="0"/>
          <w:kern w:val="0"/>
        </w:rPr>
        <w:t>人事考试机构</w:t>
      </w:r>
      <w:r>
        <w:rPr>
          <w:rFonts w:hint="eastAsia" w:ascii="仿宋_GB2312" w:hAnsi="仿宋" w:cs="宋体"/>
          <w:snapToGrid w:val="0"/>
          <w:kern w:val="0"/>
          <w:lang w:eastAsia="zh-CN"/>
        </w:rPr>
        <w:t>（</w:t>
      </w:r>
      <w:r>
        <w:rPr>
          <w:rFonts w:hint="eastAsia" w:ascii="仿宋_GB2312" w:hAnsi="仿宋" w:cs="宋体"/>
          <w:snapToGrid w:val="0"/>
          <w:kern w:val="0"/>
          <w:lang w:val="en-US" w:eastAsia="zh-CN"/>
        </w:rPr>
        <w:t>附件2</w:t>
      </w:r>
      <w:r>
        <w:rPr>
          <w:rFonts w:hint="eastAsia" w:ascii="仿宋_GB2312" w:hAnsi="仿宋" w:cs="宋体"/>
          <w:snapToGrid w:val="0"/>
          <w:kern w:val="0"/>
          <w:lang w:eastAsia="zh-CN"/>
        </w:rPr>
        <w:t>）</w:t>
      </w:r>
      <w:r>
        <w:rPr>
          <w:rFonts w:hint="eastAsia" w:ascii="仿宋_GB2312" w:hAnsi="仿宋" w:cs="宋体"/>
          <w:snapToGrid w:val="0"/>
          <w:kern w:val="0"/>
        </w:rPr>
        <w:t>负责，</w:t>
      </w:r>
      <w:r>
        <w:rPr>
          <w:rFonts w:hint="eastAsia" w:ascii="仿宋_GB2312" w:hAnsi="仿宋_GB2312" w:cs="仿宋_GB2312"/>
          <w:kern w:val="0"/>
        </w:rPr>
        <w:t>根据属地原则报名要求，</w:t>
      </w:r>
      <w:r>
        <w:rPr>
          <w:rFonts w:hint="eastAsia" w:ascii="仿宋_GB2312" w:hAnsi="仿宋_GB2312" w:cs="仿宋_GB2312"/>
          <w:color w:val="000000"/>
          <w:kern w:val="0"/>
        </w:rPr>
        <w:t>利用共享数据对所有报考人员社保、工作年限等信息进行资格复核</w:t>
      </w:r>
      <w:r>
        <w:rPr>
          <w:rFonts w:hint="eastAsia" w:ascii="仿宋_GB2312" w:hAnsi="仿宋" w:cs="宋体"/>
          <w:snapToGrid w:val="0"/>
          <w:kern w:val="0"/>
        </w:rPr>
        <w:t>，</w:t>
      </w:r>
      <w:r>
        <w:rPr>
          <w:rFonts w:hint="eastAsia" w:ascii="仿宋_GB2312" w:hAnsi="仿宋_GB2312" w:cs="仿宋_GB2312"/>
          <w:snapToGrid w:val="0"/>
          <w:kern w:val="0"/>
        </w:rPr>
        <w:t>核查程序如下：</w:t>
      </w:r>
    </w:p>
    <w:p>
      <w:pPr>
        <w:wordWrap/>
        <w:spacing w:line="540" w:lineRule="exact"/>
        <w:ind w:firstLine="640" w:firstLineChars="200"/>
        <w:textAlignment w:val="auto"/>
        <w:rPr>
          <w:rFonts w:ascii="仿宋_GB2312"/>
          <w:color w:val="000000"/>
        </w:rPr>
      </w:pPr>
      <w:r>
        <w:rPr>
          <w:rFonts w:hint="eastAsia" w:ascii="仿宋_GB2312"/>
          <w:color w:val="000000"/>
        </w:rPr>
        <w:t>1.</w:t>
      </w:r>
      <w:r>
        <w:rPr>
          <w:rFonts w:hint="eastAsia" w:ascii="仿宋_GB2312"/>
          <w:color w:val="000000"/>
          <w:lang w:val="en-US" w:eastAsia="zh-CN"/>
        </w:rPr>
        <w:t>我市各级</w:t>
      </w:r>
      <w:r>
        <w:rPr>
          <w:rFonts w:hint="eastAsia" w:ascii="仿宋_GB2312" w:hAnsi="仿宋_GB2312" w:cs="仿宋_GB2312"/>
          <w:kern w:val="0"/>
        </w:rPr>
        <w:t>人事考试机构将</w:t>
      </w:r>
      <w:r>
        <w:rPr>
          <w:rFonts w:hint="eastAsia" w:ascii="仿宋_GB2312"/>
          <w:color w:val="000000"/>
        </w:rPr>
        <w:t>对报考人员所学专业进行</w:t>
      </w:r>
      <w:r>
        <w:rPr>
          <w:rFonts w:hint="eastAsia" w:ascii="仿宋_GB2312"/>
          <w:b/>
          <w:bCs/>
          <w:color w:val="000000"/>
        </w:rPr>
        <w:t>资格复核</w:t>
      </w:r>
      <w:r>
        <w:rPr>
          <w:rFonts w:hint="eastAsia" w:ascii="仿宋_GB2312"/>
          <w:color w:val="000000"/>
        </w:rPr>
        <w:t>。</w:t>
      </w:r>
      <w:r>
        <w:rPr>
          <w:rFonts w:hint="eastAsia" w:ascii="仿宋_GB2312" w:eastAsia="仿宋_GB2312"/>
          <w:color w:val="000000"/>
          <w:sz w:val="32"/>
          <w:szCs w:val="32"/>
        </w:rPr>
        <w:t>所学专业与允许报考专业不符的应试人员，务必于</w:t>
      </w:r>
      <w:r>
        <w:rPr>
          <w:rFonts w:hint="eastAsia" w:ascii="仿宋_GB2312"/>
          <w:color w:val="000000"/>
          <w:sz w:val="32"/>
          <w:szCs w:val="32"/>
          <w:lang w:val="en-US" w:eastAsia="zh-CN"/>
        </w:rPr>
        <w:t>6</w:t>
      </w:r>
      <w:r>
        <w:rPr>
          <w:rFonts w:hint="eastAsia" w:ascii="仿宋_GB2312" w:eastAsia="仿宋_GB2312"/>
          <w:color w:val="000000"/>
          <w:sz w:val="32"/>
          <w:szCs w:val="32"/>
        </w:rPr>
        <w:t>月</w:t>
      </w:r>
      <w:r>
        <w:rPr>
          <w:rFonts w:hint="eastAsia" w:ascii="仿宋_GB2312"/>
          <w:color w:val="000000"/>
          <w:sz w:val="32"/>
          <w:szCs w:val="32"/>
          <w:lang w:val="en-US" w:eastAsia="zh-CN"/>
        </w:rPr>
        <w:t>29</w:t>
      </w:r>
      <w:r>
        <w:rPr>
          <w:rFonts w:hint="eastAsia" w:ascii="仿宋_GB2312" w:eastAsia="仿宋_GB2312"/>
          <w:color w:val="000000"/>
          <w:sz w:val="32"/>
          <w:szCs w:val="32"/>
        </w:rPr>
        <w:t>日16:00前查询核查结果，核查通过后方可进行缴费。</w:t>
      </w:r>
    </w:p>
    <w:p>
      <w:pPr>
        <w:widowControl w:val="0"/>
        <w:wordWrap/>
        <w:adjustRightInd/>
        <w:snapToGrid/>
        <w:spacing w:line="568" w:lineRule="exact"/>
        <w:ind w:left="0" w:firstLine="640" w:firstLineChars="200"/>
        <w:textAlignment w:val="auto"/>
        <w:rPr>
          <w:rFonts w:hint="eastAsia" w:ascii="仿宋_GB2312" w:hAnsi="仿宋_GB2312" w:eastAsia="仿宋_GB2312" w:cs="仿宋_GB2312"/>
          <w:kern w:val="0"/>
          <w:sz w:val="32"/>
          <w:szCs w:val="32"/>
        </w:rPr>
      </w:pPr>
      <w:r>
        <w:rPr>
          <w:rFonts w:hint="eastAsia" w:ascii="仿宋_GB2312" w:eastAsia="仿宋_GB2312"/>
          <w:color w:val="000000"/>
          <w:sz w:val="32"/>
          <w:szCs w:val="32"/>
        </w:rPr>
        <w:t>2.以下</w:t>
      </w:r>
      <w:r>
        <w:rPr>
          <w:rFonts w:hint="eastAsia" w:ascii="仿宋_GB2312" w:eastAsia="仿宋_GB2312"/>
          <w:color w:val="000000"/>
          <w:sz w:val="32"/>
          <w:szCs w:val="32"/>
          <w:lang w:eastAsia="zh-CN"/>
        </w:rPr>
        <w:t>三</w:t>
      </w:r>
      <w:r>
        <w:rPr>
          <w:rFonts w:hint="eastAsia" w:ascii="仿宋_GB2312" w:eastAsia="仿宋_GB2312"/>
          <w:color w:val="000000"/>
          <w:sz w:val="32"/>
          <w:szCs w:val="32"/>
        </w:rPr>
        <w:t>种情况的应试人员须在报名服务平台中上传专业工作年限证明材料，</w:t>
      </w:r>
      <w:r>
        <w:rPr>
          <w:rFonts w:hint="eastAsia" w:ascii="仿宋_GB2312" w:hAnsi="仿宋_GB2312" w:eastAsia="仿宋_GB2312" w:cs="仿宋_GB2312"/>
          <w:kern w:val="0"/>
          <w:sz w:val="32"/>
          <w:szCs w:val="32"/>
        </w:rPr>
        <w:t>按照规定时间到各</w:t>
      </w:r>
      <w:r>
        <w:rPr>
          <w:rFonts w:hint="eastAsia" w:ascii="仿宋_GB2312" w:hAnsi="仿宋_GB2312" w:cs="仿宋_GB2312"/>
          <w:kern w:val="0"/>
          <w:sz w:val="32"/>
          <w:szCs w:val="32"/>
          <w:lang w:val="en-US" w:eastAsia="zh-CN"/>
        </w:rPr>
        <w:t>区（</w:t>
      </w:r>
      <w:r>
        <w:rPr>
          <w:rFonts w:hint="eastAsia" w:ascii="仿宋_GB2312" w:hAnsi="仿宋_GB2312" w:eastAsia="仿宋_GB2312" w:cs="仿宋_GB2312"/>
          <w:kern w:val="0"/>
          <w:sz w:val="32"/>
          <w:szCs w:val="32"/>
        </w:rPr>
        <w:t>市</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人事考试机构规定核查点接受</w:t>
      </w:r>
      <w:r>
        <w:rPr>
          <w:rFonts w:hint="eastAsia" w:ascii="仿宋_GB2312" w:hAnsi="仿宋_GB2312" w:eastAsia="仿宋_GB2312" w:cs="仿宋_GB2312"/>
          <w:b/>
          <w:bCs/>
          <w:kern w:val="0"/>
          <w:sz w:val="32"/>
          <w:szCs w:val="32"/>
        </w:rPr>
        <w:t>现场核查</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000000"/>
          <w:sz w:val="32"/>
          <w:szCs w:val="32"/>
        </w:rPr>
        <w:t>核查通过后方可进行缴费</w:t>
      </w:r>
      <w:r>
        <w:rPr>
          <w:rFonts w:hint="eastAsia" w:ascii="仿宋_GB2312" w:eastAsia="仿宋_GB2312"/>
          <w:color w:val="000000"/>
          <w:sz w:val="32"/>
          <w:szCs w:val="32"/>
        </w:rPr>
        <w:t>：</w:t>
      </w:r>
    </w:p>
    <w:p>
      <w:pPr>
        <w:widowControl w:val="0"/>
        <w:tabs>
          <w:tab w:val="left" w:pos="900"/>
        </w:tabs>
        <w:wordWrap/>
        <w:adjustRightInd/>
        <w:snapToGrid/>
        <w:spacing w:line="568" w:lineRule="exact"/>
        <w:ind w:left="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）在专业技术人员职业资格考试报名中存在不实承诺行为，或者因严重、特别严重违纪违规行为被记入专业技术人员资格考试诚信档案库且在记录期内的应试人员；</w:t>
      </w:r>
    </w:p>
    <w:p>
      <w:pPr>
        <w:widowControl w:val="0"/>
        <w:tabs>
          <w:tab w:val="left" w:pos="900"/>
        </w:tabs>
        <w:wordWrap/>
        <w:adjustRightInd/>
        <w:snapToGrid/>
        <w:spacing w:line="568" w:lineRule="exact"/>
        <w:ind w:left="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）不采用告知承诺制方式办理相关报名事项的应试人员；</w:t>
      </w:r>
    </w:p>
    <w:p>
      <w:pPr>
        <w:widowControl w:val="0"/>
        <w:tabs>
          <w:tab w:val="left" w:pos="900"/>
        </w:tabs>
        <w:wordWrap/>
        <w:adjustRightInd/>
        <w:snapToGrid/>
        <w:spacing w:line="568" w:lineRule="exact"/>
        <w:ind w:left="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）撤回承诺申请的应试人员。</w:t>
      </w:r>
    </w:p>
    <w:p>
      <w:pPr>
        <w:widowControl w:val="0"/>
        <w:wordWrap/>
        <w:adjustRightInd/>
        <w:snapToGrid/>
        <w:spacing w:line="568" w:lineRule="exact"/>
        <w:ind w:left="0" w:firstLine="643" w:firstLineChars="200"/>
        <w:textAlignment w:val="auto"/>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上述应试人员现场核查需要提供的材料：</w:t>
      </w:r>
    </w:p>
    <w:p>
      <w:pPr>
        <w:widowControl w:val="0"/>
        <w:tabs>
          <w:tab w:val="left" w:pos="900"/>
        </w:tabs>
        <w:wordWrap/>
        <w:adjustRightInd/>
        <w:snapToGrid/>
        <w:spacing w:line="568" w:lineRule="exact"/>
        <w:ind w:left="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（1）应试人员本人有效身份证原件；</w:t>
      </w:r>
    </w:p>
    <w:p>
      <w:pPr>
        <w:widowControl w:val="0"/>
        <w:tabs>
          <w:tab w:val="left" w:pos="900"/>
        </w:tabs>
        <w:wordWrap/>
        <w:adjustRightInd/>
        <w:snapToGrid/>
        <w:spacing w:line="568" w:lineRule="exact"/>
        <w:ind w:left="0"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（2）学历（学位）证书原件；</w:t>
      </w:r>
    </w:p>
    <w:p>
      <w:pPr>
        <w:widowControl w:val="0"/>
        <w:tabs>
          <w:tab w:val="left" w:pos="900"/>
        </w:tabs>
        <w:wordWrap/>
        <w:adjustRightInd/>
        <w:snapToGrid/>
        <w:spacing w:line="568" w:lineRule="exact"/>
        <w:ind w:lef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（3）从事相关专业工作年限证明</w:t>
      </w:r>
      <w:r>
        <w:rPr>
          <w:rFonts w:hint="eastAsia" w:ascii="仿宋_GB2312" w:hAnsi="仿宋_GB2312" w:eastAsia="仿宋_GB2312" w:cs="仿宋_GB2312"/>
          <w:kern w:val="0"/>
          <w:sz w:val="32"/>
          <w:szCs w:val="32"/>
          <w:lang w:eastAsia="zh-CN"/>
        </w:rPr>
        <w:t>。</w:t>
      </w:r>
    </w:p>
    <w:p>
      <w:pPr>
        <w:widowControl w:val="0"/>
        <w:wordWrap/>
        <w:adjustRightInd/>
        <w:snapToGrid/>
        <w:spacing w:line="568" w:lineRule="exact"/>
        <w:ind w:left="0" w:firstLine="640" w:firstLineChars="200"/>
        <w:textAlignment w:val="auto"/>
        <w:rPr>
          <w:rFonts w:hint="eastAsia" w:ascii="仿宋_GB2312" w:eastAsia="仿宋_GB2312"/>
          <w:snapToGrid w:val="0"/>
          <w:color w:val="000000"/>
          <w:kern w:val="0"/>
          <w:sz w:val="32"/>
          <w:szCs w:val="32"/>
          <w:lang w:eastAsia="zh-CN"/>
        </w:rPr>
      </w:pPr>
      <w:r>
        <w:rPr>
          <w:rFonts w:hint="eastAsia" w:ascii="仿宋_GB2312" w:eastAsia="仿宋_GB2312"/>
          <w:color w:val="000000"/>
          <w:sz w:val="32"/>
          <w:szCs w:val="32"/>
        </w:rPr>
        <w:t>3.</w:t>
      </w:r>
      <w:r>
        <w:rPr>
          <w:rFonts w:hint="eastAsia" w:ascii="仿宋_GB2312" w:eastAsia="仿宋_GB2312"/>
          <w:snapToGrid w:val="0"/>
          <w:color w:val="000000"/>
          <w:kern w:val="0"/>
          <w:sz w:val="32"/>
          <w:szCs w:val="32"/>
        </w:rPr>
        <w:t>以下</w:t>
      </w:r>
      <w:r>
        <w:rPr>
          <w:rFonts w:hint="eastAsia" w:ascii="仿宋_GB2312" w:eastAsia="仿宋_GB2312"/>
          <w:snapToGrid w:val="0"/>
          <w:color w:val="000000"/>
          <w:kern w:val="0"/>
          <w:sz w:val="32"/>
          <w:szCs w:val="32"/>
          <w:lang w:eastAsia="zh-CN"/>
        </w:rPr>
        <w:t>五</w:t>
      </w:r>
      <w:r>
        <w:rPr>
          <w:rFonts w:hint="eastAsia" w:ascii="仿宋_GB2312" w:eastAsia="仿宋_GB2312"/>
          <w:snapToGrid w:val="0"/>
          <w:color w:val="000000"/>
          <w:kern w:val="0"/>
          <w:sz w:val="32"/>
          <w:szCs w:val="32"/>
        </w:rPr>
        <w:t>种情况的应试人员须在报名服务平台中上传</w:t>
      </w:r>
      <w:r>
        <w:rPr>
          <w:rFonts w:hint="eastAsia" w:ascii="仿宋_GB2312" w:eastAsia="仿宋_GB2312"/>
          <w:snapToGrid w:val="0"/>
          <w:color w:val="000000"/>
          <w:kern w:val="0"/>
          <w:sz w:val="32"/>
          <w:szCs w:val="32"/>
          <w:lang w:eastAsia="zh-CN"/>
        </w:rPr>
        <w:t>监理工程师职业资格证书、</w:t>
      </w:r>
      <w:r>
        <w:rPr>
          <w:rFonts w:hint="eastAsia" w:ascii="仿宋_GB2312" w:eastAsia="仿宋_GB2312"/>
          <w:snapToGrid w:val="0"/>
          <w:color w:val="000000"/>
          <w:kern w:val="0"/>
          <w:sz w:val="32"/>
          <w:szCs w:val="32"/>
        </w:rPr>
        <w:t>本人有效身份证件原件电子版、学历（学位）证书</w:t>
      </w:r>
      <w:r>
        <w:rPr>
          <w:rFonts w:hint="eastAsia" w:ascii="仿宋_GB2312" w:eastAsia="仿宋_GB2312"/>
          <w:snapToGrid w:val="0"/>
          <w:kern w:val="0"/>
          <w:sz w:val="32"/>
          <w:szCs w:val="32"/>
        </w:rPr>
        <w:t>在线验证/认证报告PDF版</w:t>
      </w:r>
      <w:r>
        <w:rPr>
          <w:rFonts w:hint="eastAsia" w:ascii="仿宋_GB2312" w:eastAsia="仿宋_GB2312"/>
          <w:snapToGrid w:val="0"/>
          <w:color w:val="000000"/>
          <w:kern w:val="0"/>
          <w:sz w:val="32"/>
          <w:szCs w:val="32"/>
        </w:rPr>
        <w:t>，</w:t>
      </w:r>
      <w:r>
        <w:rPr>
          <w:rFonts w:hint="eastAsia" w:ascii="仿宋_GB2312" w:eastAsia="仿宋_GB2312"/>
          <w:snapToGrid w:val="0"/>
          <w:color w:val="000000"/>
          <w:kern w:val="0"/>
          <w:sz w:val="32"/>
          <w:szCs w:val="32"/>
          <w:lang w:eastAsia="zh-CN"/>
        </w:rPr>
        <w:t>由各</w:t>
      </w:r>
      <w:r>
        <w:rPr>
          <w:rFonts w:hint="eastAsia" w:ascii="仿宋_GB2312" w:hAnsi="仿宋_GB2312" w:cs="仿宋_GB2312"/>
          <w:kern w:val="0"/>
          <w:sz w:val="32"/>
          <w:szCs w:val="32"/>
          <w:lang w:val="en-US" w:eastAsia="zh-CN"/>
        </w:rPr>
        <w:t>区（</w:t>
      </w:r>
      <w:r>
        <w:rPr>
          <w:rFonts w:hint="eastAsia" w:ascii="仿宋_GB2312" w:hAnsi="仿宋_GB2312" w:eastAsia="仿宋_GB2312" w:cs="仿宋_GB2312"/>
          <w:kern w:val="0"/>
          <w:sz w:val="32"/>
          <w:szCs w:val="32"/>
        </w:rPr>
        <w:t>市</w:t>
      </w:r>
      <w:r>
        <w:rPr>
          <w:rFonts w:hint="eastAsia" w:ascii="仿宋_GB2312" w:hAnsi="仿宋_GB2312" w:cs="仿宋_GB2312"/>
          <w:kern w:val="0"/>
          <w:sz w:val="32"/>
          <w:szCs w:val="32"/>
          <w:lang w:eastAsia="zh-CN"/>
        </w:rPr>
        <w:t>）</w:t>
      </w:r>
      <w:r>
        <w:rPr>
          <w:rFonts w:hint="eastAsia" w:ascii="仿宋_GB2312" w:eastAsia="仿宋_GB2312"/>
          <w:snapToGrid w:val="0"/>
          <w:color w:val="000000"/>
          <w:kern w:val="0"/>
          <w:sz w:val="32"/>
          <w:szCs w:val="32"/>
          <w:lang w:eastAsia="zh-CN"/>
        </w:rPr>
        <w:t>人事考试机构进行</w:t>
      </w:r>
      <w:r>
        <w:rPr>
          <w:rFonts w:hint="eastAsia" w:ascii="仿宋_GB2312" w:eastAsia="仿宋_GB2312"/>
          <w:b/>
          <w:bCs/>
          <w:snapToGrid w:val="0"/>
          <w:color w:val="000000"/>
          <w:kern w:val="0"/>
          <w:sz w:val="32"/>
          <w:szCs w:val="32"/>
          <w:lang w:eastAsia="zh-CN"/>
        </w:rPr>
        <w:t>网上人工核查</w:t>
      </w:r>
      <w:r>
        <w:rPr>
          <w:rFonts w:ascii="仿宋_GB2312" w:eastAsia="仿宋_GB2312"/>
          <w:snapToGrid w:val="0"/>
          <w:color w:val="000000"/>
          <w:kern w:val="0"/>
          <w:sz w:val="32"/>
          <w:szCs w:val="32"/>
        </w:rPr>
        <w:t>，核查通过后方可进行缴费</w:t>
      </w:r>
      <w:r>
        <w:rPr>
          <w:rFonts w:hint="eastAsia" w:ascii="仿宋_GB2312" w:eastAsia="仿宋_GB2312"/>
          <w:snapToGrid w:val="0"/>
          <w:color w:val="000000"/>
          <w:kern w:val="0"/>
          <w:sz w:val="32"/>
          <w:szCs w:val="32"/>
          <w:lang w:eastAsia="zh-CN"/>
        </w:rPr>
        <w:t>：</w:t>
      </w:r>
    </w:p>
    <w:p>
      <w:pPr>
        <w:widowControl w:val="0"/>
        <w:wordWrap/>
        <w:adjustRightInd/>
        <w:snapToGrid/>
        <w:spacing w:line="568" w:lineRule="exact"/>
        <w:ind w:left="0" w:firstLine="640" w:firstLineChars="200"/>
        <w:textAlignment w:val="auto"/>
        <w:rPr>
          <w:rFonts w:hint="default" w:ascii="仿宋_GB2312" w:eastAsia="仿宋_GB2312"/>
          <w:snapToGrid w:val="0"/>
          <w:color w:val="000000"/>
          <w:kern w:val="0"/>
          <w:sz w:val="32"/>
          <w:szCs w:val="32"/>
          <w:lang w:val="en-US" w:eastAsia="zh-CN"/>
        </w:rPr>
      </w:pPr>
      <w:r>
        <w:rPr>
          <w:rFonts w:hint="eastAsia" w:ascii="仿宋_GB2312" w:hAnsi="仿宋_GB2312" w:eastAsia="仿宋_GB2312" w:cs="仿宋_GB2312"/>
          <w:kern w:val="0"/>
          <w:sz w:val="32"/>
          <w:szCs w:val="32"/>
        </w:rPr>
        <w:t>（1）报考级别为“免二科”的应试人员；</w:t>
      </w:r>
    </w:p>
    <w:p>
      <w:pPr>
        <w:widowControl w:val="0"/>
        <w:numPr>
          <w:ilvl w:val="0"/>
          <w:numId w:val="0"/>
        </w:numPr>
        <w:wordWrap/>
        <w:adjustRightInd/>
        <w:snapToGrid/>
        <w:spacing w:line="568" w:lineRule="exact"/>
        <w:ind w:left="0" w:leftChars="0" w:firstLine="640" w:firstLineChars="200"/>
        <w:textAlignment w:val="auto"/>
        <w:rPr>
          <w:rFonts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s="Times New Roman"/>
          <w:color w:val="000000"/>
          <w:kern w:val="2"/>
          <w:sz w:val="32"/>
          <w:szCs w:val="32"/>
          <w:lang w:val="en-US" w:eastAsia="zh-CN" w:bidi="ar-SA"/>
        </w:rPr>
        <w:t>2</w:t>
      </w: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olor w:val="000000"/>
          <w:sz w:val="32"/>
          <w:szCs w:val="32"/>
        </w:rPr>
        <w:t>2002年以前取得大专以上（含大专）学历的应试人员；</w:t>
      </w:r>
    </w:p>
    <w:p>
      <w:pPr>
        <w:widowControl w:val="0"/>
        <w:numPr>
          <w:ilvl w:val="0"/>
          <w:numId w:val="0"/>
        </w:numPr>
        <w:wordWrap/>
        <w:adjustRightInd/>
        <w:snapToGrid/>
        <w:spacing w:line="568" w:lineRule="exact"/>
        <w:ind w:left="0" w:leftChars="0" w:firstLine="640" w:firstLineChars="200"/>
        <w:textAlignment w:val="auto"/>
        <w:rPr>
          <w:rFonts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s="Times New Roman"/>
          <w:color w:val="000000"/>
          <w:kern w:val="2"/>
          <w:sz w:val="32"/>
          <w:szCs w:val="32"/>
          <w:lang w:val="en-US" w:eastAsia="zh-CN" w:bidi="ar-SA"/>
        </w:rPr>
        <w:t>3</w:t>
      </w: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olor w:val="000000"/>
          <w:sz w:val="32"/>
          <w:szCs w:val="32"/>
        </w:rPr>
        <w:t>2008年9月以前取得学位的应试人员；</w:t>
      </w:r>
    </w:p>
    <w:p>
      <w:pPr>
        <w:widowControl w:val="0"/>
        <w:numPr>
          <w:ilvl w:val="0"/>
          <w:numId w:val="0"/>
        </w:numPr>
        <w:wordWrap/>
        <w:adjustRightInd/>
        <w:snapToGrid/>
        <w:spacing w:line="568" w:lineRule="exact"/>
        <w:ind w:left="0" w:leftChars="0" w:firstLine="640" w:firstLineChars="200"/>
        <w:textAlignment w:val="auto"/>
        <w:rPr>
          <w:rFonts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s="Times New Roman"/>
          <w:color w:val="000000"/>
          <w:kern w:val="2"/>
          <w:sz w:val="32"/>
          <w:szCs w:val="32"/>
          <w:lang w:val="en-US" w:eastAsia="zh-CN" w:bidi="ar-SA"/>
        </w:rPr>
        <w:t>4</w:t>
      </w:r>
      <w:r>
        <w:rPr>
          <w:rFonts w:ascii="仿宋_GB2312" w:hAnsi="Times New Roman" w:eastAsia="仿宋_GB2312" w:cs="Times New Roman"/>
          <w:color w:val="000000"/>
          <w:kern w:val="2"/>
          <w:sz w:val="32"/>
          <w:szCs w:val="32"/>
          <w:lang w:val="en-US" w:eastAsia="zh-CN" w:bidi="ar-SA"/>
        </w:rPr>
        <w:t>）</w:t>
      </w:r>
      <w:r>
        <w:rPr>
          <w:rFonts w:hint="eastAsia" w:ascii="仿宋_GB2312" w:eastAsia="仿宋_GB2312"/>
          <w:color w:val="000000"/>
          <w:sz w:val="32"/>
          <w:szCs w:val="32"/>
        </w:rPr>
        <w:t>身份或学历学位信息未通过在线核查的应试人员；</w:t>
      </w:r>
    </w:p>
    <w:p>
      <w:pPr>
        <w:widowControl w:val="0"/>
        <w:numPr>
          <w:ilvl w:val="0"/>
          <w:numId w:val="0"/>
        </w:numPr>
        <w:wordWrap/>
        <w:adjustRightInd/>
        <w:snapToGrid/>
        <w:spacing w:line="568" w:lineRule="exact"/>
        <w:ind w:left="0" w:leftChars="0" w:firstLine="640"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5</w:t>
      </w:r>
      <w:r>
        <w:rPr>
          <w:rFonts w:ascii="仿宋_GB2312" w:hAnsi="仿宋_GB2312" w:eastAsia="仿宋_GB2312" w:cs="仿宋_GB2312"/>
          <w:kern w:val="0"/>
          <w:sz w:val="32"/>
          <w:szCs w:val="32"/>
          <w:lang w:val="en-US" w:eastAsia="zh-CN" w:bidi="ar-SA"/>
        </w:rPr>
        <w:t>）</w:t>
      </w:r>
      <w:r>
        <w:rPr>
          <w:rFonts w:hint="eastAsia" w:ascii="仿宋_GB2312" w:eastAsia="仿宋_GB2312"/>
          <w:color w:val="000000"/>
          <w:sz w:val="32"/>
          <w:szCs w:val="32"/>
        </w:rPr>
        <w:t>其他身份证件类型或境外学历学位等无法在线核查的应试人员。</w:t>
      </w:r>
    </w:p>
    <w:p>
      <w:pPr>
        <w:wordWrap/>
        <w:spacing w:line="540" w:lineRule="exact"/>
        <w:ind w:firstLine="640" w:firstLineChars="200"/>
        <w:textAlignment w:val="auto"/>
        <w:rPr>
          <w:rFonts w:ascii="仿宋_GB2312" w:hAnsi="仿宋_GB2312" w:cs="仿宋_GB2312"/>
          <w:snapToGrid w:val="0"/>
          <w:kern w:val="0"/>
        </w:rPr>
      </w:pPr>
      <w:r>
        <w:rPr>
          <w:rFonts w:hint="eastAsia" w:ascii="仿宋_GB2312" w:hAnsi="仿宋_GB2312" w:cs="仿宋_GB2312"/>
          <w:kern w:val="0"/>
          <w:lang w:val="en-US" w:eastAsia="zh-CN"/>
        </w:rPr>
        <w:t>4</w:t>
      </w:r>
      <w:r>
        <w:rPr>
          <w:rFonts w:hint="eastAsia" w:ascii="仿宋_GB2312" w:hAnsi="仿宋_GB2312" w:cs="仿宋_GB2312"/>
          <w:kern w:val="0"/>
        </w:rPr>
        <w:t>.</w:t>
      </w:r>
      <w:r>
        <w:rPr>
          <w:rFonts w:hint="eastAsia" w:ascii="仿宋_GB2312" w:hAnsi="宋体" w:cs="仿宋_GB2312"/>
          <w:kern w:val="0"/>
        </w:rPr>
        <w:t>报考</w:t>
      </w:r>
      <w:r>
        <w:rPr>
          <w:rFonts w:ascii="仿宋_GB2312" w:hAnsi="宋体" w:cs="仿宋_GB2312"/>
          <w:kern w:val="0"/>
        </w:rPr>
        <w:t>人员</w:t>
      </w:r>
      <w:r>
        <w:rPr>
          <w:rFonts w:hint="eastAsia" w:ascii="仿宋_GB2312" w:hAnsi="宋体" w:cs="仿宋_GB2312"/>
          <w:kern w:val="0"/>
        </w:rPr>
        <w:t>上传材料无法辨别真伪或其他需要到现场的情形，</w:t>
      </w:r>
      <w:r>
        <w:rPr>
          <w:rFonts w:hint="eastAsia" w:ascii="仿宋_GB2312" w:hAnsi="仿宋" w:cs="宋体"/>
          <w:b/>
          <w:snapToGrid w:val="0"/>
          <w:color w:val="000000"/>
          <w:kern w:val="0"/>
        </w:rPr>
        <w:t>报考人员应</w:t>
      </w:r>
      <w:r>
        <w:rPr>
          <w:rFonts w:ascii="仿宋_GB2312" w:hAnsi="仿宋" w:cs="宋体"/>
          <w:b/>
          <w:snapToGrid w:val="0"/>
          <w:color w:val="000000"/>
          <w:kern w:val="0"/>
        </w:rPr>
        <w:t>按</w:t>
      </w:r>
      <w:r>
        <w:rPr>
          <w:rFonts w:hint="eastAsia" w:ascii="仿宋_GB2312" w:hAnsi="仿宋" w:cs="宋体"/>
          <w:b/>
          <w:snapToGrid w:val="0"/>
          <w:color w:val="000000"/>
          <w:kern w:val="0"/>
        </w:rPr>
        <w:t>各区（</w:t>
      </w:r>
      <w:r>
        <w:rPr>
          <w:rFonts w:ascii="仿宋_GB2312" w:hAnsi="仿宋" w:cs="宋体"/>
          <w:b/>
          <w:snapToGrid w:val="0"/>
          <w:color w:val="000000"/>
          <w:kern w:val="0"/>
        </w:rPr>
        <w:t>市</w:t>
      </w:r>
      <w:r>
        <w:rPr>
          <w:rFonts w:hint="eastAsia" w:ascii="仿宋_GB2312" w:hAnsi="仿宋" w:cs="宋体"/>
          <w:b/>
          <w:snapToGrid w:val="0"/>
          <w:color w:val="000000"/>
          <w:kern w:val="0"/>
        </w:rPr>
        <w:t>）</w:t>
      </w:r>
      <w:r>
        <w:rPr>
          <w:rFonts w:ascii="仿宋_GB2312" w:hAnsi="仿宋" w:cs="宋体"/>
          <w:b/>
          <w:snapToGrid w:val="0"/>
          <w:color w:val="000000"/>
          <w:kern w:val="0"/>
        </w:rPr>
        <w:t>人事考试机构要求携带相关材料</w:t>
      </w:r>
      <w:r>
        <w:rPr>
          <w:rFonts w:hint="eastAsia" w:ascii="仿宋_GB2312" w:hAnsi="仿宋" w:cs="宋体"/>
          <w:snapToGrid w:val="0"/>
          <w:color w:val="000000"/>
          <w:kern w:val="0"/>
        </w:rPr>
        <w:t>到规定地点进行</w:t>
      </w:r>
      <w:r>
        <w:rPr>
          <w:rFonts w:hint="eastAsia" w:ascii="仿宋_GB2312" w:hAnsi="仿宋" w:cs="宋体"/>
          <w:b/>
          <w:bCs/>
          <w:snapToGrid w:val="0"/>
          <w:color w:val="000000"/>
          <w:kern w:val="0"/>
        </w:rPr>
        <w:t>现场核查</w:t>
      </w:r>
      <w:r>
        <w:rPr>
          <w:rFonts w:hint="eastAsia" w:ascii="仿宋_GB2312" w:hAnsi="仿宋" w:cs="宋体"/>
          <w:snapToGrid w:val="0"/>
          <w:color w:val="000000"/>
          <w:kern w:val="0"/>
        </w:rPr>
        <w:t>。</w:t>
      </w:r>
    </w:p>
    <w:p>
      <w:pPr>
        <w:tabs>
          <w:tab w:val="left" w:pos="900"/>
        </w:tabs>
        <w:wordWrap/>
        <w:spacing w:line="540" w:lineRule="exact"/>
        <w:ind w:firstLine="640" w:firstLineChars="200"/>
        <w:textAlignment w:val="auto"/>
      </w:pPr>
      <w:r>
        <w:rPr>
          <w:rFonts w:hint="eastAsia" w:ascii="楷体_GB2312" w:eastAsia="楷体_GB2312"/>
          <w:snapToGrid w:val="0"/>
          <w:color w:val="000000"/>
          <w:kern w:val="0"/>
        </w:rPr>
        <w:t>（三）报考咨询及查询用户名、密码</w:t>
      </w:r>
    </w:p>
    <w:p>
      <w:pPr>
        <w:tabs>
          <w:tab w:val="left" w:pos="900"/>
        </w:tabs>
        <w:wordWrap/>
        <w:spacing w:line="540" w:lineRule="exact"/>
        <w:ind w:firstLine="640" w:firstLineChars="200"/>
        <w:textAlignment w:val="auto"/>
        <w:rPr>
          <w:rFonts w:ascii="仿宋_GB2312" w:cs="仿宋_GB2312"/>
          <w:color w:val="000000"/>
        </w:rPr>
      </w:pPr>
      <w:r>
        <w:rPr>
          <w:rFonts w:hint="eastAsia" w:ascii="仿宋_GB2312" w:cs="仿宋_GB2312"/>
          <w:color w:val="000000"/>
        </w:rPr>
        <w:t>1.报考</w:t>
      </w:r>
      <w:r>
        <w:rPr>
          <w:rFonts w:hint="eastAsia" w:ascii="仿宋_GB2312" w:hAnsi="仿宋" w:cs="宋体"/>
          <w:snapToGrid w:val="0"/>
          <w:color w:val="000000"/>
          <w:kern w:val="0"/>
        </w:rPr>
        <w:t>人员咨询</w:t>
      </w:r>
      <w:r>
        <w:rPr>
          <w:rFonts w:hint="eastAsia" w:ascii="仿宋_GB2312" w:hAnsi="仿宋_GB2312" w:cs="仿宋_GB2312"/>
          <w:color w:val="000000"/>
          <w:kern w:val="0"/>
        </w:rPr>
        <w:t>报名系统操作问题</w:t>
      </w:r>
      <w:r>
        <w:rPr>
          <w:rFonts w:hint="eastAsia" w:ascii="仿宋_GB2312" w:hAnsi="仿宋" w:cs="宋体"/>
          <w:snapToGrid w:val="0"/>
          <w:color w:val="000000"/>
          <w:kern w:val="0"/>
        </w:rPr>
        <w:t>可拨打</w:t>
      </w:r>
      <w:r>
        <w:rPr>
          <w:rFonts w:hint="eastAsia" w:ascii="仿宋_GB2312" w:hAnsi="仿宋_GB2312" w:cs="仿宋_GB2312"/>
          <w:color w:val="000000"/>
          <w:kern w:val="0"/>
        </w:rPr>
        <w:t>人力资源社会保障部人事考试中心电话：</w:t>
      </w:r>
      <w:r>
        <w:rPr>
          <w:rFonts w:hint="eastAsia" w:ascii="仿宋_GB2312" w:hAnsi="仿宋_GB2312" w:cs="仿宋_GB2312"/>
          <w:color w:val="000000"/>
        </w:rPr>
        <w:t>010-87901800</w:t>
      </w:r>
      <w:r>
        <w:rPr>
          <w:rFonts w:hint="eastAsia" w:ascii="仿宋_GB2312" w:hAnsi="仿宋_GB2312" w:cs="仿宋_GB2312"/>
          <w:color w:val="000000"/>
          <w:kern w:val="0"/>
        </w:rPr>
        <w:t>。</w:t>
      </w:r>
    </w:p>
    <w:p>
      <w:pPr>
        <w:tabs>
          <w:tab w:val="left" w:pos="900"/>
        </w:tabs>
        <w:wordWrap/>
        <w:spacing w:line="540" w:lineRule="exact"/>
        <w:ind w:firstLine="640" w:firstLineChars="200"/>
        <w:textAlignment w:val="auto"/>
        <w:rPr>
          <w:rFonts w:ascii="楷体_GB2312" w:eastAsia="楷体_GB2312"/>
          <w:snapToGrid w:val="0"/>
          <w:color w:val="000000"/>
          <w:kern w:val="0"/>
        </w:rPr>
      </w:pPr>
      <w:r>
        <w:rPr>
          <w:rFonts w:hint="eastAsia" w:ascii="仿宋_GB2312" w:cs="仿宋_GB2312"/>
          <w:color w:val="000000"/>
        </w:rPr>
        <w:t>2.报考</w:t>
      </w:r>
      <w:r>
        <w:rPr>
          <w:rFonts w:hint="eastAsia" w:ascii="仿宋_GB2312" w:hAnsi="仿宋" w:cs="宋体"/>
          <w:snapToGrid w:val="0"/>
          <w:color w:val="000000"/>
          <w:kern w:val="0"/>
        </w:rPr>
        <w:t>人员咨询报考政策可拨打青岛市</w:t>
      </w:r>
      <w:r>
        <w:rPr>
          <w:rFonts w:ascii="仿宋_GB2312" w:hAnsi="仿宋" w:cs="宋体"/>
          <w:snapToGrid w:val="0"/>
          <w:color w:val="000000"/>
          <w:kern w:val="0"/>
        </w:rPr>
        <w:t>人力资源和社会保障局统一咨询电话</w:t>
      </w:r>
      <w:r>
        <w:rPr>
          <w:rFonts w:hint="eastAsia" w:ascii="仿宋_GB2312" w:hAnsi="仿宋" w:cs="宋体"/>
          <w:snapToGrid w:val="0"/>
          <w:color w:val="000000"/>
          <w:kern w:val="0"/>
        </w:rPr>
        <w:t>：0532-12333。</w:t>
      </w:r>
    </w:p>
    <w:p>
      <w:pPr>
        <w:tabs>
          <w:tab w:val="left" w:pos="900"/>
        </w:tabs>
        <w:wordWrap/>
        <w:spacing w:line="540" w:lineRule="exact"/>
        <w:ind w:firstLine="640" w:firstLineChars="200"/>
        <w:textAlignment w:val="auto"/>
        <w:rPr>
          <w:rFonts w:ascii="仿宋_GB2312" w:cs="仿宋_GB2312"/>
          <w:color w:val="000000"/>
        </w:rPr>
      </w:pPr>
      <w:r>
        <w:rPr>
          <w:rFonts w:hint="eastAsia" w:ascii="仿宋_GB2312" w:cs="仿宋_GB2312"/>
          <w:color w:val="000000"/>
        </w:rPr>
        <w:t>3.报考人员忘记登录用户名、密码的，请登录青岛市人力资源和社会保障局网站(http://hrss.qingdao.gov.cn)人事考试板块相关下载栏下载“网上报名信息查询修改申请表”,按要求填写相关信息后,携带身份证原件和“网上报名信息查询修改申请表”到各区（市）人事考试机构规定地点进行</w:t>
      </w:r>
      <w:r>
        <w:rPr>
          <w:rFonts w:hint="eastAsia" w:ascii="仿宋_GB2312" w:cs="仿宋_GB2312"/>
          <w:b/>
          <w:bCs/>
          <w:color w:val="000000"/>
        </w:rPr>
        <w:t>现场查询</w:t>
      </w:r>
      <w:r>
        <w:rPr>
          <w:rFonts w:hint="eastAsia" w:ascii="仿宋_GB2312" w:cs="仿宋_GB2312"/>
          <w:color w:val="000000"/>
        </w:rPr>
        <w:t>。</w:t>
      </w:r>
    </w:p>
    <w:p>
      <w:pPr>
        <w:wordWrap/>
        <w:spacing w:line="540" w:lineRule="exact"/>
        <w:ind w:firstLine="640" w:firstLineChars="200"/>
        <w:textAlignment w:val="auto"/>
        <w:rPr>
          <w:rFonts w:ascii="黑体" w:eastAsia="黑体" w:cs="楷体_GB2312"/>
          <w:snapToGrid w:val="0"/>
          <w:color w:val="000000"/>
          <w:kern w:val="0"/>
        </w:rPr>
      </w:pPr>
      <w:r>
        <w:rPr>
          <w:rFonts w:hint="eastAsia" w:ascii="黑体" w:eastAsia="黑体" w:cs="楷体_GB2312"/>
          <w:snapToGrid w:val="0"/>
          <w:color w:val="000000"/>
          <w:kern w:val="0"/>
        </w:rPr>
        <w:t>六、考区设置</w:t>
      </w:r>
    </w:p>
    <w:p>
      <w:pPr>
        <w:wordWrap/>
        <w:spacing w:line="540" w:lineRule="exact"/>
        <w:ind w:firstLine="640" w:firstLineChars="200"/>
        <w:textAlignment w:val="auto"/>
        <w:rPr>
          <w:rFonts w:ascii="仿宋_GB2312"/>
        </w:rPr>
      </w:pPr>
      <w:r>
        <w:rPr>
          <w:rFonts w:hint="eastAsia" w:ascii="仿宋_GB2312"/>
        </w:rPr>
        <w:t>202</w:t>
      </w:r>
      <w:r>
        <w:rPr>
          <w:rFonts w:hint="eastAsia" w:ascii="仿宋_GB2312"/>
          <w:lang w:val="en-US" w:eastAsia="zh-CN"/>
        </w:rPr>
        <w:t>6</w:t>
      </w:r>
      <w:r>
        <w:rPr>
          <w:rFonts w:hint="eastAsia" w:ascii="仿宋_GB2312"/>
        </w:rPr>
        <w:t>年度</w:t>
      </w:r>
      <w:r>
        <w:rPr>
          <w:rFonts w:hint="eastAsia" w:ascii="仿宋_GB2312"/>
          <w:snapToGrid w:val="0"/>
          <w:kern w:val="0"/>
        </w:rPr>
        <w:t>设备监理师职业资格考试</w:t>
      </w:r>
      <w:r>
        <w:rPr>
          <w:rFonts w:hint="eastAsia" w:ascii="仿宋_GB2312"/>
        </w:rPr>
        <w:t>在淄博设置考区（考试地点）。</w:t>
      </w:r>
    </w:p>
    <w:p>
      <w:pPr>
        <w:wordWrap/>
        <w:adjustRightInd w:val="0"/>
        <w:snapToGrid w:val="0"/>
        <w:spacing w:line="540" w:lineRule="exact"/>
        <w:ind w:firstLine="640" w:firstLineChars="200"/>
        <w:textAlignment w:val="auto"/>
        <w:rPr>
          <w:rFonts w:ascii="黑体" w:hAnsi="黑体" w:eastAsia="黑体" w:cs="宋体"/>
          <w:snapToGrid w:val="0"/>
          <w:kern w:val="0"/>
        </w:rPr>
      </w:pPr>
      <w:r>
        <w:rPr>
          <w:rFonts w:hint="eastAsia" w:ascii="黑体" w:hAnsi="黑体" w:eastAsia="黑体" w:cs="宋体"/>
          <w:snapToGrid w:val="0"/>
          <w:kern w:val="0"/>
        </w:rPr>
        <w:t>七、准考证打印</w:t>
      </w:r>
    </w:p>
    <w:p>
      <w:pPr>
        <w:wordWrap/>
        <w:autoSpaceDE w:val="0"/>
        <w:spacing w:line="540" w:lineRule="exact"/>
        <w:ind w:firstLine="640" w:firstLineChars="200"/>
        <w:textAlignment w:val="auto"/>
        <w:rPr>
          <w:rFonts w:ascii="仿宋_GB2312" w:hAnsi="仿宋" w:cs="宋体"/>
          <w:snapToGrid w:val="0"/>
          <w:kern w:val="0"/>
        </w:rPr>
      </w:pPr>
      <w:r>
        <w:rPr>
          <w:rFonts w:hint="eastAsia" w:ascii="仿宋_GB2312" w:hAnsi="仿宋" w:cs="宋体"/>
          <w:snapToGrid w:val="0"/>
          <w:kern w:val="0"/>
        </w:rPr>
        <w:t>应试人员须在</w:t>
      </w:r>
      <w:r>
        <w:rPr>
          <w:rFonts w:hint="eastAsia" w:ascii="仿宋_GB2312" w:hAnsi="仿宋" w:eastAsia="仿宋_GB2312" w:cs="宋体"/>
          <w:snapToGrid w:val="0"/>
          <w:kern w:val="0"/>
          <w:sz w:val="32"/>
          <w:szCs w:val="32"/>
        </w:rPr>
        <w:t>202</w:t>
      </w:r>
      <w:r>
        <w:rPr>
          <w:rFonts w:hint="eastAsia" w:ascii="仿宋_GB2312" w:hAnsi="仿宋" w:cs="宋体"/>
          <w:snapToGrid w:val="0"/>
          <w:kern w:val="0"/>
          <w:sz w:val="32"/>
          <w:szCs w:val="32"/>
          <w:lang w:val="en-US" w:eastAsia="zh-CN"/>
        </w:rPr>
        <w:t>6</w:t>
      </w:r>
      <w:r>
        <w:rPr>
          <w:rFonts w:hint="eastAsia" w:ascii="仿宋_GB2312" w:hAnsi="仿宋" w:eastAsia="仿宋_GB2312" w:cs="宋体"/>
          <w:snapToGrid w:val="0"/>
          <w:kern w:val="0"/>
          <w:sz w:val="32"/>
          <w:szCs w:val="32"/>
        </w:rPr>
        <w:t>年9月1日9∶00至9月</w:t>
      </w:r>
      <w:r>
        <w:rPr>
          <w:rFonts w:hint="eastAsia" w:ascii="仿宋_GB2312" w:hAnsi="仿宋" w:cs="宋体"/>
          <w:snapToGrid w:val="0"/>
          <w:kern w:val="0"/>
          <w:sz w:val="32"/>
          <w:szCs w:val="32"/>
          <w:lang w:val="en-US" w:eastAsia="zh-CN"/>
        </w:rPr>
        <w:t>6</w:t>
      </w:r>
      <w:r>
        <w:rPr>
          <w:rFonts w:hint="eastAsia" w:ascii="仿宋_GB2312" w:hAnsi="仿宋" w:eastAsia="仿宋_GB2312" w:cs="宋体"/>
          <w:snapToGrid w:val="0"/>
          <w:kern w:val="0"/>
          <w:sz w:val="32"/>
          <w:szCs w:val="32"/>
        </w:rPr>
        <w:t>日18∶00</w:t>
      </w:r>
      <w:r>
        <w:rPr>
          <w:rFonts w:hint="eastAsia" w:ascii="仿宋_GB2312" w:hAnsi="仿宋" w:cs="宋体"/>
          <w:snapToGrid w:val="0"/>
          <w:kern w:val="0"/>
        </w:rPr>
        <w:t>期间登录中国人事考试网打印准考证，具体</w:t>
      </w:r>
      <w:r>
        <w:rPr>
          <w:rFonts w:hint="eastAsia" w:ascii="仿宋_GB2312"/>
          <w:bCs/>
          <w:snapToGrid w:val="0"/>
          <w:kern w:val="0"/>
        </w:rPr>
        <w:t>考点信息以准考证为准</w:t>
      </w:r>
      <w:r>
        <w:rPr>
          <w:rFonts w:hint="eastAsia" w:ascii="仿宋_GB2312" w:hAnsi="仿宋" w:cs="宋体"/>
          <w:snapToGrid w:val="0"/>
          <w:kern w:val="0"/>
        </w:rPr>
        <w:t>。</w:t>
      </w:r>
    </w:p>
    <w:p>
      <w:pPr>
        <w:wordWrap/>
        <w:spacing w:line="540" w:lineRule="exact"/>
        <w:ind w:firstLine="640" w:firstLineChars="200"/>
        <w:textAlignment w:val="auto"/>
        <w:rPr>
          <w:rFonts w:ascii="黑体" w:hAnsi="黑体" w:eastAsia="黑体"/>
        </w:rPr>
      </w:pPr>
      <w:r>
        <w:rPr>
          <w:rFonts w:hint="eastAsia" w:ascii="黑体" w:hAnsi="黑体" w:eastAsia="黑体"/>
        </w:rPr>
        <w:t>八、考试大纲</w:t>
      </w:r>
    </w:p>
    <w:p>
      <w:pPr>
        <w:kinsoku w:val="0"/>
        <w:wordWrap/>
        <w:spacing w:line="540" w:lineRule="exact"/>
        <w:ind w:firstLine="641"/>
        <w:textAlignment w:val="auto"/>
        <w:rPr>
          <w:rFonts w:ascii="仿宋_GB2312" w:hAnsi="仿宋_GB2312" w:cs="仿宋_GB2312"/>
        </w:rPr>
      </w:pPr>
      <w:r>
        <w:rPr>
          <w:rFonts w:hint="eastAsia" w:ascii="仿宋_GB2312" w:hAnsi="仿宋_GB2312" w:cs="仿宋_GB2312"/>
        </w:rPr>
        <w:t>设备监理师职业资格考试大纲以《设备监理师职业资格考试大纲（2023）》为准，网址为中国设备监理协会网站（http://www.capec.org.cn/view-1883-f85e66f51d704dcba6057d7283a26f23.html）。</w:t>
      </w:r>
    </w:p>
    <w:p>
      <w:pPr>
        <w:numPr>
          <w:ilvl w:val="0"/>
          <w:numId w:val="2"/>
        </w:numPr>
        <w:wordWrap/>
        <w:spacing w:line="540" w:lineRule="exact"/>
        <w:ind w:firstLine="640" w:firstLineChars="200"/>
        <w:textAlignment w:val="auto"/>
        <w:rPr>
          <w:rFonts w:hint="eastAsia" w:ascii="黑体" w:hAnsi="黑体" w:eastAsia="黑体"/>
        </w:rPr>
      </w:pPr>
      <w:r>
        <w:rPr>
          <w:rFonts w:hint="eastAsia" w:ascii="黑体" w:hAnsi="黑体" w:eastAsia="黑体"/>
        </w:rPr>
        <w:t>考试信息管理</w:t>
      </w:r>
    </w:p>
    <w:p>
      <w:pPr>
        <w:widowControl w:val="0"/>
        <w:wordWrap/>
        <w:adjustRightInd/>
        <w:snapToGrid/>
        <w:spacing w:line="520" w:lineRule="exact"/>
        <w:ind w:firstLine="640" w:firstLineChars="200"/>
        <w:textAlignment w:val="auto"/>
        <w:rPr>
          <w:rFonts w:hint="eastAsia" w:ascii="黑体" w:hAnsi="黑体" w:eastAsia="黑体"/>
        </w:rPr>
      </w:pPr>
      <w:r>
        <w:rPr>
          <w:rFonts w:hint="eastAsia" w:ascii="仿宋_GB2312" w:eastAsia="仿宋_GB2312"/>
          <w:snapToGrid w:val="0"/>
          <w:kern w:val="0"/>
          <w:sz w:val="32"/>
          <w:szCs w:val="32"/>
        </w:rPr>
        <w:t>考试名称、级别、专业及考试科目信息设置为：</w:t>
      </w: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1475"/>
        <w:gridCol w:w="2025"/>
        <w:gridCol w:w="4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Align w:val="center"/>
          </w:tcPr>
          <w:p>
            <w:pPr>
              <w:widowControl w:val="0"/>
              <w:wordWrap/>
              <w:adjustRightInd/>
              <w:snapToGrid/>
              <w:spacing w:line="560" w:lineRule="exact"/>
              <w:jc w:val="center"/>
              <w:textAlignment w:val="auto"/>
              <w:rPr>
                <w:rFonts w:eastAsia="黑体"/>
                <w:sz w:val="28"/>
                <w:szCs w:val="28"/>
              </w:rPr>
            </w:pPr>
            <w:r>
              <w:rPr>
                <w:rFonts w:hint="eastAsia" w:eastAsia="黑体"/>
                <w:sz w:val="28"/>
                <w:szCs w:val="28"/>
              </w:rPr>
              <w:t>考试名称</w:t>
            </w:r>
          </w:p>
        </w:tc>
        <w:tc>
          <w:tcPr>
            <w:tcW w:w="1475" w:type="dxa"/>
            <w:vAlign w:val="center"/>
          </w:tcPr>
          <w:p>
            <w:pPr>
              <w:widowControl w:val="0"/>
              <w:wordWrap/>
              <w:adjustRightInd/>
              <w:snapToGrid/>
              <w:spacing w:line="560" w:lineRule="exact"/>
              <w:jc w:val="center"/>
              <w:textAlignment w:val="auto"/>
              <w:rPr>
                <w:rFonts w:eastAsia="黑体"/>
                <w:sz w:val="28"/>
                <w:szCs w:val="28"/>
              </w:rPr>
            </w:pPr>
            <w:r>
              <w:rPr>
                <w:rFonts w:hint="eastAsia" w:eastAsia="黑体"/>
                <w:sz w:val="28"/>
                <w:szCs w:val="28"/>
              </w:rPr>
              <w:t>级别</w:t>
            </w:r>
          </w:p>
        </w:tc>
        <w:tc>
          <w:tcPr>
            <w:tcW w:w="2025" w:type="dxa"/>
            <w:vAlign w:val="center"/>
          </w:tcPr>
          <w:p>
            <w:pPr>
              <w:widowControl w:val="0"/>
              <w:wordWrap/>
              <w:adjustRightInd/>
              <w:snapToGrid/>
              <w:spacing w:line="560" w:lineRule="exact"/>
              <w:jc w:val="center"/>
              <w:textAlignment w:val="auto"/>
              <w:rPr>
                <w:rFonts w:eastAsia="黑体"/>
                <w:sz w:val="28"/>
                <w:szCs w:val="28"/>
              </w:rPr>
            </w:pPr>
            <w:r>
              <w:rPr>
                <w:rFonts w:hint="eastAsia" w:eastAsia="黑体"/>
                <w:sz w:val="28"/>
                <w:szCs w:val="28"/>
              </w:rPr>
              <w:t>专业</w:t>
            </w:r>
          </w:p>
        </w:tc>
        <w:tc>
          <w:tcPr>
            <w:tcW w:w="4520" w:type="dxa"/>
            <w:vAlign w:val="center"/>
          </w:tcPr>
          <w:p>
            <w:pPr>
              <w:widowControl w:val="0"/>
              <w:wordWrap/>
              <w:adjustRightInd/>
              <w:snapToGrid/>
              <w:spacing w:line="560" w:lineRule="exact"/>
              <w:jc w:val="center"/>
              <w:textAlignment w:val="auto"/>
              <w:rPr>
                <w:rFonts w:eastAsia="黑体"/>
                <w:sz w:val="28"/>
                <w:szCs w:val="28"/>
              </w:rPr>
            </w:pPr>
            <w:r>
              <w:rPr>
                <w:rFonts w:hint="eastAsia" w:eastAsia="黑体"/>
                <w:sz w:val="28"/>
                <w:szCs w:val="28"/>
              </w:rPr>
              <w:t>考试科目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restart"/>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036.设备监理师职业资格考试</w:t>
            </w:r>
          </w:p>
        </w:tc>
        <w:tc>
          <w:tcPr>
            <w:tcW w:w="1475" w:type="dxa"/>
            <w:vMerge w:val="restart"/>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03.免二科</w:t>
            </w:r>
          </w:p>
        </w:tc>
        <w:tc>
          <w:tcPr>
            <w:tcW w:w="2025" w:type="dxa"/>
            <w:vMerge w:val="restart"/>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01.设备监理师</w:t>
            </w: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001.设备监理基础知识和相关法规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147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202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003.设备工程质量管理与检验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1475" w:type="dxa"/>
            <w:vMerge w:val="restart"/>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04.考全科</w:t>
            </w:r>
          </w:p>
        </w:tc>
        <w:tc>
          <w:tcPr>
            <w:tcW w:w="2025" w:type="dxa"/>
            <w:vMerge w:val="restart"/>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01.设备监理师</w:t>
            </w: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001.设备监理基础知识和相关法规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147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202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002.设备工程项目管理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147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202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003.设备工程质量管理与检验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86"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147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2025" w:type="dxa"/>
            <w:vMerge w:val="continue"/>
            <w:vAlign w:val="center"/>
          </w:tcPr>
          <w:p>
            <w:pPr>
              <w:widowControl w:val="0"/>
              <w:wordWrap/>
              <w:adjustRightInd/>
              <w:snapToGrid/>
              <w:spacing w:line="560" w:lineRule="exact"/>
              <w:ind w:firstLine="560"/>
              <w:jc w:val="center"/>
              <w:textAlignment w:val="auto"/>
              <w:rPr>
                <w:rFonts w:hint="eastAsia" w:ascii="仿宋_GB2312" w:hAnsi="仿宋_GB2312" w:eastAsia="仿宋_GB2312" w:cs="仿宋_GB2312"/>
                <w:sz w:val="28"/>
                <w:szCs w:val="28"/>
              </w:rPr>
            </w:pPr>
          </w:p>
        </w:tc>
        <w:tc>
          <w:tcPr>
            <w:tcW w:w="4520" w:type="dxa"/>
            <w:vAlign w:val="center"/>
          </w:tcPr>
          <w:p>
            <w:pPr>
              <w:widowControl w:val="0"/>
              <w:wordWrap/>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004.设备监理实务与案例分析</w:t>
            </w:r>
          </w:p>
        </w:tc>
      </w:tr>
    </w:tbl>
    <w:p>
      <w:pPr>
        <w:wordWrap/>
        <w:spacing w:line="540" w:lineRule="exact"/>
        <w:ind w:firstLine="640" w:firstLineChars="200"/>
        <w:textAlignment w:val="auto"/>
        <w:rPr>
          <w:rFonts w:ascii="黑体" w:hAnsi="黑体" w:eastAsia="黑体"/>
        </w:rPr>
      </w:pPr>
      <w:r>
        <w:rPr>
          <w:rFonts w:hint="eastAsia" w:ascii="黑体" w:hAnsi="黑体" w:eastAsia="黑体"/>
        </w:rPr>
        <w:t>十、收费标准</w:t>
      </w:r>
    </w:p>
    <w:p>
      <w:pPr>
        <w:widowControl w:val="0"/>
        <w:wordWrap/>
        <w:adjustRightInd/>
        <w:snapToGrid/>
        <w:spacing w:line="568" w:lineRule="exact"/>
        <w:ind w:left="0" w:leftChars="0" w:right="0" w:firstLine="640" w:firstLineChars="200"/>
        <w:textAlignment w:val="auto"/>
        <w:rPr>
          <w:rFonts w:ascii="仿宋_GB2312" w:eastAsia="仿宋_GB2312"/>
          <w:snapToGrid w:val="0"/>
          <w:kern w:val="0"/>
          <w:sz w:val="32"/>
          <w:szCs w:val="32"/>
        </w:rPr>
      </w:pPr>
      <w:r>
        <w:rPr>
          <w:rFonts w:hint="eastAsia" w:ascii="仿宋_GB2312" w:hAnsi="仿宋_GB2312" w:eastAsia="仿宋_GB2312" w:cs="仿宋_GB2312"/>
          <w:snapToGrid w:val="0"/>
          <w:kern w:val="0"/>
          <w:sz w:val="32"/>
          <w:szCs w:val="32"/>
        </w:rPr>
        <w:t>根据《山东省人力资源和社会保障厅关于职业资格考试收费标准有关事项的通知》（鲁人社字〔2026〕1号）文件规定，</w:t>
      </w:r>
      <w:r>
        <w:rPr>
          <w:rFonts w:hint="eastAsia" w:ascii="仿宋_GB2312" w:hAnsi="仿宋_GB2312" w:eastAsia="仿宋_GB2312" w:cs="仿宋_GB2312"/>
          <w:snapToGrid w:val="0"/>
          <w:kern w:val="0"/>
          <w:sz w:val="32"/>
          <w:szCs w:val="32"/>
          <w:lang w:eastAsia="zh-CN"/>
        </w:rPr>
        <w:t>202</w:t>
      </w:r>
      <w:r>
        <w:rPr>
          <w:rFonts w:hint="eastAsia" w:ascii="仿宋_GB2312" w:hAnsi="仿宋_GB2312" w:eastAsia="仿宋_GB2312" w:cs="仿宋_GB2312"/>
          <w:snapToGrid w:val="0"/>
          <w:kern w:val="0"/>
          <w:sz w:val="32"/>
          <w:szCs w:val="32"/>
          <w:lang w:val="en-US" w:eastAsia="zh-CN"/>
        </w:rPr>
        <w:t>6年度</w:t>
      </w:r>
      <w:r>
        <w:rPr>
          <w:rFonts w:hint="eastAsia" w:ascii="仿宋_GB2312" w:eastAsia="仿宋_GB2312"/>
          <w:snapToGrid w:val="0"/>
          <w:kern w:val="0"/>
          <w:sz w:val="32"/>
          <w:szCs w:val="32"/>
        </w:rPr>
        <w:t>设备监理师职业资格考试客观题科目每人每科70元，主观题科目每人每科82元。</w:t>
      </w:r>
    </w:p>
    <w:p>
      <w:pPr>
        <w:pStyle w:val="2"/>
        <w:wordWrap/>
        <w:spacing w:line="540" w:lineRule="exact"/>
        <w:ind w:firstLine="640" w:firstLineChars="200"/>
        <w:textAlignment w:val="auto"/>
        <w:rPr>
          <w:rFonts w:ascii="黑体" w:hAnsi="黑体" w:eastAsia="黑体"/>
          <w:spacing w:val="0"/>
          <w:kern w:val="2"/>
          <w:szCs w:val="32"/>
        </w:rPr>
      </w:pPr>
      <w:r>
        <w:rPr>
          <w:rFonts w:hint="eastAsia" w:ascii="黑体" w:hAnsi="黑体" w:eastAsia="黑体"/>
          <w:spacing w:val="0"/>
          <w:kern w:val="2"/>
          <w:szCs w:val="32"/>
        </w:rPr>
        <w:t>十一、证书发放</w:t>
      </w:r>
    </w:p>
    <w:p>
      <w:pPr>
        <w:wordWrap/>
        <w:adjustRightInd w:val="0"/>
        <w:snapToGrid w:val="0"/>
        <w:spacing w:line="540" w:lineRule="exact"/>
        <w:ind w:firstLine="640" w:firstLineChars="200"/>
        <w:textAlignment w:val="auto"/>
        <w:rPr>
          <w:rFonts w:hint="eastAsia" w:ascii="仿宋_GB2312" w:hAnsi="宋体" w:cs="宋体"/>
          <w:color w:val="000000"/>
          <w:kern w:val="0"/>
        </w:rPr>
      </w:pPr>
      <w:r>
        <w:rPr>
          <w:rFonts w:hint="eastAsia" w:ascii="仿宋_GB2312" w:hAnsi="宋体" w:cs="宋体"/>
          <w:color w:val="000000"/>
          <w:kern w:val="0"/>
        </w:rPr>
        <w:t>考试合格的应试人员请</w:t>
      </w:r>
      <w:r>
        <w:rPr>
          <w:rFonts w:hint="eastAsia" w:ascii="仿宋_GB2312" w:hAnsi="仿宋_GB2312" w:cs="仿宋_GB2312"/>
          <w:color w:val="000000"/>
          <w:kern w:val="0"/>
        </w:rPr>
        <w:t>关注青岛市人力资源和社会保障局官方网</w:t>
      </w:r>
      <w:r>
        <w:rPr>
          <w:rFonts w:hint="eastAsia" w:ascii="仿宋_GB2312"/>
          <w:color w:val="000000"/>
        </w:rPr>
        <w:t>站（</w:t>
      </w:r>
      <w:r>
        <w:fldChar w:fldCharType="begin"/>
      </w:r>
      <w:r>
        <w:instrText xml:space="preserve"> HYPERLINK "http://hrss.qingdao.gov.cn）人事考试板块发布的有关通知，根据通知要求提交材料办理证书。" </w:instrText>
      </w:r>
      <w:r>
        <w:fldChar w:fldCharType="separate"/>
      </w:r>
      <w:r>
        <w:rPr>
          <w:rStyle w:val="13"/>
          <w:rFonts w:hint="eastAsia" w:ascii="仿宋_GB2312"/>
          <w:color w:val="000000"/>
          <w:u w:val="none"/>
        </w:rPr>
        <w:t>http://hrss.qingdao.gov.cn）人</w:t>
      </w:r>
      <w:r>
        <w:rPr>
          <w:rStyle w:val="13"/>
          <w:rFonts w:hint="eastAsia" w:ascii="仿宋_GB2312" w:hAnsi="仿宋_GB2312" w:cs="仿宋_GB2312"/>
          <w:color w:val="000000"/>
          <w:kern w:val="0"/>
          <w:u w:val="none"/>
        </w:rPr>
        <w:t>事考试版块发布的有关通知</w:t>
      </w:r>
      <w:r>
        <w:rPr>
          <w:rStyle w:val="13"/>
          <w:rFonts w:hint="eastAsia" w:ascii="仿宋_GB2312" w:hAnsi="宋体" w:cs="宋体"/>
          <w:color w:val="000000"/>
          <w:kern w:val="0"/>
          <w:u w:val="none"/>
        </w:rPr>
        <w:t>，根据通知要求提交材料办理证书。</w:t>
      </w:r>
      <w:r>
        <w:rPr>
          <w:rStyle w:val="13"/>
          <w:rFonts w:hint="eastAsia" w:ascii="仿宋_GB2312" w:hAnsi="宋体" w:cs="宋体"/>
          <w:color w:val="000000"/>
          <w:kern w:val="0"/>
          <w:u w:val="none"/>
        </w:rPr>
        <w:fldChar w:fldCharType="end"/>
      </w:r>
    </w:p>
    <w:p>
      <w:pPr>
        <w:widowControl w:val="0"/>
        <w:wordWrap w:val="0"/>
        <w:adjustRightInd w:val="0"/>
        <w:snapToGrid w:val="0"/>
        <w:spacing w:line="540" w:lineRule="exact"/>
        <w:ind w:firstLine="640" w:firstLineChars="200"/>
        <w:textAlignment w:val="auto"/>
        <w:rPr>
          <w:rFonts w:hint="eastAsia" w:ascii="仿宋_GB2312" w:hAnsi="仿宋_GB2312" w:cs="仿宋_GB2312"/>
          <w:szCs w:val="32"/>
        </w:rPr>
      </w:pPr>
      <w:r>
        <w:rPr>
          <w:rFonts w:hint="eastAsia" w:ascii="仿宋_GB2312" w:hAnsi="仿宋_GB2312" w:cs="仿宋_GB2312"/>
          <w:szCs w:val="32"/>
        </w:rPr>
        <w:t>电子证书通过中国人事考试网“证书查验”栏目查询、下载。纸质证书由我市人事考试机构负责发放，可现场领取、自助发证机预约领取或登录山东人事考试信息网（hrss.shandong.gov.cn/rsks/）、爱山东APP办理邮寄。</w:t>
      </w:r>
    </w:p>
    <w:p>
      <w:pPr>
        <w:wordWrap/>
        <w:adjustRightInd w:val="0"/>
        <w:snapToGrid w:val="0"/>
        <w:spacing w:line="540" w:lineRule="exact"/>
        <w:ind w:firstLine="640" w:firstLineChars="200"/>
        <w:textAlignment w:val="auto"/>
        <w:rPr>
          <w:rFonts w:ascii="仿宋_GB2312" w:cs="仿宋_GB2312"/>
          <w:snapToGrid w:val="0"/>
        </w:rPr>
      </w:pPr>
      <w:r>
        <w:rPr>
          <w:rFonts w:hint="eastAsia" w:ascii="黑体" w:hAnsi="黑体" w:eastAsia="黑体" w:cs="宋体"/>
          <w:snapToGrid w:val="0"/>
          <w:kern w:val="0"/>
        </w:rPr>
        <w:t>十二、监督举报</w:t>
      </w:r>
    </w:p>
    <w:p>
      <w:pPr>
        <w:wordWrap/>
        <w:adjustRightInd w:val="0"/>
        <w:snapToGrid w:val="0"/>
        <w:spacing w:line="540" w:lineRule="exact"/>
        <w:ind w:firstLine="640"/>
        <w:textAlignment w:val="auto"/>
        <w:rPr>
          <w:rFonts w:hint="eastAsia" w:ascii="仿宋_GB2312"/>
          <w:color w:val="000000"/>
        </w:rPr>
      </w:pPr>
      <w:r>
        <w:rPr>
          <w:rFonts w:hint="eastAsia" w:ascii="仿宋_GB2312"/>
          <w:color w:val="000000"/>
        </w:rPr>
        <w:t>资格核查工作贯穿考前、考中和考后全过程，全程接受社会监督。监督举报邮箱：</w:t>
      </w:r>
      <w:r>
        <w:fldChar w:fldCharType="begin"/>
      </w:r>
      <w:r>
        <w:instrText xml:space="preserve"> HYPERLINK "mailto:qdrskszxkw@qd.shandong.cn" </w:instrText>
      </w:r>
      <w:r>
        <w:fldChar w:fldCharType="separate"/>
      </w:r>
      <w:r>
        <w:rPr>
          <w:rFonts w:hint="eastAsia" w:ascii="仿宋_GB2312"/>
          <w:color w:val="000000"/>
        </w:rPr>
        <w:t>qdrskszxkw@qd.shandong.cn</w:t>
      </w:r>
      <w:r>
        <w:rPr>
          <w:rFonts w:hint="eastAsia" w:ascii="仿宋_GB2312"/>
          <w:color w:val="000000"/>
        </w:rPr>
        <w:fldChar w:fldCharType="end"/>
      </w:r>
      <w:r>
        <w:rPr>
          <w:rFonts w:hint="eastAsia" w:ascii="仿宋_GB2312"/>
          <w:color w:val="000000"/>
        </w:rPr>
        <w:t>。</w:t>
      </w:r>
    </w:p>
    <w:p>
      <w:pPr>
        <w:wordWrap/>
        <w:adjustRightInd w:val="0"/>
        <w:snapToGrid w:val="0"/>
        <w:spacing w:line="540" w:lineRule="exact"/>
        <w:ind w:firstLine="640" w:firstLineChars="200"/>
        <w:textAlignment w:val="auto"/>
        <w:rPr>
          <w:rFonts w:ascii="黑体" w:eastAsia="黑体"/>
          <w:color w:val="000000"/>
        </w:rPr>
      </w:pPr>
      <w:r>
        <w:rPr>
          <w:rFonts w:hint="eastAsia" w:ascii="黑体" w:eastAsia="黑体"/>
          <w:color w:val="000000"/>
        </w:rPr>
        <w:t>十三、违纪违规行为处理</w:t>
      </w:r>
    </w:p>
    <w:p>
      <w:pPr>
        <w:wordWrap/>
        <w:adjustRightInd w:val="0"/>
        <w:snapToGrid w:val="0"/>
        <w:spacing w:line="540" w:lineRule="exact"/>
        <w:ind w:firstLine="640" w:firstLineChars="200"/>
        <w:textAlignment w:val="auto"/>
        <w:rPr>
          <w:rFonts w:ascii="仿宋_GB2312" w:hAnsi="仿宋_GB2312" w:cs="仿宋_GB2312"/>
          <w:color w:val="FFC000"/>
          <w:kern w:val="0"/>
        </w:rPr>
      </w:pPr>
      <w:r>
        <w:rPr>
          <w:rFonts w:hint="eastAsia" w:ascii="仿宋_GB2312"/>
          <w:color w:val="000000"/>
        </w:rPr>
        <w:t>在核查或者日常监管过程中发现应试人员不符合报考条件的，或者未按照我市</w:t>
      </w:r>
      <w:r>
        <w:rPr>
          <w:rFonts w:hint="eastAsia" w:ascii="仿宋_GB2312"/>
          <w:color w:val="000000"/>
          <w:lang w:val="en-US" w:eastAsia="zh-CN"/>
        </w:rPr>
        <w:t>各级</w:t>
      </w:r>
      <w:r>
        <w:rPr>
          <w:rFonts w:hint="eastAsia" w:ascii="仿宋_GB2312"/>
          <w:color w:val="000000"/>
        </w:rPr>
        <w:t>人事考试机构要求办理报考相关事项的，考试报名无效，已缴费用不予退还；取得成绩的，当次全部科目考试成绩无效；取得资格证书或者成绩证明的，资格证书或者成绩证明无效。</w:t>
      </w:r>
      <w:r>
        <w:rPr>
          <w:rFonts w:hint="eastAsia" w:ascii="仿宋_GB2312" w:hAnsi="仿宋_GB2312" w:cs="仿宋_GB2312"/>
          <w:color w:val="000000"/>
          <w:kern w:val="0"/>
        </w:rPr>
        <w:t>提供虚假证明材料或者以其他不正当手段取得相应资格证书或者成绩证明等严重违纪违规行为的，按照《专业技术人员资格考试违纪违规行为处理规定》（人力资源和社会保障部令第31号）处理。涉嫌犯罪的，依法移送司法机关处理。考试结束后将采用技术手段甄别雷同答卷，雷同答卷成绩按无效处理。</w:t>
      </w:r>
    </w:p>
    <w:p>
      <w:pPr>
        <w:spacing w:line="560" w:lineRule="exact"/>
        <w:ind w:left="1933" w:leftChars="304" w:hanging="960" w:hangingChars="300"/>
        <w:rPr>
          <w:rFonts w:hint="eastAsia" w:ascii="仿宋_GB2312"/>
        </w:rPr>
      </w:pPr>
    </w:p>
    <w:p>
      <w:pPr>
        <w:spacing w:line="560" w:lineRule="exact"/>
        <w:ind w:left="1933" w:leftChars="304" w:hanging="960" w:hangingChars="300"/>
        <w:rPr>
          <w:rFonts w:hint="eastAsia" w:ascii="仿宋_GB2312"/>
        </w:rPr>
      </w:pPr>
      <w:r>
        <w:rPr>
          <w:rFonts w:hint="eastAsia" w:ascii="仿宋_GB2312"/>
        </w:rPr>
        <w:t>附件</w:t>
      </w:r>
      <w:r>
        <w:rPr>
          <w:rFonts w:hint="eastAsia" w:ascii="仿宋_GB2312"/>
          <w:lang w:val="en" w:eastAsia="zh-CN"/>
        </w:rPr>
        <w:t>：</w:t>
      </w:r>
      <w:r>
        <w:rPr>
          <w:rFonts w:hint="eastAsia" w:ascii="仿宋_GB2312"/>
        </w:rPr>
        <w:t>1</w:t>
      </w:r>
      <w:r>
        <w:rPr>
          <w:rFonts w:hint="default" w:ascii="仿宋_GB2312"/>
          <w:lang w:val="en" w:eastAsia="zh-CN"/>
        </w:rPr>
        <w:t>.</w:t>
      </w:r>
      <w:r>
        <w:rPr>
          <w:rFonts w:hint="eastAsia" w:ascii="仿宋_GB2312"/>
        </w:rPr>
        <w:t>关于设备监理师职业资格制度有关问题的说明</w:t>
      </w:r>
    </w:p>
    <w:p>
      <w:pPr>
        <w:adjustRightInd w:val="0"/>
        <w:snapToGrid w:val="0"/>
        <w:spacing w:line="560" w:lineRule="exact"/>
        <w:ind w:left="2240" w:leftChars="600" w:hanging="320" w:hangingChars="100"/>
        <w:jc w:val="left"/>
        <w:rPr>
          <w:rFonts w:hint="eastAsia" w:ascii="仿宋_GB2312"/>
        </w:rPr>
      </w:pPr>
      <w:r>
        <w:rPr>
          <w:rFonts w:hint="eastAsia" w:ascii="仿宋_GB2312"/>
          <w:lang w:val="en-US" w:eastAsia="zh-CN"/>
        </w:rPr>
        <w:t>2</w:t>
      </w:r>
      <w:r>
        <w:rPr>
          <w:rFonts w:hint="default" w:ascii="仿宋_GB2312"/>
          <w:lang w:val="en"/>
        </w:rPr>
        <w:t>.2026年度设备监理师职业资格考试报考人员信息审核点汇总表</w:t>
      </w:r>
    </w:p>
    <w:p>
      <w:pPr>
        <w:spacing w:line="560" w:lineRule="exact"/>
        <w:ind w:left="1933" w:leftChars="304" w:hanging="960" w:hangingChars="300"/>
        <w:rPr>
          <w:rFonts w:hint="eastAsia" w:ascii="仿宋_GB2312"/>
        </w:rPr>
      </w:pPr>
    </w:p>
    <w:p>
      <w:pPr>
        <w:spacing w:line="560" w:lineRule="exact"/>
        <w:ind w:left="1933" w:leftChars="304" w:hanging="960" w:hangingChars="300"/>
        <w:rPr>
          <w:rFonts w:hint="eastAsia" w:ascii="仿宋_GB2312"/>
        </w:rPr>
      </w:pPr>
    </w:p>
    <w:p>
      <w:pPr>
        <w:spacing w:line="560" w:lineRule="exact"/>
        <w:ind w:left="1933" w:leftChars="304" w:hanging="960" w:hangingChars="300"/>
        <w:rPr>
          <w:rFonts w:ascii="仿宋_GB2312"/>
        </w:rPr>
      </w:pPr>
    </w:p>
    <w:p>
      <w:pPr>
        <w:spacing w:line="560" w:lineRule="exact"/>
        <w:ind w:left="1933" w:leftChars="304" w:hanging="960" w:hangingChars="300"/>
        <w:rPr>
          <w:rFonts w:ascii="仿宋_GB2312"/>
        </w:rPr>
      </w:pPr>
    </w:p>
    <w:p>
      <w:pPr>
        <w:adjustRightInd w:val="0"/>
        <w:snapToGrid w:val="0"/>
        <w:spacing w:line="560" w:lineRule="exact"/>
        <w:ind w:right="320"/>
        <w:jc w:val="right"/>
        <w:rPr>
          <w:rFonts w:ascii="仿宋_GB2312" w:hAnsi="仿宋" w:cs="宋体"/>
          <w:snapToGrid w:val="0"/>
          <w:kern w:val="0"/>
        </w:rPr>
      </w:pPr>
    </w:p>
    <w:p>
      <w:pPr>
        <w:adjustRightInd w:val="0"/>
        <w:snapToGrid w:val="0"/>
        <w:spacing w:line="560" w:lineRule="exact"/>
        <w:ind w:right="320"/>
        <w:jc w:val="right"/>
        <w:rPr>
          <w:rFonts w:ascii="仿宋_GB2312" w:hAnsi="仿宋" w:cs="宋体"/>
          <w:snapToGrid w:val="0"/>
          <w:kern w:val="0"/>
        </w:rPr>
      </w:pPr>
    </w:p>
    <w:p>
      <w:pPr>
        <w:adjustRightInd w:val="0"/>
        <w:snapToGrid w:val="0"/>
        <w:spacing w:line="560" w:lineRule="exact"/>
        <w:ind w:right="320"/>
        <w:rPr>
          <w:rFonts w:ascii="仿宋_GB2312" w:hAnsi="仿宋" w:cs="宋体"/>
          <w:snapToGrid w:val="0"/>
          <w:kern w:val="0"/>
        </w:rPr>
      </w:pPr>
      <w:r>
        <w:rPr>
          <w:rFonts w:hint="eastAsia" w:ascii="仿宋_GB2312" w:hAnsi="仿宋" w:cs="宋体"/>
          <w:snapToGrid w:val="0"/>
          <w:kern w:val="0"/>
        </w:rPr>
        <w:t xml:space="preserve">                         青岛市人力资源和社会保障局 </w:t>
      </w:r>
    </w:p>
    <w:p>
      <w:pPr>
        <w:pStyle w:val="2"/>
        <w:spacing w:line="560" w:lineRule="exact"/>
        <w:ind w:firstLine="330" w:firstLineChars="100"/>
        <w:rPr>
          <w:rFonts w:hint="default" w:ascii="仿宋_GB2312" w:hAnsi="仿宋" w:eastAsia="仿宋_GB2312" w:cs="宋体"/>
          <w:snapToGrid w:val="0"/>
          <w:lang w:val="en-US" w:eastAsia="zh-CN"/>
        </w:rPr>
      </w:pPr>
      <w:r>
        <w:rPr>
          <w:rFonts w:ascii="仿宋_GB2312" w:hAnsi="仿宋" w:cs="宋体"/>
          <w:snapToGrid w:val="0"/>
        </w:rPr>
        <w:t xml:space="preserve">                            </w:t>
      </w:r>
      <w:r>
        <w:rPr>
          <w:rFonts w:ascii="仿宋_GB2312" w:hAnsi="宋体" w:eastAsia="仿宋_GB2312" w:cs="仿宋_GB2312"/>
          <w:color w:val="000000"/>
          <w:spacing w:val="45"/>
          <w:sz w:val="32"/>
          <w:szCs w:val="32"/>
        </w:rPr>
        <w:t>202</w:t>
      </w:r>
      <w:r>
        <w:rPr>
          <w:rFonts w:hint="eastAsia" w:ascii="仿宋_GB2312" w:hAnsi="宋体" w:cs="仿宋_GB2312"/>
          <w:color w:val="000000"/>
          <w:spacing w:val="45"/>
          <w:sz w:val="32"/>
          <w:szCs w:val="32"/>
          <w:lang w:val="en-US" w:eastAsia="zh-CN"/>
        </w:rPr>
        <w:t>6</w:t>
      </w:r>
      <w:r>
        <w:rPr>
          <w:rFonts w:hint="eastAsia" w:ascii="仿宋_GB2312" w:hAnsi="宋体" w:eastAsia="仿宋_GB2312" w:cs="仿宋_GB2312"/>
          <w:color w:val="000000"/>
          <w:spacing w:val="45"/>
          <w:sz w:val="32"/>
          <w:szCs w:val="32"/>
        </w:rPr>
        <w:t>年</w:t>
      </w:r>
      <w:r>
        <w:rPr>
          <w:rFonts w:ascii="仿宋_GB2312" w:hAnsi="宋体" w:eastAsia="仿宋_GB2312" w:cs="仿宋_GB2312"/>
          <w:color w:val="000000"/>
          <w:spacing w:val="45"/>
          <w:sz w:val="32"/>
          <w:szCs w:val="32"/>
        </w:rPr>
        <w:t>6</w:t>
      </w:r>
      <w:r>
        <w:rPr>
          <w:rFonts w:hint="eastAsia" w:ascii="仿宋_GB2312" w:hAnsi="宋体" w:eastAsia="仿宋_GB2312" w:cs="仿宋_GB2312"/>
          <w:color w:val="000000"/>
          <w:spacing w:val="45"/>
          <w:sz w:val="32"/>
          <w:szCs w:val="32"/>
        </w:rPr>
        <w:t>月</w:t>
      </w:r>
      <w:r>
        <w:rPr>
          <w:rFonts w:hint="eastAsia" w:ascii="仿宋_GB2312" w:hAnsi="宋体" w:cs="仿宋_GB2312"/>
          <w:color w:val="000000"/>
          <w:spacing w:val="45"/>
          <w:sz w:val="32"/>
          <w:szCs w:val="32"/>
          <w:lang w:val="en-US" w:eastAsia="zh-CN"/>
        </w:rPr>
        <w:t>15</w:t>
      </w:r>
      <w:r>
        <w:rPr>
          <w:rFonts w:hint="eastAsia" w:ascii="仿宋_GB2312" w:hAnsi="宋体" w:eastAsia="仿宋_GB2312" w:cs="仿宋_GB2312"/>
          <w:color w:val="000000"/>
          <w:spacing w:val="45"/>
          <w:sz w:val="32"/>
          <w:szCs w:val="32"/>
        </w:rPr>
        <w:t>日</w:t>
      </w:r>
    </w:p>
    <w:p>
      <w:pPr>
        <w:pStyle w:val="2"/>
        <w:spacing w:line="560" w:lineRule="exact"/>
        <w:ind w:firstLine="330" w:firstLineChars="100"/>
        <w:rPr>
          <w:rFonts w:ascii="仿宋_GB2312" w:hAnsi="仿宋" w:cs="宋体"/>
          <w:snapToGrid w:val="0"/>
        </w:rPr>
      </w:pPr>
      <w:r>
        <w:rPr>
          <w:rFonts w:hint="eastAsia" w:ascii="仿宋_GB2312" w:hAnsi="仿宋" w:cs="宋体"/>
          <w:snapToGrid w:val="0"/>
        </w:rPr>
        <w:t>（此件公开）</w:t>
      </w:r>
    </w:p>
    <w:p>
      <w:pPr>
        <w:pStyle w:val="2"/>
        <w:spacing w:line="560" w:lineRule="exact"/>
        <w:ind w:firstLine="330" w:firstLineChars="100"/>
        <w:rPr>
          <w:rFonts w:ascii="仿宋_GB2312" w:hAnsi="仿宋" w:cs="宋体"/>
          <w:snapToGrid w:val="0"/>
        </w:rPr>
      </w:pPr>
      <w:r>
        <w:rPr>
          <w:rFonts w:hint="eastAsia" w:ascii="仿宋_GB2312" w:hAnsi="仿宋" w:cs="宋体"/>
          <w:snapToGrid w:val="0"/>
        </w:rPr>
        <w:t>（联系单位：青岛市人力资源发展研究与促进中心）</w:t>
      </w:r>
    </w:p>
    <w:p>
      <w:pPr>
        <w:rPr>
          <w:rFonts w:ascii="仿宋_GB2312" w:hAnsi="仿宋" w:cs="宋体"/>
          <w:snapToGrid w:val="0"/>
          <w:kern w:val="0"/>
        </w:rPr>
      </w:pPr>
      <w:r>
        <w:rPr>
          <w:rFonts w:ascii="仿宋_GB2312" w:hAnsi="仿宋" w:cs="宋体"/>
          <w:snapToGrid w:val="0"/>
          <w:kern w:val="0"/>
        </w:rPr>
        <w:br w:type="page"/>
      </w:r>
    </w:p>
    <w:p>
      <w:pPr>
        <w:spacing w:line="568" w:lineRule="exact"/>
        <w:rPr>
          <w:rFonts w:ascii="黑体" w:hAnsi="黑体" w:eastAsia="黑体"/>
        </w:rPr>
      </w:pPr>
      <w:r>
        <w:rPr>
          <w:rFonts w:ascii="黑体" w:hAnsi="黑体" w:eastAsia="黑体"/>
        </w:rPr>
        <w:t>附件1</w:t>
      </w:r>
    </w:p>
    <w:p>
      <w:pPr>
        <w:spacing w:line="568" w:lineRule="exact"/>
        <w:jc w:val="both"/>
        <w:rPr>
          <w:rFonts w:hint="eastAsia" w:eastAsia="方正小标宋简体"/>
          <w:sz w:val="44"/>
          <w:szCs w:val="44"/>
        </w:rPr>
      </w:pPr>
    </w:p>
    <w:p>
      <w:pPr>
        <w:wordWrap/>
        <w:adjustRightInd/>
        <w:spacing w:line="540" w:lineRule="exact"/>
        <w:jc w:val="center"/>
        <w:textAlignment w:val="auto"/>
        <w:rPr>
          <w:rFonts w:eastAsia="方正小标宋简体"/>
          <w:sz w:val="44"/>
          <w:szCs w:val="44"/>
        </w:rPr>
      </w:pPr>
      <w:r>
        <w:rPr>
          <w:rFonts w:hint="eastAsia" w:eastAsia="方正小标宋简体"/>
          <w:sz w:val="44"/>
          <w:szCs w:val="44"/>
        </w:rPr>
        <w:t>关于设备监理师职业资格制度有关问题的说明</w:t>
      </w:r>
    </w:p>
    <w:p>
      <w:pPr>
        <w:wordWrap/>
        <w:adjustRightInd/>
        <w:snapToGrid w:val="0"/>
        <w:spacing w:line="540" w:lineRule="exact"/>
        <w:ind w:firstLine="640"/>
        <w:textAlignment w:val="auto"/>
        <w:rPr>
          <w:rFonts w:hint="eastAsia" w:ascii="仿宋_GB2312" w:hAnsi="仿宋_GB2312" w:cs="仿宋_GB2312"/>
        </w:rPr>
      </w:pP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2023年2月13日，市场监管总局 人力资源社会保障部印发实施《设备监理师职业资格制度规定》《设备监理师职业资格考试实施办法》。2023年9月设备监理师职业资格考试将按新制度实施，为正确执行上述文件，保障应试人员合法权益，经市场监管总局质量发展局同意，现就新制度实施中的有关问题说明如下。</w:t>
      </w:r>
    </w:p>
    <w:p>
      <w:pPr>
        <w:widowControl w:val="0"/>
        <w:wordWrap/>
        <w:adjustRightInd/>
        <w:snapToGrid/>
        <w:spacing w:line="54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一、关于中专学历考生新旧制度的过渡衔接</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具有中专学历人员，已参加2022年度注册设备监理师执业资格全部4个科目考试并取得部分科目合格成绩的，方可继续报名参加2023～2025年度设备监理师职业资格全部4个科目考试。2025年底前取得全部科目合格成绩者可取得设备监理师职业资格证书。</w:t>
      </w:r>
    </w:p>
    <w:p>
      <w:pPr>
        <w:widowControl w:val="0"/>
        <w:wordWrap/>
        <w:adjustRightInd/>
        <w:snapToGrid/>
        <w:spacing w:line="54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二、关于“从事设备监理相关业务工作”年限计算方式</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考试报名条件中，“从事设备监理相关业务工作”年限计算截止日期为考试当年度的12月31日。</w:t>
      </w:r>
    </w:p>
    <w:p>
      <w:pPr>
        <w:widowControl w:val="0"/>
        <w:wordWrap/>
        <w:adjustRightInd/>
        <w:snapToGrid/>
        <w:spacing w:line="54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三、关于“工学、理学、管理学或经济学学科门类专业”的界定</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试报名条件中，“工学、理学、管理学或经济学学科门类专业”，按照国务院学位委员会、教育部印发的《学位授予和人才培养学科目录设置与管理办法》《普通高等学校高等职业教育（专科）专业设置管理办法》《学位授予和人才培养学科目录》《普通高等学校本科专业目录（2012年）》《普通高等学校高等职业教育（专科）专业目录（2015年）》等规定，对照学科目录界定，工学、理学、管理学或经济学学科门类下的各专业均可报考。</w:t>
      </w:r>
    </w:p>
    <w:p>
      <w:pPr>
        <w:widowControl w:val="0"/>
        <w:wordWrap/>
        <w:adjustRightInd/>
        <w:snapToGrid/>
        <w:spacing w:line="54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四、关于“国家专业技术人员继续教育的有关规定”</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“国家专业技术人员继续教育的有关规定”是指人力资源社会保障部2015年印发的《专业技术人员继续教育规定》（人力资源社会保障部令第25号）。</w:t>
      </w:r>
    </w:p>
    <w:p>
      <w:pPr>
        <w:widowControl w:val="0"/>
        <w:wordWrap/>
        <w:adjustRightInd/>
        <w:snapToGrid/>
        <w:spacing w:line="540" w:lineRule="exact"/>
        <w:ind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五、关于“有效期内的各科目合格成绩有效期顺延”的问题</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“有效期内的各科目合格成绩有效期顺延”，指参加2022年度注册设备监理师执业资格全部4个科目考试并取得部分科目合格成绩的，其有效期可顺延为4年至2025年度。</w:t>
      </w:r>
    </w:p>
    <w:p>
      <w:pPr>
        <w:widowControl w:val="0"/>
        <w:wordWrap/>
        <w:adjustRightInd/>
        <w:snapToGrid/>
        <w:spacing w:line="54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六、关于取得监理工程师职业资格证书的人员免考的问题</w:t>
      </w:r>
    </w:p>
    <w:p>
      <w:pPr>
        <w:widowControl w:val="0"/>
        <w:wordWrap/>
        <w:adjustRightInd/>
        <w:snapToGrid/>
        <w:spacing w:line="54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取得监理工程师职业资格证书的人员，已参加2022年度注册设备监理师执业资格考试并取得部分科目合格成绩，若2023年继续报考全部4个科目的，其2022年度合格成绩有效期顺延为4年至2025年；若申请免考《设备工程项目管理》《设备监理实务与案例分析》的，其2022年度取得的部分科目合格成绩无效。</w:t>
      </w:r>
    </w:p>
    <w:p>
      <w:pPr>
        <w:widowControl w:val="0"/>
        <w:wordWrap/>
        <w:adjustRightInd/>
        <w:snapToGrid/>
        <w:spacing w:line="540" w:lineRule="exact"/>
        <w:ind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中国设备监理协会</w:t>
      </w:r>
    </w:p>
    <w:p>
      <w:pPr>
        <w:widowControl w:val="0"/>
        <w:wordWrap/>
        <w:adjustRightInd/>
        <w:snapToGrid/>
        <w:spacing w:line="540" w:lineRule="exact"/>
        <w:ind w:firstLine="5120" w:firstLineChars="1600"/>
        <w:jc w:val="both"/>
        <w:textAlignment w:val="auto"/>
        <w:rPr>
          <w:rFonts w:ascii="仿宋_GB2312" w:hAnsi="黑体" w:eastAsia="仿宋_GB2312" w:cs="仿宋_GB2312"/>
          <w:sz w:val="28"/>
          <w:szCs w:val="28"/>
        </w:rPr>
      </w:pPr>
      <w:r>
        <w:rPr>
          <w:rFonts w:hint="eastAsia" w:ascii="仿宋_GB2312" w:hAnsi="仿宋_GB2312" w:eastAsia="仿宋_GB2312" w:cs="仿宋_GB2312"/>
          <w:sz w:val="32"/>
          <w:szCs w:val="32"/>
          <w:lang w:eastAsia="zh-CN"/>
        </w:rPr>
        <w:t>2023年5月31日</w:t>
      </w:r>
      <w:r>
        <w:rPr>
          <w:rFonts w:ascii="仿宋_GB2312" w:hAnsi="Times New Roman" w:eastAsia="仿宋_GB2312" w:cs="Times New Roman"/>
          <w:kern w:val="2"/>
          <w:sz w:val="32"/>
          <w:szCs w:val="3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4600575</wp:posOffset>
                </wp:positionH>
                <wp:positionV relativeFrom="paragraph">
                  <wp:posOffset>8023860</wp:posOffset>
                </wp:positionV>
                <wp:extent cx="1066800" cy="495300"/>
                <wp:effectExtent l="0" t="0" r="0" b="0"/>
                <wp:wrapNone/>
                <wp:docPr id="1" name="Rectangle 44"/>
                <wp:cNvGraphicFramePr/>
                <a:graphic xmlns:a="http://schemas.openxmlformats.org/drawingml/2006/main">
                  <a:graphicData uri="http://schemas.microsoft.com/office/word/2010/wordprocessingShape">
                    <wps:wsp>
                      <wps:cNvSpPr/>
                      <wps:spPr>
                        <a:xfrm>
                          <a:off x="0" y="0"/>
                          <a:ext cx="1066800" cy="495300"/>
                        </a:xfrm>
                        <a:prstGeom prst="rect">
                          <a:avLst/>
                        </a:prstGeom>
                        <a:solidFill>
                          <a:srgbClr val="FFFFFF"/>
                        </a:solidFill>
                        <a:ln>
                          <a:noFill/>
                        </a:ln>
                      </wps:spPr>
                      <wps:bodyPr upright="1"/>
                    </wps:wsp>
                  </a:graphicData>
                </a:graphic>
              </wp:anchor>
            </w:drawing>
          </mc:Choice>
          <mc:Fallback>
            <w:pict>
              <v:rect id="Rectangle 44" o:spid="_x0000_s1026" o:spt="1" style="position:absolute;left:0pt;margin-left:362.25pt;margin-top:631.8pt;height:39pt;width:84pt;z-index:251659264;mso-width-relative:page;mso-height-relative:page;" fillcolor="#FFFFFF" filled="t" stroked="f" coordsize="21600,21600" o:gfxdata="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Iz9cP2gAAAA0BAAAPAAAAAAAAAAEAIAAAACIAAABkcnMvZG93&#10;bnJldi54bWxQSwECFAAUAAAACACHTuJA9BLzRowBAAAVAwAADgAAAAAAAAABACAAAAApAQAAZHJz&#10;L2Uyb0RvYy54bWxQSwUGAAAAAAYABgBZAQAAJwUAAAAA&#10;">
                <v:fill on="t" focussize="0,0"/>
                <v:stroke on="f"/>
                <v:imagedata o:title=""/>
                <o:lock v:ext="edit" aspectratio="f"/>
              </v:rect>
            </w:pict>
          </mc:Fallback>
        </mc:AlternateContent>
      </w:r>
    </w:p>
    <w:p>
      <w:pPr>
        <w:rPr>
          <w:rFonts w:hint="eastAsia" w:ascii="黑体" w:hAnsi="黑体" w:eastAsia="黑体" w:cs="黑体"/>
          <w:snapToGrid w:val="0"/>
          <w:kern w:val="0"/>
        </w:rPr>
      </w:pPr>
      <w:r>
        <w:rPr>
          <w:rFonts w:hint="eastAsia" w:ascii="黑体" w:hAnsi="黑体" w:eastAsia="黑体" w:cs="黑体"/>
          <w:snapToGrid w:val="0"/>
          <w:kern w:val="0"/>
        </w:rPr>
        <w:t>附件2</w:t>
      </w:r>
    </w:p>
    <w:p>
      <w:pPr>
        <w:rPr>
          <w:rFonts w:hint="eastAsia" w:ascii="黑体" w:hAnsi="黑体" w:eastAsia="黑体" w:cs="黑体"/>
          <w:snapToGrid w:val="0"/>
          <w:kern w:val="0"/>
        </w:rPr>
      </w:pPr>
    </w:p>
    <w:p>
      <w:pPr>
        <w:jc w:val="center"/>
        <w:rPr>
          <w:rFonts w:ascii="方正小标宋_GBK" w:hAnsi="方正小标宋_GBK" w:eastAsia="方正小标宋_GBK" w:cs="方正小标宋_GBK"/>
          <w:spacing w:val="5"/>
          <w:kern w:val="0"/>
          <w:sz w:val="44"/>
          <w:szCs w:val="44"/>
        </w:rPr>
      </w:pPr>
      <w:r>
        <w:rPr>
          <w:rFonts w:hint="eastAsia" w:ascii="方正小标宋_GBK" w:hAnsi="方正小标宋_GBK" w:eastAsia="方正小标宋_GBK" w:cs="方正小标宋_GBK"/>
          <w:spacing w:val="5"/>
          <w:kern w:val="0"/>
          <w:sz w:val="44"/>
          <w:szCs w:val="44"/>
        </w:rPr>
        <w:t>202</w:t>
      </w:r>
      <w:r>
        <w:rPr>
          <w:rFonts w:hint="eastAsia" w:ascii="方正小标宋_GBK" w:hAnsi="方正小标宋_GBK" w:eastAsia="方正小标宋_GBK" w:cs="方正小标宋_GBK"/>
          <w:spacing w:val="5"/>
          <w:kern w:val="0"/>
          <w:sz w:val="44"/>
          <w:szCs w:val="44"/>
          <w:lang w:val="en-US" w:eastAsia="zh-CN"/>
        </w:rPr>
        <w:t>6</w:t>
      </w:r>
      <w:r>
        <w:rPr>
          <w:rFonts w:hint="eastAsia" w:ascii="方正小标宋_GBK" w:hAnsi="方正小标宋_GBK" w:eastAsia="方正小标宋_GBK" w:cs="方正小标宋_GBK"/>
          <w:spacing w:val="5"/>
          <w:kern w:val="0"/>
          <w:sz w:val="44"/>
          <w:szCs w:val="44"/>
        </w:rPr>
        <w:t>年度设备监理师职业资格考试报考人员</w:t>
      </w:r>
    </w:p>
    <w:p>
      <w:pPr>
        <w:jc w:val="center"/>
        <w:rPr>
          <w:rFonts w:ascii="方正小标宋_GBK" w:hAnsi="方正小标宋_GBK" w:eastAsia="方正小标宋_GBK" w:cs="方正小标宋_GBK"/>
          <w:spacing w:val="5"/>
          <w:kern w:val="0"/>
          <w:sz w:val="44"/>
          <w:szCs w:val="44"/>
        </w:rPr>
      </w:pPr>
      <w:r>
        <w:rPr>
          <w:rFonts w:hint="eastAsia" w:ascii="方正小标宋_GBK" w:hAnsi="方正小标宋_GBK" w:eastAsia="方正小标宋_GBK" w:cs="方正小标宋_GBK"/>
          <w:spacing w:val="5"/>
          <w:kern w:val="0"/>
          <w:sz w:val="44"/>
          <w:szCs w:val="44"/>
        </w:rPr>
        <w:t>信息审核点汇总表</w:t>
      </w:r>
    </w:p>
    <w:p>
      <w:pPr>
        <w:pStyle w:val="2"/>
        <w:spacing w:line="240" w:lineRule="auto"/>
        <w:rPr>
          <w:sz w:val="24"/>
          <w:szCs w:val="16"/>
        </w:rPr>
      </w:pPr>
    </w:p>
    <w:tbl>
      <w:tblPr>
        <w:tblStyle w:val="14"/>
        <w:tblpPr w:leftFromText="180" w:rightFromText="180" w:vertAnchor="text" w:horzAnchor="page" w:tblpX="995" w:tblpY="272"/>
        <w:tblOverlap w:val="never"/>
        <w:tblW w:w="10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9"/>
        <w:gridCol w:w="3211"/>
        <w:gridCol w:w="2059"/>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3469" w:type="dxa"/>
            <w:vAlign w:val="center"/>
          </w:tcPr>
          <w:p>
            <w:pPr>
              <w:jc w:val="center"/>
              <w:rPr>
                <w:rFonts w:ascii="Times New Roman" w:hAnsi="Times New Roman" w:eastAsia="仿宋_GB2312" w:cs="Times New Roman"/>
                <w:kern w:val="0"/>
                <w:sz w:val="28"/>
                <w:szCs w:val="28"/>
              </w:rPr>
            </w:pPr>
            <w:r>
              <w:rPr>
                <w:rFonts w:hint="eastAsia" w:ascii="黑体" w:hAnsi="黑体" w:eastAsia="黑体" w:cs="Times New Roman"/>
                <w:color w:val="000000"/>
                <w:kern w:val="0"/>
                <w:sz w:val="28"/>
                <w:szCs w:val="28"/>
              </w:rPr>
              <w:t>区市</w:t>
            </w:r>
          </w:p>
        </w:tc>
        <w:tc>
          <w:tcPr>
            <w:tcW w:w="3211" w:type="dxa"/>
            <w:vAlign w:val="center"/>
          </w:tcPr>
          <w:p>
            <w:pPr>
              <w:jc w:val="center"/>
              <w:rPr>
                <w:rFonts w:ascii="Times New Roman" w:hAnsi="Times New Roman" w:eastAsia="仿宋_GB2312" w:cs="Times New Roman"/>
                <w:kern w:val="0"/>
                <w:sz w:val="28"/>
                <w:szCs w:val="28"/>
              </w:rPr>
            </w:pPr>
            <w:r>
              <w:rPr>
                <w:rFonts w:hint="eastAsia" w:ascii="黑体" w:hAnsi="黑体" w:eastAsia="黑体" w:cs="Times New Roman"/>
                <w:color w:val="000000"/>
                <w:kern w:val="0"/>
                <w:sz w:val="28"/>
                <w:szCs w:val="28"/>
              </w:rPr>
              <w:t>核查点地址</w:t>
            </w:r>
          </w:p>
        </w:tc>
        <w:tc>
          <w:tcPr>
            <w:tcW w:w="2059" w:type="dxa"/>
            <w:vAlign w:val="center"/>
          </w:tcPr>
          <w:p>
            <w:pPr>
              <w:widowControl/>
              <w:jc w:val="center"/>
              <w:textAlignment w:val="center"/>
              <w:rPr>
                <w:rFonts w:hint="default" w:ascii="黑体" w:hAnsi="宋体" w:eastAsia="黑体" w:cs="黑体"/>
                <w:color w:val="000000"/>
                <w:kern w:val="0"/>
                <w:sz w:val="28"/>
                <w:szCs w:val="28"/>
                <w:lang w:val="en-US" w:eastAsia="zh-CN"/>
              </w:rPr>
            </w:pPr>
            <w:r>
              <w:rPr>
                <w:rFonts w:hint="eastAsia" w:ascii="黑体" w:hAnsi="宋体" w:eastAsia="黑体" w:cs="黑体"/>
                <w:color w:val="000000"/>
                <w:kern w:val="0"/>
                <w:sz w:val="28"/>
                <w:szCs w:val="28"/>
                <w:lang w:val="en-US" w:eastAsia="zh-CN"/>
              </w:rPr>
              <w:t>核查时间</w:t>
            </w:r>
          </w:p>
        </w:tc>
        <w:tc>
          <w:tcPr>
            <w:tcW w:w="1630" w:type="dxa"/>
            <w:vAlign w:val="center"/>
          </w:tcPr>
          <w:p>
            <w:pPr>
              <w:widowControl/>
              <w:jc w:val="center"/>
              <w:textAlignment w:val="center"/>
              <w:rPr>
                <w:rFonts w:ascii="Times New Roman" w:hAnsi="Times New Roman" w:eastAsia="仿宋_GB2312" w:cs="Times New Roman"/>
                <w:kern w:val="0"/>
                <w:sz w:val="28"/>
                <w:szCs w:val="28"/>
              </w:rPr>
            </w:pPr>
            <w:r>
              <w:rPr>
                <w:rFonts w:hint="eastAsia" w:ascii="黑体" w:hAnsi="宋体" w:eastAsia="黑体" w:cs="黑体"/>
                <w:color w:val="000000"/>
                <w:kern w:val="0"/>
                <w:sz w:val="28"/>
                <w:szCs w:val="28"/>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3469" w:type="dxa"/>
            <w:vAlign w:val="center"/>
          </w:tcPr>
          <w:p>
            <w:pPr>
              <w:widowControl/>
              <w:spacing w:line="360" w:lineRule="exact"/>
              <w:jc w:val="left"/>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lang w:val="en-US" w:eastAsia="zh-CN"/>
              </w:rPr>
              <w:t>崂山</w:t>
            </w:r>
            <w:r>
              <w:rPr>
                <w:rFonts w:hint="eastAsia" w:ascii="仿宋_GB2312" w:hAnsi="宋体" w:cs="仿宋_GB2312"/>
                <w:color w:val="000000"/>
                <w:kern w:val="0"/>
                <w:sz w:val="21"/>
                <w:szCs w:val="21"/>
              </w:rPr>
              <w:t>区人力资源和社会保障局</w:t>
            </w:r>
          </w:p>
        </w:tc>
        <w:tc>
          <w:tcPr>
            <w:tcW w:w="3211" w:type="dxa"/>
            <w:vAlign w:val="center"/>
          </w:tcPr>
          <w:p>
            <w:pPr>
              <w:widowControl/>
              <w:spacing w:line="360" w:lineRule="exact"/>
              <w:jc w:val="left"/>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lang w:val="en-US" w:eastAsia="zh-CN"/>
              </w:rPr>
              <w:t xml:space="preserve">崂山区新锦路6号崂山区行政服务中心D1座G区514室 </w:t>
            </w:r>
          </w:p>
        </w:tc>
        <w:tc>
          <w:tcPr>
            <w:tcW w:w="2059" w:type="dxa"/>
            <w:vMerge w:val="restart"/>
            <w:vAlign w:val="center"/>
          </w:tcPr>
          <w:p>
            <w:pPr>
              <w:widowControl/>
              <w:spacing w:line="360" w:lineRule="exact"/>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现场资格核查日期：</w:t>
            </w:r>
          </w:p>
          <w:p>
            <w:pPr>
              <w:widowControl/>
              <w:spacing w:line="360" w:lineRule="exact"/>
              <w:jc w:val="center"/>
              <w:textAlignment w:val="center"/>
              <w:rPr>
                <w:rFonts w:hint="eastAsia" w:ascii="仿宋_GB2312" w:hAnsi="宋体" w:eastAsia="仿宋_GB2312" w:cs="仿宋_GB2312"/>
                <w:color w:val="000000"/>
                <w:kern w:val="0"/>
                <w:sz w:val="21"/>
                <w:szCs w:val="21"/>
              </w:rPr>
            </w:pPr>
            <w:r>
              <w:rPr>
                <w:rFonts w:hint="eastAsia" w:ascii="仿宋_GB2312" w:hAnsi="宋体" w:cs="仿宋_GB2312"/>
                <w:color w:val="000000"/>
                <w:kern w:val="0"/>
                <w:sz w:val="21"/>
                <w:szCs w:val="21"/>
                <w:lang w:val="en-US" w:eastAsia="zh-CN"/>
              </w:rPr>
              <w:t>2026</w:t>
            </w:r>
            <w:r>
              <w:rPr>
                <w:rFonts w:hint="eastAsia" w:ascii="仿宋_GB2312" w:hAnsi="宋体" w:eastAsia="仿宋_GB2312" w:cs="仿宋_GB2312"/>
                <w:color w:val="000000"/>
                <w:kern w:val="0"/>
                <w:sz w:val="21"/>
                <w:szCs w:val="21"/>
                <w:lang w:val="en-US" w:eastAsia="zh-CN"/>
              </w:rPr>
              <w:t>年</w:t>
            </w:r>
            <w:r>
              <w:rPr>
                <w:rFonts w:hint="eastAsia" w:ascii="仿宋_GB2312" w:hAnsi="宋体" w:cs="仿宋_GB2312"/>
                <w:color w:val="000000"/>
                <w:kern w:val="0"/>
                <w:sz w:val="21"/>
                <w:szCs w:val="21"/>
                <w:lang w:val="en-US" w:eastAsia="zh-CN"/>
              </w:rPr>
              <w:t>6</w:t>
            </w:r>
            <w:r>
              <w:rPr>
                <w:rFonts w:hint="eastAsia" w:ascii="仿宋_GB2312" w:hAnsi="宋体" w:eastAsia="仿宋_GB2312" w:cs="仿宋_GB2312"/>
                <w:color w:val="000000"/>
                <w:kern w:val="0"/>
                <w:sz w:val="21"/>
                <w:szCs w:val="21"/>
                <w:lang w:val="en-US" w:eastAsia="zh-CN"/>
              </w:rPr>
              <w:t>月</w:t>
            </w:r>
            <w:r>
              <w:rPr>
                <w:rFonts w:hint="eastAsia" w:ascii="仿宋_GB2312" w:hAnsi="宋体" w:cs="仿宋_GB2312"/>
                <w:color w:val="000000"/>
                <w:kern w:val="0"/>
                <w:sz w:val="21"/>
                <w:szCs w:val="21"/>
                <w:lang w:val="en-US" w:eastAsia="zh-CN"/>
              </w:rPr>
              <w:t>16</w:t>
            </w:r>
            <w:r>
              <w:rPr>
                <w:rFonts w:hint="eastAsia" w:ascii="仿宋_GB2312" w:hAnsi="宋体" w:eastAsia="仿宋_GB2312" w:cs="仿宋_GB2312"/>
                <w:color w:val="000000"/>
                <w:kern w:val="0"/>
                <w:sz w:val="21"/>
                <w:szCs w:val="21"/>
              </w:rPr>
              <w:t>日至</w:t>
            </w:r>
            <w:r>
              <w:rPr>
                <w:rFonts w:hint="eastAsia" w:ascii="仿宋_GB2312" w:hAnsi="宋体" w:cs="仿宋_GB2312"/>
                <w:color w:val="000000"/>
                <w:kern w:val="0"/>
                <w:sz w:val="21"/>
                <w:szCs w:val="21"/>
                <w:lang w:val="en-US" w:eastAsia="zh-CN"/>
              </w:rPr>
              <w:t>6</w:t>
            </w:r>
            <w:r>
              <w:rPr>
                <w:rFonts w:hint="eastAsia" w:ascii="仿宋_GB2312" w:hAnsi="宋体" w:eastAsia="仿宋_GB2312" w:cs="仿宋_GB2312"/>
                <w:color w:val="000000"/>
                <w:kern w:val="0"/>
                <w:sz w:val="21"/>
                <w:szCs w:val="21"/>
              </w:rPr>
              <w:t>月</w:t>
            </w:r>
            <w:r>
              <w:rPr>
                <w:rFonts w:hint="eastAsia" w:ascii="仿宋_GB2312" w:hAnsi="宋体" w:eastAsia="仿宋_GB2312" w:cs="仿宋_GB2312"/>
                <w:color w:val="000000"/>
                <w:kern w:val="0"/>
                <w:sz w:val="21"/>
                <w:szCs w:val="21"/>
                <w:lang w:val="en-US" w:eastAsia="zh-CN"/>
              </w:rPr>
              <w:t>2</w:t>
            </w:r>
            <w:r>
              <w:rPr>
                <w:rFonts w:hint="eastAsia" w:ascii="仿宋_GB2312" w:hAnsi="宋体" w:cs="仿宋_GB2312"/>
                <w:color w:val="000000"/>
                <w:kern w:val="0"/>
                <w:sz w:val="21"/>
                <w:szCs w:val="21"/>
                <w:lang w:val="en-US" w:eastAsia="zh-CN"/>
              </w:rPr>
              <w:t>9</w:t>
            </w:r>
            <w:r>
              <w:rPr>
                <w:rFonts w:hint="eastAsia" w:ascii="仿宋_GB2312" w:hAnsi="宋体" w:eastAsia="仿宋_GB2312" w:cs="仿宋_GB2312"/>
                <w:color w:val="000000"/>
                <w:kern w:val="0"/>
                <w:sz w:val="21"/>
                <w:szCs w:val="21"/>
              </w:rPr>
              <w:t>日（周末及国家法定节假日除外）</w:t>
            </w:r>
          </w:p>
          <w:p>
            <w:pPr>
              <w:widowControl/>
              <w:spacing w:line="360" w:lineRule="exact"/>
              <w:jc w:val="center"/>
              <w:textAlignment w:val="center"/>
              <w:rPr>
                <w:rFonts w:hint="eastAsia" w:ascii="仿宋_GB2312" w:hAnsi="宋体" w:eastAsia="仿宋_GB2312" w:cs="仿宋_GB2312"/>
                <w:color w:val="000000"/>
                <w:kern w:val="0"/>
                <w:sz w:val="21"/>
                <w:szCs w:val="21"/>
              </w:rPr>
            </w:pPr>
          </w:p>
          <w:p>
            <w:pPr>
              <w:widowControl/>
              <w:spacing w:line="360" w:lineRule="exact"/>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现场资格核查时间：</w:t>
            </w:r>
          </w:p>
          <w:p>
            <w:pPr>
              <w:widowControl/>
              <w:spacing w:line="360" w:lineRule="exact"/>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上午9:00-11:30，</w:t>
            </w:r>
          </w:p>
          <w:p>
            <w:pPr>
              <w:widowControl/>
              <w:spacing w:line="360" w:lineRule="exact"/>
              <w:jc w:val="center"/>
              <w:textAlignment w:val="center"/>
              <w:rPr>
                <w:rFonts w:hint="eastAsia" w:ascii="仿宋_GB2312" w:hAnsi="宋体" w:eastAsia="仿宋_GB2312" w:cs="仿宋_GB2312"/>
                <w:color w:val="000000"/>
                <w:kern w:val="0"/>
                <w:sz w:val="21"/>
                <w:szCs w:val="21"/>
              </w:rPr>
            </w:pPr>
            <w:r>
              <w:rPr>
                <w:rFonts w:hint="eastAsia" w:ascii="仿宋_GB2312" w:hAnsi="宋体" w:eastAsia="仿宋_GB2312" w:cs="仿宋_GB2312"/>
                <w:color w:val="000000"/>
                <w:kern w:val="0"/>
                <w:sz w:val="21"/>
                <w:szCs w:val="21"/>
              </w:rPr>
              <w:t>下午1:30-5:00</w:t>
            </w:r>
          </w:p>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rPr>
            </w:pPr>
            <w:r>
              <w:rPr>
                <w:rFonts w:hint="eastAsia" w:ascii="仿宋_GB2312" w:hAnsi="宋体" w:eastAsia="仿宋_GB2312" w:cs="仿宋_GB2312"/>
                <w:color w:val="000000"/>
                <w:kern w:val="0"/>
                <w:sz w:val="21"/>
                <w:szCs w:val="21"/>
              </w:rPr>
              <w:t>（</w:t>
            </w:r>
            <w:r>
              <w:rPr>
                <w:rFonts w:hint="eastAsia" w:ascii="仿宋_GB2312" w:hAnsi="宋体" w:cs="仿宋_GB2312"/>
                <w:color w:val="000000"/>
                <w:kern w:val="0"/>
                <w:sz w:val="21"/>
                <w:szCs w:val="21"/>
                <w:lang w:val="en-US" w:eastAsia="zh-CN"/>
              </w:rPr>
              <w:t>6</w:t>
            </w:r>
            <w:r>
              <w:rPr>
                <w:rFonts w:hint="eastAsia" w:ascii="仿宋_GB2312" w:hAnsi="宋体" w:eastAsia="仿宋_GB2312" w:cs="仿宋_GB2312"/>
                <w:color w:val="000000"/>
                <w:kern w:val="0"/>
                <w:sz w:val="21"/>
                <w:szCs w:val="21"/>
              </w:rPr>
              <w:t>月</w:t>
            </w:r>
            <w:r>
              <w:rPr>
                <w:rFonts w:hint="eastAsia" w:ascii="仿宋_GB2312" w:hAnsi="宋体" w:eastAsia="仿宋_GB2312" w:cs="仿宋_GB2312"/>
                <w:color w:val="000000"/>
                <w:kern w:val="0"/>
                <w:sz w:val="21"/>
                <w:szCs w:val="21"/>
                <w:lang w:val="en-US" w:eastAsia="zh-CN"/>
              </w:rPr>
              <w:t>2</w:t>
            </w:r>
            <w:r>
              <w:rPr>
                <w:rFonts w:hint="eastAsia" w:ascii="仿宋_GB2312" w:hAnsi="宋体" w:cs="仿宋_GB2312"/>
                <w:color w:val="000000"/>
                <w:kern w:val="0"/>
                <w:sz w:val="21"/>
                <w:szCs w:val="21"/>
                <w:lang w:val="en-US" w:eastAsia="zh-CN"/>
              </w:rPr>
              <w:t>9</w:t>
            </w:r>
            <w:r>
              <w:rPr>
                <w:rFonts w:hint="eastAsia" w:ascii="仿宋_GB2312" w:hAnsi="宋体" w:eastAsia="仿宋_GB2312" w:cs="仿宋_GB2312"/>
                <w:color w:val="000000"/>
                <w:kern w:val="0"/>
                <w:sz w:val="21"/>
                <w:szCs w:val="21"/>
              </w:rPr>
              <w:t>日下午1:30-4:00）</w:t>
            </w:r>
            <w:r>
              <w:rPr>
                <w:rFonts w:hint="eastAsia" w:ascii="仿宋_GB2312" w:hAnsi="宋体" w:cs="仿宋_GB2312"/>
                <w:color w:val="000000"/>
                <w:kern w:val="0"/>
                <w:sz w:val="21"/>
                <w:szCs w:val="21"/>
                <w:lang w:val="en-US" w:eastAsia="zh-CN"/>
              </w:rPr>
              <w:t xml:space="preserve"> </w:t>
            </w:r>
          </w:p>
        </w:tc>
        <w:tc>
          <w:tcPr>
            <w:tcW w:w="1630" w:type="dxa"/>
            <w:vAlign w:val="center"/>
          </w:tcPr>
          <w:p>
            <w:pPr>
              <w:widowControl/>
              <w:jc w:val="center"/>
              <w:textAlignment w:val="center"/>
              <w:rPr>
                <w:rFonts w:hint="eastAsia" w:ascii="黑体" w:hAnsi="宋体" w:eastAsia="黑体" w:cs="黑体"/>
                <w:color w:val="000000"/>
                <w:kern w:val="0"/>
                <w:sz w:val="28"/>
                <w:szCs w:val="28"/>
              </w:rPr>
            </w:pPr>
            <w:r>
              <w:rPr>
                <w:rFonts w:hint="eastAsia" w:ascii="仿宋_GB2312" w:hAnsi="宋体" w:cs="仿宋_GB2312"/>
                <w:color w:val="000000"/>
                <w:kern w:val="0"/>
                <w:sz w:val="21"/>
                <w:szCs w:val="21"/>
              </w:rPr>
              <w:t>0532-8</w:t>
            </w:r>
            <w:r>
              <w:rPr>
                <w:rFonts w:hint="eastAsia" w:ascii="仿宋_GB2312" w:hAnsi="宋体" w:cs="仿宋_GB2312"/>
                <w:color w:val="000000"/>
                <w:kern w:val="0"/>
                <w:sz w:val="21"/>
                <w:szCs w:val="21"/>
                <w:lang w:val="en-US" w:eastAsia="zh-CN"/>
              </w:rPr>
              <w:t>8897709</w:t>
            </w:r>
            <w:r>
              <w:rPr>
                <w:rFonts w:hint="eastAsia" w:ascii="仿宋_GB2312" w:hAnsi="宋体" w:cs="仿宋_GB2312"/>
                <w:color w:val="000000"/>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3469" w:type="dxa"/>
            <w:vAlign w:val="center"/>
          </w:tcPr>
          <w:p>
            <w:pPr>
              <w:widowControl/>
              <w:spacing w:line="360" w:lineRule="exact"/>
              <w:jc w:val="left"/>
              <w:textAlignment w:val="center"/>
              <w:rPr>
                <w:rFonts w:hint="eastAsia" w:ascii="Times New Roman" w:hAnsi="Times New Roman" w:eastAsia="仿宋_GB2312" w:cs="Times New Roman"/>
                <w:kern w:val="0"/>
                <w:sz w:val="21"/>
                <w:szCs w:val="21"/>
                <w:lang w:val="en-US" w:eastAsia="zh-CN" w:bidi="ar-SA"/>
              </w:rPr>
            </w:pPr>
            <w:r>
              <w:rPr>
                <w:rFonts w:hint="eastAsia" w:ascii="仿宋_GB2312" w:hAnsi="宋体" w:cs="仿宋_GB2312"/>
                <w:color w:val="000000"/>
                <w:kern w:val="0"/>
                <w:sz w:val="21"/>
                <w:szCs w:val="21"/>
              </w:rPr>
              <w:t>胶州市人力资源和社会保障局</w:t>
            </w:r>
          </w:p>
        </w:tc>
        <w:tc>
          <w:tcPr>
            <w:tcW w:w="3211" w:type="dxa"/>
            <w:vAlign w:val="center"/>
          </w:tcPr>
          <w:p>
            <w:pPr>
              <w:widowControl/>
              <w:spacing w:line="360" w:lineRule="exact"/>
              <w:jc w:val="left"/>
              <w:textAlignment w:val="center"/>
              <w:rPr>
                <w:rFonts w:hint="eastAsia" w:ascii="Times New Roman" w:hAnsi="Times New Roman" w:eastAsia="仿宋_GB2312" w:cs="Times New Roman"/>
                <w:kern w:val="0"/>
                <w:sz w:val="21"/>
                <w:szCs w:val="21"/>
                <w:lang w:val="en-US" w:eastAsia="zh-CN" w:bidi="ar-SA"/>
              </w:rPr>
            </w:pPr>
            <w:r>
              <w:rPr>
                <w:rFonts w:hint="eastAsia" w:ascii="仿宋_GB2312" w:hAnsi="宋体" w:cs="仿宋_GB2312"/>
                <w:color w:val="000000"/>
                <w:kern w:val="0"/>
                <w:sz w:val="21"/>
                <w:szCs w:val="21"/>
              </w:rPr>
              <w:t>胶州市北京路</w:t>
            </w:r>
            <w:r>
              <w:rPr>
                <w:rFonts w:hint="eastAsia" w:ascii="仿宋_GB2312" w:hAnsi="宋体" w:cs="仿宋_GB2312"/>
                <w:color w:val="000000"/>
                <w:kern w:val="0"/>
                <w:sz w:val="21"/>
                <w:szCs w:val="21"/>
                <w:lang w:val="en-US" w:eastAsia="zh-CN"/>
              </w:rPr>
              <w:t>2号</w:t>
            </w:r>
            <w:r>
              <w:rPr>
                <w:rFonts w:hint="eastAsia" w:ascii="仿宋_GB2312" w:hAnsi="宋体" w:cs="仿宋_GB2312"/>
                <w:color w:val="000000"/>
                <w:kern w:val="0"/>
                <w:sz w:val="21"/>
                <w:szCs w:val="21"/>
              </w:rPr>
              <w:t>行政服务大</w:t>
            </w:r>
            <w:r>
              <w:rPr>
                <w:rFonts w:hint="eastAsia" w:ascii="仿宋_GB2312" w:hAnsi="宋体" w:cs="仿宋_GB2312"/>
                <w:color w:val="000000"/>
                <w:kern w:val="0"/>
                <w:sz w:val="21"/>
                <w:szCs w:val="21"/>
                <w:lang w:val="en-US" w:eastAsia="zh-CN"/>
              </w:rPr>
              <w:t>楼13楼1309房间</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rPr>
            </w:pPr>
          </w:p>
        </w:tc>
        <w:tc>
          <w:tcPr>
            <w:tcW w:w="1630" w:type="dxa"/>
            <w:vAlign w:val="center"/>
          </w:tcPr>
          <w:p>
            <w:pPr>
              <w:widowControl/>
              <w:spacing w:line="360" w:lineRule="exact"/>
              <w:jc w:val="center"/>
              <w:textAlignment w:val="center"/>
              <w:rPr>
                <w:rFonts w:hint="eastAsia" w:ascii="Times New Roman" w:hAnsi="Times New Roman" w:eastAsia="仿宋_GB2312" w:cs="Times New Roman"/>
                <w:kern w:val="0"/>
                <w:sz w:val="21"/>
                <w:szCs w:val="21"/>
                <w:lang w:val="en-US" w:eastAsia="zh-CN" w:bidi="ar-SA"/>
              </w:rPr>
            </w:pPr>
            <w:r>
              <w:rPr>
                <w:rFonts w:hint="eastAsia" w:ascii="仿宋_GB2312" w:hAnsi="宋体" w:cs="仿宋_GB2312"/>
                <w:color w:val="000000"/>
                <w:kern w:val="0"/>
                <w:sz w:val="21"/>
                <w:szCs w:val="21"/>
              </w:rPr>
              <w:t>0532-82206551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3469"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城阳区人力资源和社会保障局</w:t>
            </w:r>
          </w:p>
        </w:tc>
        <w:tc>
          <w:tcPr>
            <w:tcW w:w="3211"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城阳区正阳路211号511房间</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rPr>
            </w:pPr>
          </w:p>
        </w:tc>
        <w:tc>
          <w:tcPr>
            <w:tcW w:w="1630" w:type="dxa"/>
            <w:vAlign w:val="center"/>
          </w:tcPr>
          <w:p>
            <w:pPr>
              <w:widowControl/>
              <w:spacing w:line="360" w:lineRule="exact"/>
              <w:jc w:val="center"/>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0532-58659757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3469"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西海岸新区人力资源和社会保障局</w:t>
            </w:r>
          </w:p>
        </w:tc>
        <w:tc>
          <w:tcPr>
            <w:tcW w:w="3211"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西海岸新区水灵山路188号2号楼101室</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0532-85166766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3469"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即墨区人力资源和社会保障局</w:t>
            </w:r>
          </w:p>
        </w:tc>
        <w:tc>
          <w:tcPr>
            <w:tcW w:w="3211" w:type="dxa"/>
            <w:vAlign w:val="center"/>
          </w:tcPr>
          <w:p>
            <w:pPr>
              <w:widowControl/>
              <w:spacing w:line="360" w:lineRule="exact"/>
              <w:jc w:val="left"/>
              <w:textAlignment w:val="center"/>
              <w:rPr>
                <w:rFonts w:hint="default" w:eastAsia="仿宋_GB2312"/>
                <w:kern w:val="0"/>
                <w:sz w:val="21"/>
                <w:szCs w:val="21"/>
                <w:lang w:val="en-US" w:eastAsia="zh-CN" w:bidi="ar-SA"/>
              </w:rPr>
            </w:pPr>
            <w:r>
              <w:rPr>
                <w:rFonts w:hint="eastAsia" w:ascii="仿宋_GB2312" w:hAnsi="宋体" w:cs="仿宋_GB2312"/>
                <w:color w:val="000000"/>
                <w:kern w:val="0"/>
                <w:sz w:val="21"/>
                <w:szCs w:val="21"/>
              </w:rPr>
              <w:t>即墨区振武路496号政务服务大厅K楼809室</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0532-88551734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3469"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莱西市人力资源和社会保障局</w:t>
            </w:r>
          </w:p>
        </w:tc>
        <w:tc>
          <w:tcPr>
            <w:tcW w:w="3211" w:type="dxa"/>
            <w:vAlign w:val="center"/>
          </w:tcPr>
          <w:p>
            <w:pPr>
              <w:widowControl/>
              <w:spacing w:line="360" w:lineRule="exact"/>
              <w:jc w:val="left"/>
              <w:textAlignment w:val="center"/>
              <w:rPr>
                <w:rFonts w:hint="default" w:eastAsia="仿宋_GB2312"/>
                <w:kern w:val="0"/>
                <w:sz w:val="21"/>
                <w:szCs w:val="21"/>
                <w:lang w:val="en-US" w:eastAsia="zh-CN" w:bidi="ar-SA"/>
              </w:rPr>
            </w:pPr>
            <w:r>
              <w:rPr>
                <w:rFonts w:hint="eastAsia" w:ascii="仿宋_GB2312" w:hAnsi="宋体" w:cs="仿宋_GB2312"/>
                <w:color w:val="000000"/>
                <w:kern w:val="0"/>
                <w:sz w:val="21"/>
                <w:szCs w:val="21"/>
              </w:rPr>
              <w:t>莱西市</w:t>
            </w:r>
            <w:r>
              <w:rPr>
                <w:rFonts w:hint="eastAsia" w:ascii="仿宋_GB2312" w:hAnsi="宋体" w:cs="仿宋_GB2312"/>
                <w:color w:val="000000"/>
                <w:kern w:val="0"/>
                <w:sz w:val="21"/>
                <w:szCs w:val="21"/>
                <w:lang w:val="en-US" w:eastAsia="zh-CN"/>
              </w:rPr>
              <w:t>烟台路79号公共就业和人才服务中心1号楼101室</w:t>
            </w:r>
          </w:p>
        </w:tc>
        <w:tc>
          <w:tcPr>
            <w:tcW w:w="2059" w:type="dxa"/>
            <w:vMerge w:val="continue"/>
            <w:vAlign w:val="center"/>
          </w:tcPr>
          <w:p>
            <w:pPr>
              <w:widowControl/>
              <w:spacing w:line="360" w:lineRule="exact"/>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0532-88475177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3469"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平度市人力资源和社会保障局</w:t>
            </w:r>
          </w:p>
        </w:tc>
        <w:tc>
          <w:tcPr>
            <w:tcW w:w="3211" w:type="dxa"/>
            <w:vAlign w:val="center"/>
          </w:tcPr>
          <w:p>
            <w:pPr>
              <w:widowControl/>
              <w:spacing w:line="360" w:lineRule="exact"/>
              <w:jc w:val="left"/>
              <w:textAlignment w:val="center"/>
              <w:rPr>
                <w:rFonts w:eastAsia="仿宋_GB2312"/>
                <w:kern w:val="0"/>
                <w:sz w:val="21"/>
                <w:szCs w:val="21"/>
                <w:lang w:val="en-US" w:eastAsia="zh-CN" w:bidi="ar-SA"/>
              </w:rPr>
            </w:pPr>
            <w:r>
              <w:rPr>
                <w:rFonts w:hint="eastAsia" w:ascii="仿宋_GB2312" w:hAnsi="宋体" w:cs="仿宋_GB2312"/>
                <w:color w:val="000000"/>
                <w:kern w:val="0"/>
                <w:sz w:val="21"/>
                <w:szCs w:val="21"/>
              </w:rPr>
              <w:t>平度市北京路379号市民服务中心1号楼219房间</w:t>
            </w:r>
          </w:p>
        </w:tc>
        <w:tc>
          <w:tcPr>
            <w:tcW w:w="2059" w:type="dxa"/>
            <w:vMerge w:val="continue"/>
            <w:vAlign w:val="center"/>
          </w:tcPr>
          <w:p>
            <w:pPr>
              <w:widowControl/>
              <w:spacing w:line="360" w:lineRule="exact"/>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0532-88396837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3469" w:type="dxa"/>
            <w:vAlign w:val="center"/>
          </w:tcPr>
          <w:p>
            <w:pPr>
              <w:widowControl/>
              <w:spacing w:line="360" w:lineRule="exact"/>
              <w:jc w:val="left"/>
              <w:textAlignment w:val="center"/>
              <w:rPr>
                <w:rFonts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市南区人力资源和社会保障局</w:t>
            </w:r>
          </w:p>
        </w:tc>
        <w:tc>
          <w:tcPr>
            <w:tcW w:w="3211" w:type="dxa"/>
            <w:vAlign w:val="center"/>
          </w:tcPr>
          <w:p>
            <w:pPr>
              <w:widowControl/>
              <w:spacing w:line="360" w:lineRule="exact"/>
              <w:jc w:val="left"/>
              <w:textAlignment w:val="center"/>
              <w:rPr>
                <w:rFonts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市南区延安三路105号民生大厦一楼大厅6号窗口</w:t>
            </w:r>
          </w:p>
        </w:tc>
        <w:tc>
          <w:tcPr>
            <w:tcW w:w="2059" w:type="dxa"/>
            <w:vMerge w:val="continue"/>
            <w:vAlign w:val="center"/>
          </w:tcPr>
          <w:p>
            <w:pPr>
              <w:widowControl/>
              <w:spacing w:line="360" w:lineRule="exact"/>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0532-68896015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469" w:type="dxa"/>
            <w:vAlign w:val="center"/>
          </w:tcPr>
          <w:p>
            <w:pPr>
              <w:widowControl/>
              <w:spacing w:line="360" w:lineRule="exact"/>
              <w:jc w:val="left"/>
              <w:textAlignment w:val="center"/>
              <w:rPr>
                <w:rFonts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市北区人力资源和社会保障局</w:t>
            </w:r>
          </w:p>
        </w:tc>
        <w:tc>
          <w:tcPr>
            <w:tcW w:w="3211" w:type="dxa"/>
            <w:vAlign w:val="center"/>
          </w:tcPr>
          <w:p>
            <w:pPr>
              <w:widowControl/>
              <w:spacing w:line="360" w:lineRule="exact"/>
              <w:jc w:val="left"/>
              <w:textAlignment w:val="center"/>
              <w:rPr>
                <w:rFonts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市北区台柳路179号和达中心城B座二楼公共服务大厅</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0532-51986590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469" w:type="dxa"/>
            <w:vAlign w:val="center"/>
          </w:tcPr>
          <w:p>
            <w:pPr>
              <w:widowControl/>
              <w:spacing w:line="360" w:lineRule="exact"/>
              <w:jc w:val="left"/>
              <w:textAlignment w:val="center"/>
              <w:rPr>
                <w:rFonts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李沧区人力资源和社会保障局</w:t>
            </w:r>
          </w:p>
        </w:tc>
        <w:tc>
          <w:tcPr>
            <w:tcW w:w="3211" w:type="dxa"/>
            <w:vAlign w:val="center"/>
          </w:tcPr>
          <w:p>
            <w:pPr>
              <w:widowControl/>
              <w:spacing w:line="360" w:lineRule="exact"/>
              <w:jc w:val="left"/>
              <w:textAlignment w:val="center"/>
              <w:rPr>
                <w:rFonts w:hint="default"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李沧区永平路19号甲李沧区公共就业和人才服务中心一楼大厅</w:t>
            </w:r>
          </w:p>
        </w:tc>
        <w:tc>
          <w:tcPr>
            <w:tcW w:w="2059" w:type="dxa"/>
            <w:vMerge w:val="continue"/>
            <w:vAlign w:val="center"/>
          </w:tcPr>
          <w:p>
            <w:pPr>
              <w:widowControl/>
              <w:spacing w:line="360" w:lineRule="exact"/>
              <w:jc w:val="center"/>
              <w:textAlignment w:val="center"/>
              <w:rPr>
                <w:rFonts w:hint="eastAsia" w:ascii="仿宋_GB2312" w:hAnsi="宋体" w:eastAsia="仿宋_GB2312" w:cs="仿宋_GB2312"/>
                <w:color w:val="000000"/>
                <w:kern w:val="0"/>
                <w:sz w:val="21"/>
                <w:szCs w:val="21"/>
              </w:rPr>
            </w:pPr>
          </w:p>
        </w:tc>
        <w:tc>
          <w:tcPr>
            <w:tcW w:w="1630" w:type="dxa"/>
            <w:vAlign w:val="center"/>
          </w:tcPr>
          <w:p>
            <w:pPr>
              <w:widowControl/>
              <w:spacing w:line="360" w:lineRule="exact"/>
              <w:jc w:val="center"/>
              <w:textAlignment w:val="center"/>
              <w:rPr>
                <w:rFonts w:hint="eastAsia" w:ascii="仿宋_GB2312" w:hAnsi="宋体" w:eastAsia="仿宋_GB2312" w:cs="仿宋_GB2312"/>
                <w:color w:val="000000"/>
                <w:kern w:val="0"/>
                <w:sz w:val="21"/>
                <w:szCs w:val="21"/>
                <w:lang w:val="en-US" w:eastAsia="zh-CN" w:bidi="ar-SA"/>
              </w:rPr>
            </w:pPr>
            <w:r>
              <w:rPr>
                <w:rFonts w:hint="eastAsia" w:ascii="仿宋_GB2312" w:hAnsi="宋体" w:cs="仿宋_GB2312"/>
                <w:color w:val="000000"/>
                <w:kern w:val="0"/>
                <w:sz w:val="21"/>
                <w:szCs w:val="21"/>
              </w:rPr>
              <w:t xml:space="preserve">0532-87896069  </w:t>
            </w:r>
          </w:p>
        </w:tc>
      </w:tr>
    </w:tbl>
    <w:p>
      <w:pPr>
        <w:rPr>
          <w:rFonts w:ascii="黑体" w:hAnsi="黑体" w:eastAsia="黑体" w:cs="黑体"/>
        </w:rPr>
      </w:pPr>
    </w:p>
    <w:sectPr>
      <w:footerReference r:id="rId5" w:type="first"/>
      <w:footerReference r:id="rId3" w:type="default"/>
      <w:footerReference r:id="rId4" w:type="even"/>
      <w:pgSz w:w="11906" w:h="16838"/>
      <w:pgMar w:top="2098" w:right="1474" w:bottom="1985" w:left="1588" w:header="851" w:footer="907" w:gutter="0"/>
      <w:pgNumType w:start="1"/>
      <w:cols w:space="720" w:num="1"/>
      <w:titlePg/>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auto"/>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彩云">
    <w:altName w:val="微软雅黑"/>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Fonts w:hint="eastAsia" w:ascii="宋体" w:hAnsi="宋体"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pPr w:leftFromText="180" w:rightFromText="180" w:vertAnchor="page" w:horzAnchor="page" w:tblpXSpec="center" w:tblpY="15079"/>
      <w:tblOverlap w:val="never"/>
      <w:tblW w:w="9639" w:type="dxa"/>
      <w:jc w:val="center"/>
      <w:tblInd w:w="0" w:type="dxa"/>
      <w:tblBorders>
        <w:top w:val="thickThinMediumGap" w:color="FF0000" w:sz="24" w:space="0"/>
        <w:left w:val="none" w:color="auto" w:sz="0" w:space="0"/>
        <w:bottom w:val="none" w:color="auto" w:sz="0" w:space="0"/>
        <w:right w:val="none" w:color="auto" w:sz="0" w:space="0"/>
        <w:insideH w:val="thickThinMediumGap" w:color="FF0000" w:sz="24" w:space="0"/>
        <w:insideV w:val="thickThinMediumGap" w:color="FF0000" w:sz="24" w:space="0"/>
      </w:tblBorders>
      <w:tblLayout w:type="fixed"/>
      <w:tblCellMar>
        <w:top w:w="0" w:type="dxa"/>
        <w:left w:w="108" w:type="dxa"/>
        <w:bottom w:w="0" w:type="dxa"/>
        <w:right w:w="108" w:type="dxa"/>
      </w:tblCellMar>
    </w:tblPr>
    <w:tblGrid>
      <w:gridCol w:w="9639"/>
    </w:tblGrid>
    <w:tr>
      <w:tblPrEx>
        <w:tblBorders>
          <w:top w:val="thickThinMediumGap" w:color="FF0000" w:sz="24" w:space="0"/>
          <w:left w:val="none" w:color="auto" w:sz="0" w:space="0"/>
          <w:bottom w:val="none" w:color="auto" w:sz="0" w:space="0"/>
          <w:right w:val="none" w:color="auto" w:sz="0" w:space="0"/>
          <w:insideH w:val="thickThinMediumGap" w:color="FF0000" w:sz="24" w:space="0"/>
          <w:insideV w:val="thickThinMediumGap" w:color="FF0000" w:sz="24" w:space="0"/>
        </w:tblBorders>
        <w:tblLayout w:type="fixed"/>
        <w:tblCellMar>
          <w:top w:w="0" w:type="dxa"/>
          <w:left w:w="108" w:type="dxa"/>
          <w:bottom w:w="0" w:type="dxa"/>
          <w:right w:w="108" w:type="dxa"/>
        </w:tblCellMar>
      </w:tblPrEx>
      <w:trPr>
        <w:trHeight w:val="113" w:hRule="exact"/>
        <w:jc w:val="center"/>
      </w:trPr>
      <w:tc>
        <w:tcPr>
          <w:tcW w:w="9639" w:type="dxa"/>
          <w:vAlign w:val="top"/>
        </w:tcPr>
        <w:p>
          <w:pPr>
            <w:spacing w:line="560" w:lineRule="exact"/>
            <w:ind w:firstLine="640" w:firstLineChars="200"/>
            <w:rPr>
              <w:rFonts w:ascii="仿宋_GB2312"/>
              <w:szCs w:val="24"/>
            </w:rPr>
          </w:pPr>
          <w:r>
            <w:rPr>
              <w:rFonts w:hint="eastAsia" w:ascii="仿宋_GB2312"/>
              <w:szCs w:val="24"/>
            </w:rPr>
            <w:t>附件：山东省人力资源和社会保障厅关于印发2021年山东</w:t>
          </w:r>
        </w:p>
        <w:p>
          <w:pPr>
            <w:tabs>
              <w:tab w:val="left" w:pos="1580"/>
            </w:tabs>
            <w:spacing w:line="560" w:lineRule="exact"/>
            <w:ind w:firstLine="640" w:firstLineChars="200"/>
            <w:rPr>
              <w:rFonts w:ascii="仿宋_GB2312" w:cs="华文彩云"/>
            </w:rPr>
          </w:pPr>
          <w:r>
            <w:rPr>
              <w:rFonts w:hint="eastAsia" w:ascii="仿宋_GB2312"/>
              <w:szCs w:val="24"/>
            </w:rPr>
            <w:tab/>
          </w:r>
          <w:r>
            <w:rPr>
              <w:rFonts w:hint="eastAsia" w:ascii="仿宋_GB2312"/>
              <w:szCs w:val="24"/>
            </w:rPr>
            <w:t>省一级建造师资格考试疫情防控工作方案的通知</w:t>
          </w:r>
        </w:p>
        <w:p>
          <w:pPr>
            <w:spacing w:line="560" w:lineRule="exact"/>
            <w:rPr>
              <w:rFonts w:ascii="方正小标宋_GBK" w:eastAsia="方正小标宋_GBK" w:cs="宋体"/>
              <w:bCs/>
              <w:sz w:val="44"/>
              <w:szCs w:val="44"/>
            </w:rPr>
          </w:pPr>
        </w:p>
        <w:p>
          <w:pPr>
            <w:spacing w:line="560" w:lineRule="exact"/>
            <w:rPr>
              <w:rFonts w:ascii="方正小标宋_GBK" w:eastAsia="方正小标宋_GBK" w:cs="宋体"/>
              <w:bCs/>
              <w:sz w:val="44"/>
              <w:szCs w:val="44"/>
            </w:rPr>
          </w:pPr>
        </w:p>
        <w:p>
          <w:pPr>
            <w:spacing w:line="560" w:lineRule="exact"/>
            <w:ind w:firstLine="4016" w:firstLineChars="1255"/>
            <w:rPr>
              <w:rFonts w:ascii="仿宋_GB2312"/>
            </w:rPr>
          </w:pPr>
          <w:r>
            <w:rPr>
              <w:rFonts w:hint="eastAsia" w:ascii="仿宋_GB2312"/>
            </w:rPr>
            <w:t>青岛市人力资源和社会保障局</w:t>
          </w:r>
        </w:p>
        <w:p>
          <w:pPr>
            <w:spacing w:line="560" w:lineRule="exact"/>
            <w:rPr>
              <w:rFonts w:ascii="仿宋_GB2312"/>
            </w:rPr>
          </w:pPr>
          <w:r>
            <w:rPr>
              <w:rFonts w:hint="eastAsia" w:ascii="仿宋_GB2312"/>
            </w:rPr>
            <w:t xml:space="preserve">                              2021年9月9日</w:t>
          </w:r>
        </w:p>
        <w:p>
          <w:pPr>
            <w:spacing w:line="560" w:lineRule="exact"/>
            <w:ind w:firstLine="5296" w:firstLineChars="1655"/>
            <w:rPr>
              <w:rFonts w:ascii="仿宋_GB2312"/>
            </w:rPr>
          </w:pPr>
        </w:p>
        <w:p>
          <w:pPr>
            <w:spacing w:line="560" w:lineRule="exact"/>
            <w:ind w:firstLine="707" w:firstLineChars="221"/>
            <w:rPr>
              <w:rFonts w:ascii="仿宋_GB2312"/>
            </w:rPr>
          </w:pPr>
          <w:r>
            <w:rPr>
              <w:rFonts w:hint="eastAsia" w:ascii="仿宋_GB2312"/>
            </w:rPr>
            <w:t>（联系人</w:t>
          </w:r>
          <w:r>
            <w:rPr>
              <w:rFonts w:ascii="仿宋_GB2312"/>
            </w:rPr>
            <w:t>：</w:t>
          </w:r>
          <w:r>
            <w:rPr>
              <w:rFonts w:hint="eastAsia" w:ascii="仿宋_GB2312"/>
            </w:rPr>
            <w:t>栾恒；联系电话</w:t>
          </w:r>
          <w:r>
            <w:rPr>
              <w:rFonts w:ascii="仿宋_GB2312"/>
            </w:rPr>
            <w:t>：</w:t>
          </w:r>
          <w:r>
            <w:rPr>
              <w:rFonts w:hint="eastAsia" w:ascii="仿宋_GB2312"/>
            </w:rPr>
            <w:t>0532-82669251）</w:t>
          </w:r>
        </w:p>
        <w:p>
          <w:pPr>
            <w:rPr>
              <w:color w:val="FFFFFF"/>
            </w:rPr>
          </w:pPr>
        </w:p>
        <w:p>
          <w:pPr>
            <w:rPr>
              <w:color w:val="FFFFFF"/>
            </w:rPr>
          </w:pPr>
        </w:p>
        <w:p>
          <w:pPr>
            <w:rPr>
              <w:color w:val="FFFFFF"/>
            </w:rPr>
          </w:pPr>
        </w:p>
        <w:p>
          <w:pPr>
            <w:pStyle w:val="8"/>
          </w:pPr>
          <w:r>
            <w:rPr>
              <w:rFonts w:ascii="Times New Roman" w:hAnsi="Times New Roman"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4965065</wp:posOffset>
                    </wp:positionH>
                    <wp:positionV relativeFrom="paragraph">
                      <wp:posOffset>-3620135</wp:posOffset>
                    </wp:positionV>
                    <wp:extent cx="114935" cy="132080"/>
                    <wp:effectExtent l="0" t="0" r="0" b="0"/>
                    <wp:wrapNone/>
                    <wp:docPr id="2" name="文本框 1"/>
                    <wp:cNvGraphicFramePr/>
                    <a:graphic xmlns:a="http://schemas.openxmlformats.org/drawingml/2006/main">
                      <a:graphicData uri="http://schemas.microsoft.com/office/word/2010/wordprocessingShape">
                        <wps:wsp>
                          <wps:cNvSpPr/>
                          <wps:spPr>
                            <a:xfrm>
                              <a:off x="0" y="0"/>
                              <a:ext cx="114935" cy="132080"/>
                            </a:xfrm>
                            <a:prstGeom prst="rect">
                              <a:avLst/>
                            </a:prstGeom>
                            <a:noFill/>
                            <a:ln>
                              <a:noFill/>
                            </a:ln>
                          </wps:spPr>
                          <wps:txbx>
                            <w:txbxContent>
                              <w:p>
                                <w:pPr>
                                  <w:snapToGrid w:val="0"/>
                                  <w:rPr>
                                    <w:sz w:val="18"/>
                                  </w:rPr>
                                </w:pPr>
                              </w:p>
                            </w:txbxContent>
                          </wps:txbx>
                          <wps:bodyPr wrap="none" lIns="0" tIns="0" rIns="0" bIns="0" upright="1">
                            <a:spAutoFit/>
                          </wps:bodyPr>
                        </wps:wsp>
                      </a:graphicData>
                    </a:graphic>
                  </wp:anchor>
                </w:drawing>
              </mc:Choice>
              <mc:Fallback>
                <w:pict>
                  <v:rect id="文本框 1" o:spid="_x0000_s1026" o:spt="1" style="position:absolute;left:0pt;margin-left:390.95pt;margin-top:-285.05pt;height:10.4pt;width:9.05pt;mso-position-horizontal-relative:margin;mso-wrap-style:none;z-index:251659264;mso-width-relative:page;mso-height-relative:page;" filled="f" stroked="f" coordsize="21600,21600" o:gfxdata="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dZ8orZ&#10;AAAADQEAAA8AAAAAAAAAAQAgAAAAIgAAAGRycy9kb3ducmV2LnhtbFBLAQIUABQAAAAIAIdO4kAI&#10;Wz0ArQEAAD8DAAAOAAAAAAAAAAEAIAAAACgBAABkcnMvZTJvRG9jLnhtbFBLBQYAAAAABgAGAFkB&#10;AABHBQAAAAA=&#10;">
                    <v:fill on="f" focussize="0,0"/>
                    <v:stroke on="f"/>
                    <v:imagedata o:title=""/>
                    <o:lock v:ext="edit" aspectratio="f"/>
                    <v:textbox inset="0mm,0mm,0mm,0mm" style="mso-fit-shape-to-text:t;">
                      <w:txbxContent>
                        <w:p>
                          <w:pPr>
                            <w:snapToGrid w:val="0"/>
                            <w:rPr>
                              <w:sz w:val="18"/>
                            </w:rPr>
                          </w:pPr>
                        </w:p>
                      </w:txbxContent>
                    </v:textbox>
                  </v:rect>
                </w:pict>
              </mc:Fallback>
            </mc:AlternateContent>
          </w:r>
        </w:p>
      </w:tc>
    </w:tr>
  </w:tbl>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F194F5"/>
    <w:multiLevelType w:val="singleLevel"/>
    <w:tmpl w:val="92F194F5"/>
    <w:lvl w:ilvl="0" w:tentative="0">
      <w:start w:val="9"/>
      <w:numFmt w:val="chineseCounting"/>
      <w:suff w:val="nothing"/>
      <w:lvlText w:val="%1、"/>
      <w:lvlJc w:val="left"/>
      <w:rPr>
        <w:rFonts w:hint="eastAsia"/>
      </w:rPr>
    </w:lvl>
  </w:abstractNum>
  <w:abstractNum w:abstractNumId="1">
    <w:nsid w:val="BD47718C"/>
    <w:multiLevelType w:val="singleLevel"/>
    <w:tmpl w:val="BD47718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trackRevisions w:val="1"/>
  <w:documentProtection w:enforcement="0"/>
  <w:defaultTabStop w:val="420"/>
  <w:evenAndOddHeaders w:val="1"/>
  <w:drawingGridHorizontalSpacing w:val="158"/>
  <w:drawingGridVerticalSpacing w:val="439"/>
  <w:displayHorizontalDrawingGridEvery w:val="2"/>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mY2ExOWViYzdjYjdlZjE4MjhlNTIxYmFjMDY3MTQifQ=="/>
  </w:docVars>
  <w:rsids>
    <w:rsidRoot w:val="005D0C86"/>
    <w:rsid w:val="000038EC"/>
    <w:rsid w:val="00014EDD"/>
    <w:rsid w:val="00021DF5"/>
    <w:rsid w:val="00030AD8"/>
    <w:rsid w:val="00040664"/>
    <w:rsid w:val="0004504C"/>
    <w:rsid w:val="0005226C"/>
    <w:rsid w:val="000635A3"/>
    <w:rsid w:val="00065504"/>
    <w:rsid w:val="00065DE6"/>
    <w:rsid w:val="00072D75"/>
    <w:rsid w:val="00075671"/>
    <w:rsid w:val="0008172C"/>
    <w:rsid w:val="000875ED"/>
    <w:rsid w:val="000B3508"/>
    <w:rsid w:val="000D6F11"/>
    <w:rsid w:val="000E64D0"/>
    <w:rsid w:val="000E67C3"/>
    <w:rsid w:val="000E6C1A"/>
    <w:rsid w:val="000E742D"/>
    <w:rsid w:val="000E7AF5"/>
    <w:rsid w:val="000F4374"/>
    <w:rsid w:val="000F4F76"/>
    <w:rsid w:val="000F6A71"/>
    <w:rsid w:val="00102227"/>
    <w:rsid w:val="001076EA"/>
    <w:rsid w:val="001101AE"/>
    <w:rsid w:val="001111F7"/>
    <w:rsid w:val="001169ED"/>
    <w:rsid w:val="001235BE"/>
    <w:rsid w:val="001332CE"/>
    <w:rsid w:val="001371E3"/>
    <w:rsid w:val="00140A1E"/>
    <w:rsid w:val="00140F9C"/>
    <w:rsid w:val="00141D76"/>
    <w:rsid w:val="00144E95"/>
    <w:rsid w:val="00146FD2"/>
    <w:rsid w:val="0015071D"/>
    <w:rsid w:val="00150EE0"/>
    <w:rsid w:val="00152168"/>
    <w:rsid w:val="00156C38"/>
    <w:rsid w:val="00162606"/>
    <w:rsid w:val="0017105C"/>
    <w:rsid w:val="00182ABC"/>
    <w:rsid w:val="001830E7"/>
    <w:rsid w:val="00184BE4"/>
    <w:rsid w:val="00185E56"/>
    <w:rsid w:val="0019300B"/>
    <w:rsid w:val="0019371A"/>
    <w:rsid w:val="001A2FCB"/>
    <w:rsid w:val="001A7B3E"/>
    <w:rsid w:val="001C339F"/>
    <w:rsid w:val="001D4915"/>
    <w:rsid w:val="001F36C8"/>
    <w:rsid w:val="001F4730"/>
    <w:rsid w:val="0021257A"/>
    <w:rsid w:val="00223C8A"/>
    <w:rsid w:val="0022508A"/>
    <w:rsid w:val="00231CDD"/>
    <w:rsid w:val="00232BFD"/>
    <w:rsid w:val="00241A75"/>
    <w:rsid w:val="0024562F"/>
    <w:rsid w:val="0024609E"/>
    <w:rsid w:val="00253E34"/>
    <w:rsid w:val="00255395"/>
    <w:rsid w:val="00263263"/>
    <w:rsid w:val="00275C61"/>
    <w:rsid w:val="00276604"/>
    <w:rsid w:val="00280FEA"/>
    <w:rsid w:val="00282966"/>
    <w:rsid w:val="002846BF"/>
    <w:rsid w:val="00285BC8"/>
    <w:rsid w:val="002901CD"/>
    <w:rsid w:val="002A08BC"/>
    <w:rsid w:val="002A464F"/>
    <w:rsid w:val="002B1C8E"/>
    <w:rsid w:val="002B665B"/>
    <w:rsid w:val="002B6F24"/>
    <w:rsid w:val="002C2DC7"/>
    <w:rsid w:val="002C4E1F"/>
    <w:rsid w:val="002C7777"/>
    <w:rsid w:val="002C7DED"/>
    <w:rsid w:val="002E117E"/>
    <w:rsid w:val="002E1C6C"/>
    <w:rsid w:val="00305FCF"/>
    <w:rsid w:val="00322B97"/>
    <w:rsid w:val="0034036E"/>
    <w:rsid w:val="00345035"/>
    <w:rsid w:val="00362863"/>
    <w:rsid w:val="003631C1"/>
    <w:rsid w:val="00364A45"/>
    <w:rsid w:val="0036560B"/>
    <w:rsid w:val="00365AC9"/>
    <w:rsid w:val="00373B19"/>
    <w:rsid w:val="003743B2"/>
    <w:rsid w:val="0037617D"/>
    <w:rsid w:val="00380138"/>
    <w:rsid w:val="00384C3C"/>
    <w:rsid w:val="0039746A"/>
    <w:rsid w:val="003975CA"/>
    <w:rsid w:val="003A0EC2"/>
    <w:rsid w:val="003A6293"/>
    <w:rsid w:val="003B2B67"/>
    <w:rsid w:val="003C0852"/>
    <w:rsid w:val="003C0A81"/>
    <w:rsid w:val="003C1FC3"/>
    <w:rsid w:val="003E0E27"/>
    <w:rsid w:val="003E1DCF"/>
    <w:rsid w:val="003E27F2"/>
    <w:rsid w:val="003E69BC"/>
    <w:rsid w:val="003E6B29"/>
    <w:rsid w:val="003E6EC6"/>
    <w:rsid w:val="003F2AEC"/>
    <w:rsid w:val="003F3E70"/>
    <w:rsid w:val="003F7C86"/>
    <w:rsid w:val="00404DD5"/>
    <w:rsid w:val="00407B3A"/>
    <w:rsid w:val="00407E53"/>
    <w:rsid w:val="00412C0E"/>
    <w:rsid w:val="00413791"/>
    <w:rsid w:val="0042060F"/>
    <w:rsid w:val="00420E91"/>
    <w:rsid w:val="00434096"/>
    <w:rsid w:val="00444AA2"/>
    <w:rsid w:val="004575C0"/>
    <w:rsid w:val="004614A5"/>
    <w:rsid w:val="00463F4F"/>
    <w:rsid w:val="004643D2"/>
    <w:rsid w:val="0047236B"/>
    <w:rsid w:val="00492904"/>
    <w:rsid w:val="00493577"/>
    <w:rsid w:val="0049437B"/>
    <w:rsid w:val="004A24EB"/>
    <w:rsid w:val="004A2E0B"/>
    <w:rsid w:val="004A7110"/>
    <w:rsid w:val="004A7CB6"/>
    <w:rsid w:val="004B1F72"/>
    <w:rsid w:val="004B7880"/>
    <w:rsid w:val="004C1F5A"/>
    <w:rsid w:val="004D0CB4"/>
    <w:rsid w:val="004D6265"/>
    <w:rsid w:val="004D791A"/>
    <w:rsid w:val="004F05E1"/>
    <w:rsid w:val="004F1E0B"/>
    <w:rsid w:val="004F4699"/>
    <w:rsid w:val="004F5B94"/>
    <w:rsid w:val="005036A7"/>
    <w:rsid w:val="00517FFE"/>
    <w:rsid w:val="00532F96"/>
    <w:rsid w:val="00541E33"/>
    <w:rsid w:val="00543BEF"/>
    <w:rsid w:val="0056311C"/>
    <w:rsid w:val="005858A7"/>
    <w:rsid w:val="00587EF2"/>
    <w:rsid w:val="005A1BE3"/>
    <w:rsid w:val="005A48FA"/>
    <w:rsid w:val="005A51EC"/>
    <w:rsid w:val="005A5DC4"/>
    <w:rsid w:val="005A6C2D"/>
    <w:rsid w:val="005B1655"/>
    <w:rsid w:val="005B7F11"/>
    <w:rsid w:val="005C05D7"/>
    <w:rsid w:val="005D0118"/>
    <w:rsid w:val="005D0390"/>
    <w:rsid w:val="005D0C86"/>
    <w:rsid w:val="005D2C88"/>
    <w:rsid w:val="005F20D6"/>
    <w:rsid w:val="005F5243"/>
    <w:rsid w:val="005F653E"/>
    <w:rsid w:val="00602683"/>
    <w:rsid w:val="00603376"/>
    <w:rsid w:val="006116A0"/>
    <w:rsid w:val="00626EBF"/>
    <w:rsid w:val="0062765E"/>
    <w:rsid w:val="006452A9"/>
    <w:rsid w:val="00645BA2"/>
    <w:rsid w:val="0065340E"/>
    <w:rsid w:val="006615DF"/>
    <w:rsid w:val="006750CE"/>
    <w:rsid w:val="00681EB1"/>
    <w:rsid w:val="00686265"/>
    <w:rsid w:val="0069660E"/>
    <w:rsid w:val="006A0DE8"/>
    <w:rsid w:val="006A29AB"/>
    <w:rsid w:val="006B0C31"/>
    <w:rsid w:val="006B0D94"/>
    <w:rsid w:val="006B225D"/>
    <w:rsid w:val="006C6520"/>
    <w:rsid w:val="006D2E18"/>
    <w:rsid w:val="006D4837"/>
    <w:rsid w:val="006F25F0"/>
    <w:rsid w:val="006F4759"/>
    <w:rsid w:val="006F4DD1"/>
    <w:rsid w:val="00714B62"/>
    <w:rsid w:val="0072076C"/>
    <w:rsid w:val="007207B7"/>
    <w:rsid w:val="00721CCD"/>
    <w:rsid w:val="007252E8"/>
    <w:rsid w:val="00727332"/>
    <w:rsid w:val="007351DB"/>
    <w:rsid w:val="00742762"/>
    <w:rsid w:val="00743FD6"/>
    <w:rsid w:val="00753E9F"/>
    <w:rsid w:val="00755ED5"/>
    <w:rsid w:val="00781BA5"/>
    <w:rsid w:val="007844CE"/>
    <w:rsid w:val="007919CB"/>
    <w:rsid w:val="007A04C5"/>
    <w:rsid w:val="007A28FD"/>
    <w:rsid w:val="007A3850"/>
    <w:rsid w:val="007A663B"/>
    <w:rsid w:val="007A7793"/>
    <w:rsid w:val="007B3096"/>
    <w:rsid w:val="007C3F5C"/>
    <w:rsid w:val="007C57F7"/>
    <w:rsid w:val="007D5BD3"/>
    <w:rsid w:val="007E0F93"/>
    <w:rsid w:val="007E1C05"/>
    <w:rsid w:val="007F0455"/>
    <w:rsid w:val="007F3BB1"/>
    <w:rsid w:val="007F514D"/>
    <w:rsid w:val="007F5A57"/>
    <w:rsid w:val="007F5CCF"/>
    <w:rsid w:val="008000EE"/>
    <w:rsid w:val="008058FC"/>
    <w:rsid w:val="008158B3"/>
    <w:rsid w:val="008225F3"/>
    <w:rsid w:val="00830F55"/>
    <w:rsid w:val="00831F55"/>
    <w:rsid w:val="00835038"/>
    <w:rsid w:val="0083731B"/>
    <w:rsid w:val="00841007"/>
    <w:rsid w:val="00845974"/>
    <w:rsid w:val="0084746A"/>
    <w:rsid w:val="008536B4"/>
    <w:rsid w:val="00854DC4"/>
    <w:rsid w:val="00863C4C"/>
    <w:rsid w:val="00866C32"/>
    <w:rsid w:val="00871CA6"/>
    <w:rsid w:val="00885ECF"/>
    <w:rsid w:val="00892DF3"/>
    <w:rsid w:val="00893F2F"/>
    <w:rsid w:val="00897333"/>
    <w:rsid w:val="008973BE"/>
    <w:rsid w:val="008A5429"/>
    <w:rsid w:val="008B41FC"/>
    <w:rsid w:val="008B50F6"/>
    <w:rsid w:val="008E08B9"/>
    <w:rsid w:val="008E0D6C"/>
    <w:rsid w:val="008E51E8"/>
    <w:rsid w:val="008E67F7"/>
    <w:rsid w:val="008E7D4B"/>
    <w:rsid w:val="009162CE"/>
    <w:rsid w:val="00920CC3"/>
    <w:rsid w:val="00921C49"/>
    <w:rsid w:val="009268E2"/>
    <w:rsid w:val="00931FBA"/>
    <w:rsid w:val="00933642"/>
    <w:rsid w:val="00933AB8"/>
    <w:rsid w:val="009456AC"/>
    <w:rsid w:val="00954A16"/>
    <w:rsid w:val="00957C9D"/>
    <w:rsid w:val="00963BDF"/>
    <w:rsid w:val="009656E1"/>
    <w:rsid w:val="009672D1"/>
    <w:rsid w:val="0096762F"/>
    <w:rsid w:val="00976838"/>
    <w:rsid w:val="009866C2"/>
    <w:rsid w:val="00990083"/>
    <w:rsid w:val="009A038A"/>
    <w:rsid w:val="009A73EC"/>
    <w:rsid w:val="009B2642"/>
    <w:rsid w:val="009C003B"/>
    <w:rsid w:val="009C1606"/>
    <w:rsid w:val="009F2D21"/>
    <w:rsid w:val="009F490E"/>
    <w:rsid w:val="009F644B"/>
    <w:rsid w:val="009F6BFC"/>
    <w:rsid w:val="009F6DF3"/>
    <w:rsid w:val="00A003E7"/>
    <w:rsid w:val="00A02703"/>
    <w:rsid w:val="00A14AC2"/>
    <w:rsid w:val="00A244BE"/>
    <w:rsid w:val="00A272C5"/>
    <w:rsid w:val="00A33809"/>
    <w:rsid w:val="00A33BFC"/>
    <w:rsid w:val="00A34744"/>
    <w:rsid w:val="00A40BCA"/>
    <w:rsid w:val="00A5422D"/>
    <w:rsid w:val="00A606D0"/>
    <w:rsid w:val="00A6106C"/>
    <w:rsid w:val="00A634B3"/>
    <w:rsid w:val="00A63CE8"/>
    <w:rsid w:val="00A6510C"/>
    <w:rsid w:val="00A651BA"/>
    <w:rsid w:val="00A7219A"/>
    <w:rsid w:val="00A75213"/>
    <w:rsid w:val="00A860A5"/>
    <w:rsid w:val="00A862C3"/>
    <w:rsid w:val="00A876C1"/>
    <w:rsid w:val="00AA66F8"/>
    <w:rsid w:val="00AB1129"/>
    <w:rsid w:val="00AB2C5F"/>
    <w:rsid w:val="00AD10D4"/>
    <w:rsid w:val="00AD27B1"/>
    <w:rsid w:val="00AF1DA3"/>
    <w:rsid w:val="00AF4C63"/>
    <w:rsid w:val="00B050BF"/>
    <w:rsid w:val="00B07BD9"/>
    <w:rsid w:val="00B12BD4"/>
    <w:rsid w:val="00B137AD"/>
    <w:rsid w:val="00B2126A"/>
    <w:rsid w:val="00B228F2"/>
    <w:rsid w:val="00B2342F"/>
    <w:rsid w:val="00B239D7"/>
    <w:rsid w:val="00B25F71"/>
    <w:rsid w:val="00B279F1"/>
    <w:rsid w:val="00B32F19"/>
    <w:rsid w:val="00B34546"/>
    <w:rsid w:val="00B356DE"/>
    <w:rsid w:val="00B42E7B"/>
    <w:rsid w:val="00B46183"/>
    <w:rsid w:val="00B47A79"/>
    <w:rsid w:val="00B50C27"/>
    <w:rsid w:val="00B51BED"/>
    <w:rsid w:val="00B554E9"/>
    <w:rsid w:val="00B67C7B"/>
    <w:rsid w:val="00B71976"/>
    <w:rsid w:val="00B734AB"/>
    <w:rsid w:val="00B80A16"/>
    <w:rsid w:val="00B845C0"/>
    <w:rsid w:val="00B861F2"/>
    <w:rsid w:val="00B866B4"/>
    <w:rsid w:val="00B9232C"/>
    <w:rsid w:val="00B95BF9"/>
    <w:rsid w:val="00BB0D22"/>
    <w:rsid w:val="00BB1A75"/>
    <w:rsid w:val="00BB786B"/>
    <w:rsid w:val="00BC299B"/>
    <w:rsid w:val="00BD3822"/>
    <w:rsid w:val="00BE53F6"/>
    <w:rsid w:val="00BE6558"/>
    <w:rsid w:val="00C021DE"/>
    <w:rsid w:val="00C06913"/>
    <w:rsid w:val="00C13449"/>
    <w:rsid w:val="00C21071"/>
    <w:rsid w:val="00C21A06"/>
    <w:rsid w:val="00C23180"/>
    <w:rsid w:val="00C247CB"/>
    <w:rsid w:val="00C26F29"/>
    <w:rsid w:val="00C307D1"/>
    <w:rsid w:val="00C30B38"/>
    <w:rsid w:val="00C33C13"/>
    <w:rsid w:val="00C359C5"/>
    <w:rsid w:val="00C36312"/>
    <w:rsid w:val="00C4007E"/>
    <w:rsid w:val="00C43F2E"/>
    <w:rsid w:val="00C44147"/>
    <w:rsid w:val="00C5311C"/>
    <w:rsid w:val="00C5314D"/>
    <w:rsid w:val="00C62BE6"/>
    <w:rsid w:val="00C7094A"/>
    <w:rsid w:val="00C7104B"/>
    <w:rsid w:val="00C82C70"/>
    <w:rsid w:val="00C93454"/>
    <w:rsid w:val="00C941CA"/>
    <w:rsid w:val="00CA78E1"/>
    <w:rsid w:val="00CD39E6"/>
    <w:rsid w:val="00CE0673"/>
    <w:rsid w:val="00CF5E39"/>
    <w:rsid w:val="00D0071A"/>
    <w:rsid w:val="00D010F5"/>
    <w:rsid w:val="00D01DD6"/>
    <w:rsid w:val="00D063EF"/>
    <w:rsid w:val="00D10456"/>
    <w:rsid w:val="00D43427"/>
    <w:rsid w:val="00D46B7C"/>
    <w:rsid w:val="00D554B9"/>
    <w:rsid w:val="00D56645"/>
    <w:rsid w:val="00D6750F"/>
    <w:rsid w:val="00D70BA4"/>
    <w:rsid w:val="00D770C9"/>
    <w:rsid w:val="00D84E3A"/>
    <w:rsid w:val="00D90F32"/>
    <w:rsid w:val="00D9446B"/>
    <w:rsid w:val="00DB6C22"/>
    <w:rsid w:val="00DB7698"/>
    <w:rsid w:val="00DC3DC1"/>
    <w:rsid w:val="00DD2EDD"/>
    <w:rsid w:val="00DD508A"/>
    <w:rsid w:val="00DD5C19"/>
    <w:rsid w:val="00DE592E"/>
    <w:rsid w:val="00E03475"/>
    <w:rsid w:val="00E06785"/>
    <w:rsid w:val="00E10B81"/>
    <w:rsid w:val="00E12F6E"/>
    <w:rsid w:val="00E228AB"/>
    <w:rsid w:val="00E229C8"/>
    <w:rsid w:val="00E35DA3"/>
    <w:rsid w:val="00E41816"/>
    <w:rsid w:val="00E418B5"/>
    <w:rsid w:val="00E4203F"/>
    <w:rsid w:val="00E54A48"/>
    <w:rsid w:val="00E615B6"/>
    <w:rsid w:val="00E61AA1"/>
    <w:rsid w:val="00E65B5A"/>
    <w:rsid w:val="00E67B82"/>
    <w:rsid w:val="00E7100D"/>
    <w:rsid w:val="00E74E5D"/>
    <w:rsid w:val="00E8064B"/>
    <w:rsid w:val="00E9328F"/>
    <w:rsid w:val="00E951BE"/>
    <w:rsid w:val="00E960B6"/>
    <w:rsid w:val="00EA1E21"/>
    <w:rsid w:val="00EA398E"/>
    <w:rsid w:val="00EA6A5D"/>
    <w:rsid w:val="00EB13F4"/>
    <w:rsid w:val="00EB2AD9"/>
    <w:rsid w:val="00EB6DE4"/>
    <w:rsid w:val="00EB732B"/>
    <w:rsid w:val="00EC03EC"/>
    <w:rsid w:val="00EC5552"/>
    <w:rsid w:val="00EC60D3"/>
    <w:rsid w:val="00EC6B2C"/>
    <w:rsid w:val="00EC6D99"/>
    <w:rsid w:val="00ED443D"/>
    <w:rsid w:val="00EE004A"/>
    <w:rsid w:val="00EF0A4D"/>
    <w:rsid w:val="00EF7BF1"/>
    <w:rsid w:val="00F00D2A"/>
    <w:rsid w:val="00F036D6"/>
    <w:rsid w:val="00F05DD0"/>
    <w:rsid w:val="00F14301"/>
    <w:rsid w:val="00F17C92"/>
    <w:rsid w:val="00F23536"/>
    <w:rsid w:val="00F2653C"/>
    <w:rsid w:val="00F3044F"/>
    <w:rsid w:val="00F309CE"/>
    <w:rsid w:val="00F45BB8"/>
    <w:rsid w:val="00F52291"/>
    <w:rsid w:val="00F7002E"/>
    <w:rsid w:val="00F717B4"/>
    <w:rsid w:val="00F755A8"/>
    <w:rsid w:val="00F86934"/>
    <w:rsid w:val="00F874AA"/>
    <w:rsid w:val="00F926FB"/>
    <w:rsid w:val="00F97A0D"/>
    <w:rsid w:val="00FA41F3"/>
    <w:rsid w:val="00FA57D8"/>
    <w:rsid w:val="00FA6359"/>
    <w:rsid w:val="00FB299C"/>
    <w:rsid w:val="00FC6890"/>
    <w:rsid w:val="00FD0768"/>
    <w:rsid w:val="00FD6EFF"/>
    <w:rsid w:val="00FD73E8"/>
    <w:rsid w:val="00FE341B"/>
    <w:rsid w:val="00FE3C6E"/>
    <w:rsid w:val="00FE692E"/>
    <w:rsid w:val="00FF29EF"/>
    <w:rsid w:val="02C209E9"/>
    <w:rsid w:val="074D53D1"/>
    <w:rsid w:val="0791714F"/>
    <w:rsid w:val="09E37496"/>
    <w:rsid w:val="0CC05228"/>
    <w:rsid w:val="0CC42ABA"/>
    <w:rsid w:val="0EBE3FAD"/>
    <w:rsid w:val="139B1094"/>
    <w:rsid w:val="150C7B8F"/>
    <w:rsid w:val="16A35FFC"/>
    <w:rsid w:val="18CC53C2"/>
    <w:rsid w:val="18DE1001"/>
    <w:rsid w:val="1A811AE8"/>
    <w:rsid w:val="1BD72C87"/>
    <w:rsid w:val="1C06768E"/>
    <w:rsid w:val="1C84143D"/>
    <w:rsid w:val="1CCF1FDE"/>
    <w:rsid w:val="1D7B289B"/>
    <w:rsid w:val="20CC42D2"/>
    <w:rsid w:val="22FD232A"/>
    <w:rsid w:val="2B91539A"/>
    <w:rsid w:val="2D085772"/>
    <w:rsid w:val="2ECD5AF3"/>
    <w:rsid w:val="2F2707B9"/>
    <w:rsid w:val="2FB30F15"/>
    <w:rsid w:val="2FFEAD04"/>
    <w:rsid w:val="30145319"/>
    <w:rsid w:val="30863259"/>
    <w:rsid w:val="32292947"/>
    <w:rsid w:val="34675474"/>
    <w:rsid w:val="36F36A54"/>
    <w:rsid w:val="38CA313F"/>
    <w:rsid w:val="3B6677F3"/>
    <w:rsid w:val="3BEE5499"/>
    <w:rsid w:val="3C642299"/>
    <w:rsid w:val="3DFE57B3"/>
    <w:rsid w:val="3E2E7840"/>
    <w:rsid w:val="3EEB63DA"/>
    <w:rsid w:val="3F9438BA"/>
    <w:rsid w:val="402E30CB"/>
    <w:rsid w:val="413E5772"/>
    <w:rsid w:val="42416E38"/>
    <w:rsid w:val="45F71FF0"/>
    <w:rsid w:val="473C7121"/>
    <w:rsid w:val="485E377D"/>
    <w:rsid w:val="4A65604F"/>
    <w:rsid w:val="4AC63CC7"/>
    <w:rsid w:val="4C971A45"/>
    <w:rsid w:val="4CF67F18"/>
    <w:rsid w:val="4DB21EB1"/>
    <w:rsid w:val="4DEFA933"/>
    <w:rsid w:val="4E8C1B32"/>
    <w:rsid w:val="4F005A71"/>
    <w:rsid w:val="4F5D4CBE"/>
    <w:rsid w:val="50A51317"/>
    <w:rsid w:val="510A099B"/>
    <w:rsid w:val="5A551748"/>
    <w:rsid w:val="5BB626DD"/>
    <w:rsid w:val="5DB8E1C0"/>
    <w:rsid w:val="5E9D36BD"/>
    <w:rsid w:val="6141056D"/>
    <w:rsid w:val="63493A10"/>
    <w:rsid w:val="6489511A"/>
    <w:rsid w:val="6B4D3B1E"/>
    <w:rsid w:val="6BFF528D"/>
    <w:rsid w:val="6D382398"/>
    <w:rsid w:val="6D9848AC"/>
    <w:rsid w:val="6FA86327"/>
    <w:rsid w:val="6FAA2D18"/>
    <w:rsid w:val="73232B91"/>
    <w:rsid w:val="75324F08"/>
    <w:rsid w:val="759E47F2"/>
    <w:rsid w:val="763913E9"/>
    <w:rsid w:val="79653420"/>
    <w:rsid w:val="7A8F43AA"/>
    <w:rsid w:val="7B7FFFF7"/>
    <w:rsid w:val="7DF826F1"/>
    <w:rsid w:val="7F6FB425"/>
    <w:rsid w:val="9BDFB2F0"/>
    <w:rsid w:val="A7FF8D20"/>
    <w:rsid w:val="E5D5B92C"/>
    <w:rsid w:val="F79E14C6"/>
    <w:rsid w:val="FFF3A6E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0">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autoSpaceDE w:val="0"/>
      <w:autoSpaceDN w:val="0"/>
      <w:adjustRightInd w:val="0"/>
      <w:snapToGrid w:val="0"/>
      <w:spacing w:line="600" w:lineRule="atLeast"/>
    </w:pPr>
    <w:rPr>
      <w:rFonts w:ascii="宋体"/>
      <w:spacing w:val="5"/>
      <w:kern w:val="0"/>
      <w:szCs w:val="20"/>
    </w:rPr>
  </w:style>
  <w:style w:type="paragraph" w:styleId="3">
    <w:name w:val="Body Text First Indent 2"/>
    <w:basedOn w:val="4"/>
    <w:qFormat/>
    <w:uiPriority w:val="0"/>
    <w:pPr>
      <w:ind w:firstLine="420"/>
    </w:pPr>
  </w:style>
  <w:style w:type="paragraph" w:styleId="4">
    <w:name w:val="Body Text Indent"/>
    <w:basedOn w:val="1"/>
    <w:qFormat/>
    <w:uiPriority w:val="0"/>
    <w:pPr>
      <w:ind w:firstLine="600" w:firstLineChars="200"/>
    </w:pPr>
    <w:rPr>
      <w:rFonts w:ascii="仿宋_GB2312" w:hAnsi="宋体"/>
      <w:sz w:val="30"/>
      <w:szCs w:val="3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rPr>
      <w:spacing w:val="2"/>
      <w:szCs w:val="20"/>
    </w:rPr>
  </w:style>
  <w:style w:type="paragraph" w:styleId="7">
    <w:name w:val="Balloon Text"/>
    <w:basedOn w:val="1"/>
    <w:semiHidden/>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21"/>
    <w:qFormat/>
    <w:uiPriority w:val="99"/>
    <w:pP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page number"/>
    <w:qFormat/>
    <w:uiPriority w:val="0"/>
    <w:rPr>
      <w:rFonts w:ascii="Verdana" w:hAnsi="Verdana" w:eastAsia="仿宋_GB2312" w:cs="Times New Roman"/>
      <w:kern w:val="0"/>
      <w:sz w:val="24"/>
      <w:szCs w:val="20"/>
      <w:lang w:eastAsia="en-US"/>
    </w:rPr>
  </w:style>
  <w:style w:type="character" w:styleId="13">
    <w:name w:val="Hyperlink"/>
    <w:basedOn w:val="10"/>
    <w:unhideWhenUsed/>
    <w:qFormat/>
    <w:uiPriority w:val="0"/>
    <w:rPr>
      <w:color w:val="0000FF"/>
      <w:u w:val="single"/>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
    <w:name w:val="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7">
    <w:name w:val="Char Char Char Char Char Char Char Char Char Char Char Char Char Char Char Char"/>
    <w:basedOn w:val="1"/>
    <w:qFormat/>
    <w:uiPriority w:val="0"/>
    <w:rPr>
      <w:rFonts w:ascii="仿宋_GB2312"/>
      <w:b/>
    </w:rPr>
  </w:style>
  <w:style w:type="paragraph" w:customStyle="1" w:styleId="18">
    <w:name w:val="p0"/>
    <w:basedOn w:val="1"/>
    <w:qFormat/>
    <w:uiPriority w:val="0"/>
    <w:pPr>
      <w:widowControl/>
    </w:pPr>
    <w:rPr>
      <w:rFonts w:eastAsia="宋体"/>
      <w:kern w:val="0"/>
      <w:sz w:val="21"/>
      <w:szCs w:val="21"/>
    </w:rPr>
  </w:style>
  <w:style w:type="paragraph" w:customStyle="1" w:styleId="19">
    <w:name w:val="List Paragraph"/>
    <w:basedOn w:val="1"/>
    <w:unhideWhenUsed/>
    <w:qFormat/>
    <w:uiPriority w:val="99"/>
    <w:pPr>
      <w:ind w:firstLine="420" w:firstLineChars="200"/>
    </w:pPr>
  </w:style>
  <w:style w:type="character" w:customStyle="1" w:styleId="20">
    <w:name w:val="页脚 Char"/>
    <w:link w:val="8"/>
    <w:qFormat/>
    <w:uiPriority w:val="99"/>
    <w:rPr>
      <w:kern w:val="2"/>
      <w:sz w:val="18"/>
      <w:szCs w:val="18"/>
    </w:rPr>
  </w:style>
  <w:style w:type="character" w:customStyle="1" w:styleId="21">
    <w:name w:val="页眉 Char"/>
    <w:link w:val="9"/>
    <w:qFormat/>
    <w:uiPriority w:val="99"/>
    <w:rPr>
      <w:kern w:val="2"/>
      <w:sz w:val="18"/>
      <w:szCs w:val="18"/>
    </w:rPr>
  </w:style>
  <w:style w:type="character" w:customStyle="1" w:styleId="22">
    <w:name w:val="Unresolved Mention"/>
    <w:basedOn w:val="10"/>
    <w:unhideWhenUsed/>
    <w:qFormat/>
    <w:uiPriority w:val="99"/>
    <w:rPr>
      <w:color w:val="605E5C"/>
      <w:shd w:val="clear" w:color="auto" w:fill="E1DFDD"/>
    </w:rPr>
  </w:style>
  <w:style w:type="character" w:customStyle="1" w:styleId="23">
    <w:name w:val="font01"/>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Lenovo (Beijing) Limited</Company>
  <Pages>10</Pages>
  <Words>5645</Words>
  <Characters>6247</Characters>
  <Lines>51</Lines>
  <Paragraphs>14</Paragraphs>
  <TotalTime>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2023-04-26T16:04:00Z</dcterms:created>
  <dc:creator>User</dc:creator>
  <cp:lastModifiedBy>Administrator</cp:lastModifiedBy>
  <cp:lastPrinted>2024-06-21T18:55:00Z</cp:lastPrinted>
  <dcterms:modified xsi:type="dcterms:W3CDTF">2026-06-15T02:50:27Z</dcterms:modified>
  <dc:title>关于召开城投集团污水处理企业交接会议的通知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74A3BC22EFE994ABC15C2F6ADCE068C1_43</vt:lpwstr>
  </property>
  <property fmtid="{D5CDD505-2E9C-101B-9397-08002B2CF9AE}" pid="4" name="KSOTemplateDocerSaveRecord">
    <vt:lpwstr>eyJoZGlkIjoiODEwMjNiY2IwMjY2NDk0ZWUzMDE4MzYzZDJjNTU4NmMiLCJ1c2VySWQiOiI3NTE4ODQwNjcifQ==</vt:lpwstr>
  </property>
</Properties>
</file>