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15B29">
      <w:pPr>
        <w:ind w:left="0" w:leftChars="0" w:firstLine="0" w:firstLineChars="0"/>
        <w:rPr>
          <w:rFonts w:hint="eastAsia" w:ascii="Times New Roman" w:hAnsi="Times New Roman" w:eastAsia="黑体" w:cs="Times New Roman"/>
          <w:sz w:val="28"/>
          <w:szCs w:val="28"/>
          <w:lang w:val="en-US" w:eastAsia="zh-CN"/>
        </w:rPr>
      </w:pPr>
      <w:r>
        <w:rPr>
          <w:rFonts w:hint="eastAsia" w:ascii="黑体" w:hAnsi="黑体" w:eastAsia="黑体" w:cs="黑体"/>
          <w:sz w:val="32"/>
          <w:szCs w:val="22"/>
        </w:rPr>
        <w:t>附件</w:t>
      </w:r>
      <w:r>
        <w:rPr>
          <w:rFonts w:hint="eastAsia" w:ascii="黑体" w:hAnsi="黑体" w:eastAsia="黑体" w:cs="黑体"/>
          <w:sz w:val="32"/>
          <w:szCs w:val="22"/>
          <w:lang w:val="en-US" w:eastAsia="zh-CN"/>
        </w:rPr>
        <w:t>4</w:t>
      </w:r>
      <w:bookmarkStart w:id="0" w:name="_GoBack"/>
      <w:bookmarkEnd w:id="0"/>
    </w:p>
    <w:p w14:paraId="3AD6506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lang w:eastAsia="zh-CN"/>
        </w:rPr>
      </w:pPr>
      <w:r>
        <w:rPr>
          <w:rFonts w:hint="eastAsia" w:ascii="方正小标宋简体" w:hAnsi="方正小标宋简体" w:eastAsia="方正小标宋简体" w:cs="方正小标宋简体"/>
          <w:i w:val="0"/>
          <w:iCs w:val="0"/>
          <w:caps w:val="0"/>
          <w:color w:val="000000"/>
          <w:spacing w:val="0"/>
          <w:sz w:val="44"/>
          <w:szCs w:val="44"/>
        </w:rPr>
        <w:t>山东省</w:t>
      </w:r>
      <w:r>
        <w:rPr>
          <w:rFonts w:hint="eastAsia" w:ascii="方正小标宋简体" w:hAnsi="方正小标宋简体" w:eastAsia="方正小标宋简体" w:cs="方正小标宋简体"/>
          <w:i w:val="0"/>
          <w:iCs w:val="0"/>
          <w:caps w:val="0"/>
          <w:color w:val="000000"/>
          <w:spacing w:val="0"/>
          <w:sz w:val="44"/>
          <w:szCs w:val="44"/>
          <w:lang w:val="en-US" w:eastAsia="zh-CN"/>
        </w:rPr>
        <w:t>工业互联网工程专业</w:t>
      </w:r>
      <w:r>
        <w:rPr>
          <w:rFonts w:hint="eastAsia" w:ascii="方正小标宋简体" w:hAnsi="方正小标宋简体" w:eastAsia="方正小标宋简体" w:cs="方正小标宋简体"/>
          <w:i w:val="0"/>
          <w:iCs w:val="0"/>
          <w:caps w:val="0"/>
          <w:color w:val="000000"/>
          <w:spacing w:val="0"/>
          <w:sz w:val="44"/>
          <w:szCs w:val="44"/>
        </w:rPr>
        <w:t>技术</w:t>
      </w:r>
      <w:r>
        <w:rPr>
          <w:rFonts w:hint="eastAsia" w:ascii="方正小标宋简体" w:hAnsi="方正小标宋简体" w:eastAsia="方正小标宋简体" w:cs="方正小标宋简体"/>
          <w:i w:val="0"/>
          <w:iCs w:val="0"/>
          <w:caps w:val="0"/>
          <w:color w:val="000000"/>
          <w:spacing w:val="0"/>
          <w:sz w:val="44"/>
          <w:szCs w:val="44"/>
          <w:lang w:eastAsia="zh-CN"/>
        </w:rPr>
        <w:t>人员</w:t>
      </w:r>
    </w:p>
    <w:p w14:paraId="4603E5F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cs="Times New Roman"/>
          <w:sz w:val="24"/>
          <w:szCs w:val="24"/>
        </w:rPr>
      </w:pPr>
      <w:r>
        <w:rPr>
          <w:rFonts w:hint="default" w:ascii="方正小标宋简体" w:hAnsi="方正小标宋简体" w:eastAsia="方正小标宋简体" w:cs="方正小标宋简体"/>
          <w:sz w:val="44"/>
          <w:szCs w:val="44"/>
        </w:rPr>
        <w:t>高级职称评价标准条件对照表</w:t>
      </w:r>
    </w:p>
    <w:tbl>
      <w:tblPr>
        <w:tblStyle w:val="10"/>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4FC1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75B099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序号</w:t>
            </w:r>
          </w:p>
        </w:tc>
        <w:tc>
          <w:tcPr>
            <w:tcW w:w="5558" w:type="dxa"/>
            <w:vAlign w:val="center"/>
          </w:tcPr>
          <w:p w14:paraId="290A58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标准条件</w:t>
            </w:r>
          </w:p>
        </w:tc>
        <w:tc>
          <w:tcPr>
            <w:tcW w:w="2316" w:type="dxa"/>
            <w:vAlign w:val="center"/>
          </w:tcPr>
          <w:p w14:paraId="32D182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符合条件的业绩</w:t>
            </w:r>
          </w:p>
          <w:p w14:paraId="347FCF7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成果名称</w:t>
            </w:r>
          </w:p>
        </w:tc>
        <w:tc>
          <w:tcPr>
            <w:tcW w:w="2134" w:type="dxa"/>
            <w:vAlign w:val="center"/>
          </w:tcPr>
          <w:p w14:paraId="36ABC23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业绩成果批复/</w:t>
            </w:r>
          </w:p>
          <w:p w14:paraId="1BAF5F9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颁发机构</w:t>
            </w:r>
          </w:p>
        </w:tc>
      </w:tr>
      <w:tr w14:paraId="2B20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511D96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558" w:type="dxa"/>
            <w:vAlign w:val="center"/>
          </w:tcPr>
          <w:p w14:paraId="68A384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i w:val="0"/>
                <w:iCs w:val="0"/>
                <w:caps w:val="0"/>
                <w:color w:val="333333"/>
                <w:spacing w:val="0"/>
                <w:sz w:val="24"/>
                <w:szCs w:val="24"/>
                <w:lang w:val="en-US" w:eastAsia="zh-CN"/>
              </w:rPr>
              <w:t>作为主要人员，完成1项以上市级工业互联网科技研发项目，并通过评审或验收。</w:t>
            </w:r>
          </w:p>
        </w:tc>
        <w:tc>
          <w:tcPr>
            <w:tcW w:w="2316" w:type="dxa"/>
            <w:vAlign w:val="center"/>
          </w:tcPr>
          <w:p w14:paraId="0D086C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4D2333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7ADF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67" w:type="dxa"/>
            <w:vAlign w:val="center"/>
          </w:tcPr>
          <w:p w14:paraId="216670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558" w:type="dxa"/>
            <w:vAlign w:val="center"/>
          </w:tcPr>
          <w:p w14:paraId="48C4A0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i w:val="0"/>
                <w:iCs w:val="0"/>
                <w:caps w:val="0"/>
                <w:color w:val="333333"/>
                <w:spacing w:val="0"/>
                <w:sz w:val="24"/>
                <w:szCs w:val="24"/>
                <w:lang w:val="en-US" w:eastAsia="zh-CN"/>
              </w:rPr>
              <w:t>主持或参与研发的工业互联网新技术、新产品、新业态、新模式等已投入生产或应用，可比性技术经济指标处于国内较高水平。</w:t>
            </w:r>
          </w:p>
        </w:tc>
        <w:tc>
          <w:tcPr>
            <w:tcW w:w="2316" w:type="dxa"/>
            <w:vAlign w:val="center"/>
          </w:tcPr>
          <w:p w14:paraId="58F042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71845F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6FB4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72916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558" w:type="dxa"/>
            <w:vAlign w:val="center"/>
          </w:tcPr>
          <w:p w14:paraId="096891C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作为主要人员，参与编写工业互联网重点项目技术报告或行业白皮书，技术论证有深度，调研、设计、测试数据齐全、准确，经同行专家评议达到国内先进水平。</w:t>
            </w:r>
          </w:p>
        </w:tc>
        <w:tc>
          <w:tcPr>
            <w:tcW w:w="2316" w:type="dxa"/>
            <w:vAlign w:val="center"/>
          </w:tcPr>
          <w:p w14:paraId="3DC611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7D23CC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C56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24250B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558" w:type="dxa"/>
            <w:vAlign w:val="center"/>
          </w:tcPr>
          <w:p w14:paraId="6555AF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作为主要人员，提出工业互联网相关的政策建议，被市级有关部门采纳，对工业互联网科技进步和产业发展具有重大促进作用。</w:t>
            </w:r>
          </w:p>
        </w:tc>
        <w:tc>
          <w:tcPr>
            <w:tcW w:w="2316" w:type="dxa"/>
            <w:vAlign w:val="center"/>
          </w:tcPr>
          <w:p w14:paraId="767D8E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797C95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7B20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0969A5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5558" w:type="dxa"/>
            <w:vAlign w:val="center"/>
          </w:tcPr>
          <w:p w14:paraId="4CA45D8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作为主要人员，取得工业互联网相关专利，并转化应用产生较大经济效益的。</w:t>
            </w:r>
          </w:p>
        </w:tc>
        <w:tc>
          <w:tcPr>
            <w:tcW w:w="2316" w:type="dxa"/>
            <w:vAlign w:val="center"/>
          </w:tcPr>
          <w:p w14:paraId="0522BF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85D30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6376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44F9ED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5558" w:type="dxa"/>
            <w:vAlign w:val="center"/>
          </w:tcPr>
          <w:p w14:paraId="303C75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作为主要人员，参与市级以上工业互联网行业技术标准或技术规范地方标准的编写；或参与工业互联网行业技术标准或技术规范国家标准的编写。</w:t>
            </w:r>
          </w:p>
        </w:tc>
        <w:tc>
          <w:tcPr>
            <w:tcW w:w="2316" w:type="dxa"/>
            <w:vAlign w:val="center"/>
          </w:tcPr>
          <w:p w14:paraId="120C88A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EB1AB8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3EA2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7" w:type="dxa"/>
            <w:vAlign w:val="center"/>
          </w:tcPr>
          <w:p w14:paraId="6DBAD8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5558" w:type="dxa"/>
            <w:vAlign w:val="center"/>
          </w:tcPr>
          <w:p w14:paraId="4B82FD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撰写的论文在国家级工业互联网论坛、会议上做报告交流，或在国家核心期刊发表，具有较高学术影响力。</w:t>
            </w:r>
          </w:p>
        </w:tc>
        <w:tc>
          <w:tcPr>
            <w:tcW w:w="2316" w:type="dxa"/>
            <w:vAlign w:val="center"/>
          </w:tcPr>
          <w:p w14:paraId="2AB037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3CF4BA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bl>
    <w:p w14:paraId="1542A42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sz w:val="28"/>
          <w:szCs w:val="28"/>
          <w:lang w:val="en-US" w:eastAsia="zh-CN"/>
        </w:rPr>
        <w:t>注：</w:t>
      </w:r>
      <w:r>
        <w:rPr>
          <w:rFonts w:hint="default" w:ascii="Times New Roman" w:hAnsi="Times New Roman" w:eastAsia="仿宋_GB2312" w:cs="Times New Roman"/>
          <w:sz w:val="28"/>
          <w:szCs w:val="28"/>
          <w:lang w:val="en-US" w:eastAsia="zh-CN"/>
        </w:rPr>
        <w:t>申报人认真对照</w:t>
      </w:r>
      <w:r>
        <w:rPr>
          <w:rFonts w:hint="eastAsia" w:ascii="Times New Roman" w:hAnsi="Times New Roman" w:cs="Times New Roman"/>
          <w:sz w:val="28"/>
          <w:szCs w:val="28"/>
          <w:lang w:val="en-US" w:eastAsia="zh-CN"/>
        </w:rPr>
        <w:t>《</w:t>
      </w:r>
      <w:r>
        <w:rPr>
          <w:rFonts w:hint="eastAsia" w:ascii="Times New Roman" w:hAnsi="Times New Roman" w:eastAsia="仿宋_GB2312" w:cs="Times New Roman"/>
          <w:color w:val="auto"/>
          <w:sz w:val="28"/>
          <w:szCs w:val="28"/>
          <w:highlight w:val="none"/>
          <w:lang w:val="en-US" w:eastAsia="zh-CN"/>
        </w:rPr>
        <w:t>工业互联网工程技术人才职称评价标准条件》</w:t>
      </w:r>
      <w:r>
        <w:rPr>
          <w:rFonts w:hint="eastAsia" w:ascii="Times New Roman" w:hAnsi="Times New Roman" w:cs="Times New Roman"/>
          <w:sz w:val="28"/>
          <w:szCs w:val="28"/>
          <w:lang w:val="en-US" w:eastAsia="zh-CN"/>
        </w:rPr>
        <w:t>（</w:t>
      </w:r>
      <w:r>
        <w:rPr>
          <w:rFonts w:hint="eastAsia" w:ascii="Times New Roman" w:hAnsi="Times New Roman" w:cs="Times New Roman"/>
          <w:color w:val="auto"/>
          <w:sz w:val="28"/>
          <w:szCs w:val="28"/>
          <w:highlight w:val="none"/>
          <w:lang w:val="en-US" w:eastAsia="zh-CN"/>
        </w:rPr>
        <w:t>青西新管发〔2026〕11号</w:t>
      </w:r>
      <w:r>
        <w:rPr>
          <w:rFonts w:hint="eastAsia" w:ascii="Times New Roman" w:hAnsi="Times New Roman" w:cs="Times New Roman"/>
          <w:sz w:val="28"/>
          <w:szCs w:val="28"/>
          <w:lang w:val="en-US" w:eastAsia="zh-CN"/>
        </w:rPr>
        <w:t>））</w:t>
      </w:r>
      <w:r>
        <w:rPr>
          <w:rFonts w:hint="default" w:ascii="Times New Roman" w:hAnsi="Times New Roman" w:cs="Times New Roman"/>
          <w:color w:val="auto"/>
          <w:sz w:val="28"/>
          <w:szCs w:val="28"/>
          <w:highlight w:val="none"/>
          <w:lang w:val="en-US" w:eastAsia="zh-CN"/>
        </w:rPr>
        <w:t>填写此表，需至少符合</w:t>
      </w:r>
      <w:r>
        <w:rPr>
          <w:rFonts w:hint="eastAsia" w:ascii="Times New Roman" w:hAnsi="Times New Roman" w:cs="Times New Roman"/>
          <w:color w:val="auto"/>
          <w:sz w:val="28"/>
          <w:szCs w:val="28"/>
          <w:highlight w:val="none"/>
          <w:lang w:val="en-US" w:eastAsia="zh-CN"/>
        </w:rPr>
        <w:t>1</w:t>
      </w:r>
      <w:r>
        <w:rPr>
          <w:rFonts w:hint="default" w:ascii="Times New Roman" w:hAnsi="Times New Roman" w:cs="Times New Roman"/>
          <w:color w:val="auto"/>
          <w:sz w:val="28"/>
          <w:szCs w:val="28"/>
          <w:highlight w:val="none"/>
          <w:lang w:val="en-US" w:eastAsia="zh-CN"/>
        </w:rPr>
        <w:t>项。</w:t>
      </w:r>
    </w:p>
    <w:p w14:paraId="6F728ED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1B3C8262">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C8F4C3D">
      <w:pPr>
        <w:pStyle w:val="8"/>
        <w:ind w:left="0" w:leftChars="0" w:firstLine="0" w:firstLineChars="0"/>
        <w:rPr>
          <w:rFonts w:hint="default"/>
          <w:lang w:val="en-US" w:eastAsia="zh-CN"/>
        </w:rPr>
      </w:pPr>
    </w:p>
    <w:p w14:paraId="120594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5D58B798">
      <w:pP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br w:type="page"/>
      </w:r>
    </w:p>
    <w:p w14:paraId="5EBAC88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lang w:eastAsia="zh-CN"/>
        </w:rPr>
      </w:pPr>
      <w:r>
        <w:rPr>
          <w:rFonts w:hint="eastAsia" w:ascii="方正小标宋简体" w:hAnsi="方正小标宋简体" w:eastAsia="方正小标宋简体" w:cs="方正小标宋简体"/>
          <w:i w:val="0"/>
          <w:iCs w:val="0"/>
          <w:caps w:val="0"/>
          <w:color w:val="000000"/>
          <w:spacing w:val="0"/>
          <w:sz w:val="44"/>
          <w:szCs w:val="44"/>
        </w:rPr>
        <w:t>山东省</w:t>
      </w:r>
      <w:r>
        <w:rPr>
          <w:rFonts w:hint="eastAsia" w:ascii="方正小标宋简体" w:hAnsi="方正小标宋简体" w:eastAsia="方正小标宋简体" w:cs="方正小标宋简体"/>
          <w:i w:val="0"/>
          <w:iCs w:val="0"/>
          <w:caps w:val="0"/>
          <w:color w:val="000000"/>
          <w:spacing w:val="0"/>
          <w:sz w:val="44"/>
          <w:szCs w:val="44"/>
          <w:lang w:val="en-US" w:eastAsia="zh-CN"/>
        </w:rPr>
        <w:t>工业互联网</w:t>
      </w:r>
      <w:r>
        <w:rPr>
          <w:rFonts w:hint="eastAsia" w:ascii="方正小标宋简体" w:hAnsi="方正小标宋简体" w:eastAsia="方正小标宋简体" w:cs="方正小标宋简体"/>
          <w:i w:val="0"/>
          <w:iCs w:val="0"/>
          <w:caps w:val="0"/>
          <w:color w:val="000000"/>
          <w:spacing w:val="0"/>
          <w:sz w:val="44"/>
          <w:szCs w:val="44"/>
        </w:rPr>
        <w:t>工程</w:t>
      </w:r>
      <w:r>
        <w:rPr>
          <w:rFonts w:hint="eastAsia" w:ascii="方正小标宋简体" w:hAnsi="方正小标宋简体" w:eastAsia="方正小标宋简体" w:cs="方正小标宋简体"/>
          <w:i w:val="0"/>
          <w:iCs w:val="0"/>
          <w:caps w:val="0"/>
          <w:color w:val="000000"/>
          <w:spacing w:val="0"/>
          <w:sz w:val="44"/>
          <w:szCs w:val="44"/>
          <w:lang w:val="en-US" w:eastAsia="zh-CN"/>
        </w:rPr>
        <w:t>专业</w:t>
      </w:r>
      <w:r>
        <w:rPr>
          <w:rFonts w:hint="eastAsia" w:ascii="方正小标宋简体" w:hAnsi="方正小标宋简体" w:eastAsia="方正小标宋简体" w:cs="方正小标宋简体"/>
          <w:i w:val="0"/>
          <w:iCs w:val="0"/>
          <w:caps w:val="0"/>
          <w:color w:val="000000"/>
          <w:spacing w:val="0"/>
          <w:sz w:val="44"/>
          <w:szCs w:val="44"/>
        </w:rPr>
        <w:t>技术</w:t>
      </w:r>
      <w:r>
        <w:rPr>
          <w:rFonts w:hint="eastAsia" w:ascii="方正小标宋简体" w:hAnsi="方正小标宋简体" w:eastAsia="方正小标宋简体" w:cs="方正小标宋简体"/>
          <w:i w:val="0"/>
          <w:iCs w:val="0"/>
          <w:caps w:val="0"/>
          <w:color w:val="000000"/>
          <w:spacing w:val="0"/>
          <w:sz w:val="44"/>
          <w:szCs w:val="44"/>
          <w:lang w:eastAsia="zh-CN"/>
        </w:rPr>
        <w:t>人员</w:t>
      </w:r>
    </w:p>
    <w:p w14:paraId="732540CA">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cs="Times New Roman"/>
          <w:sz w:val="24"/>
          <w:szCs w:val="24"/>
        </w:rPr>
      </w:pPr>
      <w:r>
        <w:rPr>
          <w:rFonts w:hint="default" w:ascii="方正小标宋简体" w:hAnsi="方正小标宋简体" w:eastAsia="方正小标宋简体" w:cs="方正小标宋简体"/>
          <w:sz w:val="44"/>
          <w:szCs w:val="44"/>
        </w:rPr>
        <w:t>高级职称评价标准条件对照表</w:t>
      </w:r>
      <w:r>
        <w:rPr>
          <w:rFonts w:hint="default"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破格</w:t>
      </w:r>
      <w:r>
        <w:rPr>
          <w:rFonts w:hint="default" w:ascii="方正小标宋简体" w:hAnsi="方正小标宋简体" w:eastAsia="方正小标宋简体" w:cs="方正小标宋简体"/>
          <w:sz w:val="44"/>
          <w:szCs w:val="44"/>
          <w:lang w:val="en-US" w:eastAsia="zh-CN"/>
        </w:rPr>
        <w:t>）</w:t>
      </w:r>
    </w:p>
    <w:p w14:paraId="30DECD2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tbl>
      <w:tblPr>
        <w:tblStyle w:val="10"/>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1833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6348FB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序号</w:t>
            </w:r>
          </w:p>
        </w:tc>
        <w:tc>
          <w:tcPr>
            <w:tcW w:w="5558" w:type="dxa"/>
            <w:vAlign w:val="center"/>
          </w:tcPr>
          <w:p w14:paraId="10991E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标准条件</w:t>
            </w:r>
          </w:p>
        </w:tc>
        <w:tc>
          <w:tcPr>
            <w:tcW w:w="2316" w:type="dxa"/>
            <w:vAlign w:val="center"/>
          </w:tcPr>
          <w:p w14:paraId="31CDFF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符合条件的业绩</w:t>
            </w:r>
          </w:p>
          <w:p w14:paraId="714EEE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成果名称</w:t>
            </w:r>
          </w:p>
        </w:tc>
        <w:tc>
          <w:tcPr>
            <w:tcW w:w="2134" w:type="dxa"/>
            <w:vAlign w:val="center"/>
          </w:tcPr>
          <w:p w14:paraId="78837CD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业绩成果批复/</w:t>
            </w:r>
          </w:p>
          <w:p w14:paraId="06E24C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颁发机构</w:t>
            </w:r>
          </w:p>
        </w:tc>
      </w:tr>
      <w:tr w14:paraId="07A5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6037D51A">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558" w:type="dxa"/>
            <w:vAlign w:val="center"/>
          </w:tcPr>
          <w:p w14:paraId="334289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在工业互联网领域获得省级三等奖以上或市级一等奖以上的自然科学、技术发明、科技进步奖的主要完成人。</w:t>
            </w:r>
          </w:p>
          <w:p w14:paraId="15658F5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p>
        </w:tc>
        <w:tc>
          <w:tcPr>
            <w:tcW w:w="2316" w:type="dxa"/>
            <w:vAlign w:val="center"/>
          </w:tcPr>
          <w:p w14:paraId="2341D99F">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2E2B862F">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4E0E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67" w:type="dxa"/>
            <w:vAlign w:val="center"/>
          </w:tcPr>
          <w:p w14:paraId="63411D66">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558" w:type="dxa"/>
            <w:vAlign w:val="center"/>
          </w:tcPr>
          <w:p w14:paraId="752566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在工业互联网领域获得国家部委或全国性行业协会评审的工程技术领域各行业（专业）奖项一等奖的主要完成人。</w:t>
            </w:r>
          </w:p>
        </w:tc>
        <w:tc>
          <w:tcPr>
            <w:tcW w:w="2316" w:type="dxa"/>
            <w:vAlign w:val="center"/>
          </w:tcPr>
          <w:p w14:paraId="0F1C53BD">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2A6D2ECA">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1728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37EE273">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558" w:type="dxa"/>
            <w:vAlign w:val="center"/>
          </w:tcPr>
          <w:p w14:paraId="5A21C9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在工业互联网领域获得中国专利银奖以上的主要完成人。</w:t>
            </w:r>
          </w:p>
          <w:p w14:paraId="2393299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p>
        </w:tc>
        <w:tc>
          <w:tcPr>
            <w:tcW w:w="2316" w:type="dxa"/>
            <w:vAlign w:val="center"/>
          </w:tcPr>
          <w:p w14:paraId="0BEF7E9B">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4CE3DB6C">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1407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369E0EB4">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558" w:type="dxa"/>
            <w:vAlign w:val="center"/>
          </w:tcPr>
          <w:p w14:paraId="5D6F20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参加工业互联网领域省部级以上大赛并获三等奖以上奖励的主要完成人。</w:t>
            </w:r>
          </w:p>
        </w:tc>
        <w:tc>
          <w:tcPr>
            <w:tcW w:w="2316" w:type="dxa"/>
            <w:vAlign w:val="center"/>
          </w:tcPr>
          <w:p w14:paraId="526C1670">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65F85822">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r w14:paraId="1468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7683653A">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5558" w:type="dxa"/>
            <w:vAlign w:val="center"/>
          </w:tcPr>
          <w:p w14:paraId="2DC795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其他在工业互联网领域掌握关键技术，作为主要完成人研制开发的新产品、新工艺、新发明、新技术等成果转化、应用、推广后，年增产值达2000万元以上。</w:t>
            </w:r>
          </w:p>
          <w:p w14:paraId="40E229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p>
        </w:tc>
        <w:tc>
          <w:tcPr>
            <w:tcW w:w="2316" w:type="dxa"/>
            <w:vAlign w:val="center"/>
          </w:tcPr>
          <w:p w14:paraId="5435DC51">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c>
          <w:tcPr>
            <w:tcW w:w="2134" w:type="dxa"/>
            <w:vAlign w:val="center"/>
          </w:tcPr>
          <w:p w14:paraId="6506F59C">
            <w:pPr>
              <w:keepNext w:val="0"/>
              <w:keepLines w:val="0"/>
              <w:pageBreakBefore w:val="0"/>
              <w:widowControl w:val="0"/>
              <w:kinsoku/>
              <w:wordWrap/>
              <w:overflowPunct/>
              <w:topLinePunct w:val="0"/>
              <w:autoSpaceDE/>
              <w:autoSpaceDN/>
              <w:bidi w:val="0"/>
              <w:adjustRightInd/>
              <w:snapToGrid w:val="0"/>
              <w:spacing w:line="0" w:lineRule="atLeast"/>
              <w:ind w:firstLine="0" w:firstLineChars="0"/>
              <w:jc w:val="both"/>
              <w:textAlignment w:val="auto"/>
              <w:rPr>
                <w:rFonts w:hint="default" w:ascii="Times New Roman" w:hAnsi="Times New Roman" w:cs="Times New Roman"/>
                <w:sz w:val="24"/>
                <w:szCs w:val="24"/>
                <w:vertAlign w:val="baseline"/>
                <w:lang w:val="en-US" w:eastAsia="zh-CN"/>
              </w:rPr>
            </w:pPr>
          </w:p>
        </w:tc>
      </w:tr>
    </w:tbl>
    <w:p w14:paraId="722D78E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78" w:lineRule="exact"/>
        <w:ind w:left="0" w:right="0" w:firstLine="560" w:firstLineChars="200"/>
        <w:jc w:val="both"/>
        <w:textAlignment w:val="auto"/>
        <w:rPr>
          <w:rFonts w:hint="eastAsia" w:ascii="仿宋_GB2312" w:hAnsi="仿宋_GB2312" w:eastAsia="仿宋_GB2312" w:cs="仿宋_GB2312"/>
          <w:color w:val="000000"/>
          <w:kern w:val="2"/>
          <w:sz w:val="32"/>
          <w:szCs w:val="32"/>
        </w:rPr>
      </w:pPr>
      <w:r>
        <w:rPr>
          <w:rFonts w:hint="eastAsia" w:ascii="Times New Roman" w:hAnsi="Times New Roman" w:cs="Times New Roman"/>
          <w:sz w:val="28"/>
          <w:szCs w:val="28"/>
          <w:lang w:val="en-US" w:eastAsia="zh-CN"/>
        </w:rPr>
        <w:t>注：</w:t>
      </w:r>
      <w:r>
        <w:rPr>
          <w:rFonts w:hint="default" w:ascii="Times New Roman" w:hAnsi="Times New Roman" w:eastAsia="仿宋_GB2312" w:cs="Times New Roman"/>
          <w:sz w:val="28"/>
          <w:szCs w:val="28"/>
          <w:lang w:val="en-US" w:eastAsia="zh-CN"/>
        </w:rPr>
        <w:t>申报人认真对照</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工业互联网工程技术人才职称评价标准条件</w:t>
      </w:r>
      <w:r>
        <w:rPr>
          <w:rFonts w:hint="eastAsia" w:ascii="Times New Roman" w:hAnsi="Times New Roman" w:cs="Times New Roman"/>
          <w:sz w:val="28"/>
          <w:szCs w:val="28"/>
          <w:lang w:val="en-US" w:eastAsia="zh-CN"/>
        </w:rPr>
        <w:t>》（</w:t>
      </w:r>
      <w:r>
        <w:rPr>
          <w:rFonts w:hint="eastAsia" w:ascii="Times New Roman" w:hAnsi="Times New Roman" w:cs="Times New Roman"/>
          <w:color w:val="auto"/>
          <w:sz w:val="28"/>
          <w:szCs w:val="28"/>
          <w:highlight w:val="none"/>
          <w:lang w:val="en-US" w:eastAsia="zh-CN"/>
        </w:rPr>
        <w:t>青西新管发〔2026〕11号</w:t>
      </w:r>
      <w:r>
        <w:rPr>
          <w:rFonts w:hint="eastAsia" w:ascii="Times New Roman" w:hAnsi="Times New Roman" w:cs="Times New Roman"/>
          <w:sz w:val="28"/>
          <w:szCs w:val="28"/>
          <w:lang w:val="en-US" w:eastAsia="zh-CN"/>
        </w:rPr>
        <w:t>）</w:t>
      </w:r>
      <w:r>
        <w:rPr>
          <w:rFonts w:hint="default" w:ascii="Times New Roman" w:hAnsi="Times New Roman" w:cs="Times New Roman"/>
          <w:color w:val="auto"/>
          <w:sz w:val="28"/>
          <w:szCs w:val="28"/>
          <w:highlight w:val="none"/>
          <w:lang w:val="en-US" w:eastAsia="zh-CN"/>
        </w:rPr>
        <w:t>填写此表，需至少符合</w:t>
      </w:r>
      <w:r>
        <w:rPr>
          <w:rFonts w:hint="eastAsia" w:ascii="Times New Roman" w:hAnsi="Times New Roman" w:cs="Times New Roman"/>
          <w:color w:val="auto"/>
          <w:sz w:val="28"/>
          <w:szCs w:val="28"/>
          <w:highlight w:val="none"/>
          <w:lang w:val="en-US" w:eastAsia="zh-CN"/>
        </w:rPr>
        <w:t>1</w:t>
      </w:r>
      <w:r>
        <w:rPr>
          <w:rFonts w:hint="default" w:ascii="Times New Roman" w:hAnsi="Times New Roman" w:cs="Times New Roman"/>
          <w:color w:val="auto"/>
          <w:sz w:val="28"/>
          <w:szCs w:val="28"/>
          <w:highlight w:val="none"/>
          <w:lang w:val="en-US" w:eastAsia="zh-CN"/>
        </w:rPr>
        <w:t>项。</w:t>
      </w:r>
    </w:p>
    <w:p w14:paraId="47B433FA">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Times New Roman" w:hAnsi="Times New Roman" w:cs="Times New Roman"/>
          <w:color w:val="auto"/>
          <w:sz w:val="28"/>
          <w:szCs w:val="28"/>
          <w:highlight w:val="none"/>
          <w:lang w:val="en-US" w:eastAsia="zh-CN"/>
        </w:rPr>
      </w:pPr>
    </w:p>
    <w:p w14:paraId="5012188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4B053B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6ED3D56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7F7C40B">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51825F8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3A648F6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sectPr>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1A6787-47AB-4F04-BA94-EE60C70D06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128532EC-D628-49C4-B4A7-00F25892F45C}"/>
  </w:font>
  <w:font w:name="方正小标宋_GBK">
    <w:panose1 w:val="03000509000000000000"/>
    <w:charset w:val="86"/>
    <w:family w:val="auto"/>
    <w:pitch w:val="default"/>
    <w:sig w:usb0="00000001" w:usb1="080E0000" w:usb2="00000000" w:usb3="00000000" w:csb0="00040000" w:csb1="00000000"/>
  </w:font>
  <w:font w:name="长城仿宋">
    <w:altName w:val="宋体"/>
    <w:panose1 w:val="0201060900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EB19D01-96B4-4951-9873-0B8BB3FB447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3YTBkZDk3NGM5NGIzOTQ1YzczMmFjZGZhY2Y4NzQifQ=="/>
  </w:docVars>
  <w:rsids>
    <w:rsidRoot w:val="00000000"/>
    <w:rsid w:val="02A54029"/>
    <w:rsid w:val="063A18CC"/>
    <w:rsid w:val="06F304C9"/>
    <w:rsid w:val="084D0F4A"/>
    <w:rsid w:val="0AE84B17"/>
    <w:rsid w:val="0E163AA6"/>
    <w:rsid w:val="11F12DFD"/>
    <w:rsid w:val="14E60282"/>
    <w:rsid w:val="15A478E2"/>
    <w:rsid w:val="193261D5"/>
    <w:rsid w:val="198552E4"/>
    <w:rsid w:val="1992244F"/>
    <w:rsid w:val="1E620680"/>
    <w:rsid w:val="1F6F77D5"/>
    <w:rsid w:val="20DA3914"/>
    <w:rsid w:val="21116822"/>
    <w:rsid w:val="2158383D"/>
    <w:rsid w:val="22710535"/>
    <w:rsid w:val="2770747E"/>
    <w:rsid w:val="28EF1CC0"/>
    <w:rsid w:val="291432EC"/>
    <w:rsid w:val="2AE43874"/>
    <w:rsid w:val="2E2E5E8F"/>
    <w:rsid w:val="2F436834"/>
    <w:rsid w:val="31962736"/>
    <w:rsid w:val="3306454B"/>
    <w:rsid w:val="36057322"/>
    <w:rsid w:val="3C17060A"/>
    <w:rsid w:val="3D983F99"/>
    <w:rsid w:val="3DC8078F"/>
    <w:rsid w:val="3FE909BD"/>
    <w:rsid w:val="41EB415F"/>
    <w:rsid w:val="4BF93641"/>
    <w:rsid w:val="4CA96F4D"/>
    <w:rsid w:val="4D330BC7"/>
    <w:rsid w:val="4E0E377B"/>
    <w:rsid w:val="4FE44606"/>
    <w:rsid w:val="51717C48"/>
    <w:rsid w:val="529E4028"/>
    <w:rsid w:val="58F00CE5"/>
    <w:rsid w:val="598633F7"/>
    <w:rsid w:val="5A61550D"/>
    <w:rsid w:val="5E79352B"/>
    <w:rsid w:val="64651FA4"/>
    <w:rsid w:val="654D0E71"/>
    <w:rsid w:val="6670194B"/>
    <w:rsid w:val="69C64CBD"/>
    <w:rsid w:val="724004A3"/>
    <w:rsid w:val="72715C7E"/>
    <w:rsid w:val="76B34539"/>
    <w:rsid w:val="78222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12"/>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customStyle="1" w:styleId="4">
    <w:name w:val="明显引用1"/>
    <w:basedOn w:val="1"/>
    <w:next w:val="1"/>
    <w:qFormat/>
    <w:uiPriority w:val="0"/>
    <w:pPr>
      <w:widowControl/>
      <w:wordWrap w:val="0"/>
      <w:spacing w:before="360" w:after="360"/>
      <w:ind w:left="950" w:right="950"/>
      <w:jc w:val="center"/>
    </w:pPr>
    <w:rPr>
      <w:rFonts w:ascii="Calibri" w:hAnsi="Calibri" w:cs="宋体"/>
      <w:i/>
      <w:iCs/>
      <w:kern w:val="0"/>
    </w:rPr>
  </w:style>
  <w:style w:type="paragraph" w:styleId="5">
    <w:name w:val="Body Text Indent"/>
    <w:basedOn w:val="1"/>
    <w:next w:val="3"/>
    <w:qFormat/>
    <w:uiPriority w:val="0"/>
    <w:pPr>
      <w:tabs>
        <w:tab w:val="left" w:pos="7176"/>
      </w:tabs>
      <w:spacing w:line="500" w:lineRule="exact"/>
      <w:ind w:right="-31" w:rightChars="-10" w:firstLine="624" w:firstLineChars="200"/>
    </w:pPr>
    <w:rPr>
      <w:rFonts w:eastAsia="仿宋_GB2312"/>
    </w:rPr>
  </w:style>
  <w:style w:type="paragraph" w:styleId="6">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5"/>
    <w:next w:val="1"/>
    <w:qFormat/>
    <w:uiPriority w:val="0"/>
    <w:pPr>
      <w:spacing w:after="120" w:line="240" w:lineRule="auto"/>
      <w:ind w:left="420" w:leftChars="200" w:right="0" w:rightChars="0" w:firstLine="420"/>
    </w:pPr>
    <w:rPr>
      <w:rFonts w:eastAsia="长城仿宋"/>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861</Words>
  <Characters>872</Characters>
  <Lines>0</Lines>
  <Paragraphs>0</Paragraphs>
  <TotalTime>4</TotalTime>
  <ScaleCrop>false</ScaleCrop>
  <LinksUpToDate>false</LinksUpToDate>
  <CharactersWithSpaces>912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刘淑萍</cp:lastModifiedBy>
  <cp:lastPrinted>2025-07-21T01:34:00Z</cp:lastPrinted>
  <dcterms:modified xsi:type="dcterms:W3CDTF">2026-07-27T06:55:23Z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A336DB8C70254860B7BE2A8758662C19_13</vt:lpwstr>
  </property>
  <property fmtid="{D5CDD505-2E9C-101B-9397-08002B2CF9AE}" pid="4" name="KSOTemplateDocerSaveRecord">
    <vt:lpwstr>eyJoZGlkIjoiNjkzMWVhNmJhYTcyMmY1YjM4YTZkMGMzNmEyNThlOGUiLCJ1c2VySWQiOiIxNTk1NjY0OTExIn0=</vt:lpwstr>
  </property>
</Properties>
</file>