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24" w:firstLineChars="200"/>
        <w:rPr>
          <w:rFonts w:ascii="黑体" w:eastAsia="黑体"/>
          <w:spacing w:val="-4"/>
          <w:sz w:val="32"/>
          <w:szCs w:val="32"/>
        </w:rPr>
      </w:pPr>
      <w:r>
        <w:rPr>
          <w:rFonts w:ascii="黑体" w:eastAsia="黑体"/>
          <w:spacing w:val="-4"/>
          <w:sz w:val="32"/>
          <w:szCs w:val="32"/>
        </w:rPr>
        <w:pict>
          <v:shape id="_x0000_s1026" o:spid="_x0000_s1026" o:spt="202" type="#_x0000_t202" style="position:absolute;left:0pt;margin-left:0pt;margin-top:71.15pt;height:54.35pt;width:441pt;mso-position-vertical-relative:page;z-index:251659264;mso-width-relative:page;mso-height-relative:page;" stroked="f" coordsize="21600,21600">
            <v:path/>
            <v:fill focussize="0,0"/>
            <v:stroke on="f" joinstyle="miter"/>
            <v:imagedata o:title=""/>
            <o:lock v:ext="edit"/>
            <v:textbox inset="0.5mm,0.1mm,0.5mm,0.1mm">
              <w:txbxContent>
                <w:p>
                  <w:pPr>
                    <w:jc w:val="center"/>
                    <w:rPr>
                      <w:szCs w:val="52"/>
                    </w:rPr>
                  </w:pPr>
                  <w:r>
                    <w:rPr>
                      <w:rFonts w:hint="eastAsia" w:ascii="方正小标宋_GBK" w:eastAsia="方正小标宋_GBK"/>
                      <w:color w:val="FF0000"/>
                      <w:spacing w:val="187"/>
                      <w:kern w:val="0"/>
                      <w:sz w:val="52"/>
                      <w:szCs w:val="52"/>
                      <w:fitText w:val="8580" w:id="-1943805949"/>
                    </w:rPr>
                    <w:t>青岛西海岸新区审计</w:t>
                  </w:r>
                  <w:r>
                    <w:rPr>
                      <w:rFonts w:hint="eastAsia" w:ascii="方正小标宋_GBK" w:eastAsia="方正小标宋_GBK"/>
                      <w:color w:val="FF0000"/>
                      <w:spacing w:val="7"/>
                      <w:kern w:val="0"/>
                      <w:sz w:val="52"/>
                      <w:szCs w:val="52"/>
                      <w:fitText w:val="8580" w:id="-1943805949"/>
                    </w:rPr>
                    <w:t>局</w:t>
                  </w:r>
                </w:p>
              </w:txbxContent>
            </v:textbox>
          </v:shape>
        </w:pict>
      </w:r>
    </w:p>
    <w:p>
      <w:pPr>
        <w:spacing w:line="560" w:lineRule="exact"/>
        <w:ind w:firstLine="624" w:firstLineChars="200"/>
        <w:rPr>
          <w:rFonts w:ascii="方正小标宋_GBK" w:hAnsi="文星标宋" w:eastAsia="方正小标宋_GBK"/>
          <w:sz w:val="44"/>
        </w:rPr>
      </w:pPr>
      <w:r>
        <w:rPr>
          <w:rFonts w:ascii="黑体" w:eastAsia="黑体"/>
          <w:spacing w:val="-4"/>
          <w:sz w:val="32"/>
          <w:szCs w:val="32"/>
        </w:rPr>
        <w:pict>
          <v:line id="_x0000_s1027" o:spid="_x0000_s1027" o:spt="20" style="position:absolute;left:0pt;margin-left:-18.75pt;margin-top:132.4pt;height:0pt;width:481.9pt;mso-position-vertical-relative:page;z-index:251660288;mso-width-relative:page;mso-height-relative:page;" stroked="t" coordsize="21600,21600">
            <v:path arrowok="t"/>
            <v:fill focussize="0,0"/>
            <v:stroke weight="4.5pt" color="#FF0000" linestyle="thickThin"/>
            <v:imagedata o:title=""/>
            <o:lock v:ext="edit"/>
          </v:line>
        </w:pict>
      </w:r>
    </w:p>
    <w:p>
      <w:pPr>
        <w:spacing w:line="560" w:lineRule="exact"/>
        <w:ind w:firstLine="880" w:firstLineChars="200"/>
        <w:jc w:val="center"/>
        <w:rPr>
          <w:rFonts w:ascii="方正小标宋_GBK" w:hAnsi="文星标宋" w:eastAsia="方正小标宋_GBK"/>
          <w:sz w:val="44"/>
        </w:rPr>
      </w:pPr>
      <w:r>
        <w:rPr>
          <w:rFonts w:hint="eastAsia" w:ascii="方正小标宋_GBK" w:hAnsi="文星标宋" w:eastAsia="方正小标宋_GBK"/>
          <w:sz w:val="44"/>
        </w:rPr>
        <w:t>中共青岛西海岸新区审计局党组</w:t>
      </w:r>
    </w:p>
    <w:p>
      <w:pPr>
        <w:spacing w:line="560" w:lineRule="exact"/>
        <w:ind w:firstLine="880" w:firstLineChars="200"/>
        <w:jc w:val="center"/>
        <w:rPr>
          <w:rFonts w:ascii="方正小标宋_GBK" w:eastAsia="方正小标宋_GBK"/>
          <w:sz w:val="44"/>
        </w:rPr>
      </w:pPr>
      <w:r>
        <w:rPr>
          <w:rFonts w:hint="eastAsia" w:ascii="方正小标宋_GBK" w:hAnsi="文星标宋" w:eastAsia="方正小标宋_GBK"/>
          <w:sz w:val="44"/>
        </w:rPr>
        <w:t>202</w:t>
      </w:r>
      <w:r>
        <w:rPr>
          <w:rFonts w:hint="eastAsia" w:ascii="方正小标宋_GBK" w:hAnsi="文星标宋" w:eastAsia="方正小标宋_GBK"/>
          <w:sz w:val="44"/>
          <w:lang w:val="en-US" w:eastAsia="zh-CN"/>
        </w:rPr>
        <w:t>2</w:t>
      </w:r>
      <w:r>
        <w:rPr>
          <w:rFonts w:hint="eastAsia" w:ascii="方正小标宋_GBK" w:hAnsi="文星标宋" w:eastAsia="方正小标宋_GBK"/>
          <w:sz w:val="44"/>
        </w:rPr>
        <w:t>年法治建设情况工作报告</w:t>
      </w:r>
    </w:p>
    <w:p>
      <w:pPr>
        <w:spacing w:line="560" w:lineRule="exact"/>
        <w:ind w:firstLine="880" w:firstLineChars="200"/>
        <w:jc w:val="center"/>
        <w:rPr>
          <w:rFonts w:ascii="宋体"/>
          <w:sz w:val="44"/>
        </w:rPr>
      </w:pPr>
    </w:p>
    <w:p>
      <w:pPr>
        <w:adjustRightInd w:val="0"/>
        <w:snapToGrid w:val="0"/>
        <w:spacing w:line="560" w:lineRule="exact"/>
        <w:ind w:firstLine="640" w:firstLineChars="200"/>
        <w:rPr>
          <w:rFonts w:hint="eastAsia" w:ascii="仿宋_GB2312" w:eastAsia="仿宋_GB2312"/>
          <w:color w:val="000000"/>
          <w:sz w:val="32"/>
          <w:szCs w:val="32"/>
        </w:rPr>
      </w:pPr>
      <w:bookmarkStart w:id="0" w:name="_GoBack"/>
      <w:bookmarkEnd w:id="0"/>
      <w:r>
        <w:rPr>
          <w:rFonts w:hint="eastAsia" w:ascii="仿宋_GB2312" w:hAnsi="文星仿宋" w:eastAsia="仿宋_GB2312"/>
          <w:sz w:val="32"/>
        </w:rPr>
        <w:t>今年以来，在区工委全面依法治区委员会办公室的领导下，我局</w:t>
      </w:r>
      <w:r>
        <w:rPr>
          <w:rFonts w:hint="eastAsia" w:ascii="仿宋_GB2312" w:hAnsi="文星仿宋" w:eastAsia="仿宋_GB2312"/>
          <w:snapToGrid w:val="0"/>
          <w:kern w:val="0"/>
          <w:sz w:val="32"/>
          <w:szCs w:val="32"/>
        </w:rPr>
        <w:t>以习近平新时代中国特色社会主义思想为指导，深入学习贯彻党的</w:t>
      </w:r>
      <w:r>
        <w:rPr>
          <w:rFonts w:hint="eastAsia" w:ascii="仿宋_GB2312" w:hAnsi="文星仿宋" w:eastAsia="仿宋_GB2312"/>
          <w:snapToGrid w:val="0"/>
          <w:kern w:val="0"/>
          <w:sz w:val="32"/>
          <w:szCs w:val="32"/>
          <w:lang w:val="en-US" w:eastAsia="zh-CN"/>
        </w:rPr>
        <w:t>二十大</w:t>
      </w:r>
      <w:r>
        <w:rPr>
          <w:rFonts w:hint="eastAsia" w:ascii="仿宋_GB2312" w:hAnsi="文星仿宋" w:eastAsia="仿宋_GB2312"/>
          <w:snapToGrid w:val="0"/>
          <w:kern w:val="0"/>
          <w:sz w:val="32"/>
          <w:szCs w:val="32"/>
        </w:rPr>
        <w:t>精神，准确把握新发展阶段，深入贯彻新发展理念，服务构建新发展格局，</w:t>
      </w:r>
      <w:r>
        <w:rPr>
          <w:rFonts w:hint="eastAsia" w:ascii="仿宋_GB2312" w:eastAsia="仿宋_GB2312"/>
          <w:sz w:val="32"/>
          <w:szCs w:val="32"/>
        </w:rPr>
        <w:t>聚焦新区工委区委“一四四六”总体思路、全面提质十大行动等重点部署和工委管委</w:t>
      </w:r>
      <w:r>
        <w:rPr>
          <w:rFonts w:ascii="仿宋_GB2312" w:eastAsia="仿宋_GB2312"/>
          <w:sz w:val="32"/>
          <w:szCs w:val="32"/>
        </w:rPr>
        <w:t>中心工作</w:t>
      </w:r>
      <w:r>
        <w:rPr>
          <w:rFonts w:hint="eastAsia" w:ascii="仿宋_GB2312" w:hAnsi="黑体" w:eastAsia="仿宋_GB2312" w:cs="仿宋_GB2312"/>
          <w:kern w:val="0"/>
          <w:sz w:val="32"/>
          <w:szCs w:val="32"/>
        </w:rPr>
        <w:t>，坚持系统观念和融合发展，全面落实“</w:t>
      </w:r>
      <w:r>
        <w:rPr>
          <w:rFonts w:hint="eastAsia" w:ascii="仿宋_GB2312" w:hAnsi="黑体" w:eastAsia="仿宋_GB2312" w:cs="仿宋_GB2312"/>
          <w:kern w:val="0"/>
          <w:sz w:val="32"/>
          <w:szCs w:val="32"/>
          <w:lang w:val="en-US" w:eastAsia="zh-CN"/>
        </w:rPr>
        <w:t>作风能力提升</w:t>
      </w:r>
      <w:r>
        <w:rPr>
          <w:rFonts w:hint="eastAsia" w:ascii="仿宋_GB2312" w:hAnsi="黑体" w:eastAsia="仿宋_GB2312" w:cs="仿宋_GB2312"/>
          <w:kern w:val="0"/>
          <w:sz w:val="32"/>
          <w:szCs w:val="32"/>
        </w:rPr>
        <w:t>年”要求，认真履行审计监督职责，</w:t>
      </w:r>
      <w:r>
        <w:rPr>
          <w:rFonts w:hint="eastAsia" w:ascii="仿宋_GB2312" w:hAnsi="文星仿宋" w:eastAsia="仿宋_GB2312"/>
          <w:sz w:val="32"/>
        </w:rPr>
        <w:t>不断推进法制宣传教育和依法行政工作</w:t>
      </w:r>
      <w:r>
        <w:rPr>
          <w:rFonts w:hint="eastAsia" w:ascii="仿宋_GB2312" w:hAnsi="文星仿宋" w:eastAsia="仿宋_GB2312"/>
          <w:sz w:val="32"/>
          <w:lang w:eastAsia="zh-CN"/>
        </w:rPr>
        <w:t>，</w:t>
      </w:r>
      <w:r>
        <w:rPr>
          <w:rFonts w:hint="eastAsia" w:ascii="仿宋_GB2312" w:eastAsia="仿宋_GB2312"/>
          <w:sz w:val="32"/>
          <w:szCs w:val="32"/>
        </w:rPr>
        <w:t>取得良好成效</w:t>
      </w:r>
      <w:r>
        <w:rPr>
          <w:rFonts w:hint="eastAsia" w:ascii="仿宋_GB2312" w:eastAsia="仿宋_GB2312"/>
          <w:color w:val="000000"/>
          <w:sz w:val="32"/>
          <w:szCs w:val="32"/>
        </w:rPr>
        <w:t>。</w:t>
      </w:r>
      <w:r>
        <w:rPr>
          <w:rFonts w:hint="eastAsia" w:ascii="仿宋_GB2312" w:eastAsia="仿宋_GB2312"/>
          <w:sz w:val="32"/>
          <w:szCs w:val="32"/>
        </w:rPr>
        <w:t>被工委</w:t>
      </w:r>
      <w:r>
        <w:rPr>
          <w:rFonts w:hint="eastAsia" w:ascii="仿宋_GB2312" w:eastAsia="仿宋_GB2312"/>
          <w:sz w:val="32"/>
          <w:szCs w:val="32"/>
          <w:lang w:val="en-US" w:eastAsia="zh-CN"/>
        </w:rPr>
        <w:t>管委表彰</w:t>
      </w:r>
      <w:r>
        <w:rPr>
          <w:rFonts w:hint="eastAsia" w:ascii="仿宋_GB2312" w:eastAsia="仿宋_GB2312"/>
          <w:sz w:val="32"/>
          <w:szCs w:val="32"/>
        </w:rPr>
        <w:t>为“国家生态文明建设示范区创建工作先进单位”；获评</w:t>
      </w:r>
      <w:r>
        <w:rPr>
          <w:rFonts w:hint="eastAsia" w:ascii="仿宋_GB2312" w:eastAsia="仿宋_GB2312"/>
          <w:sz w:val="32"/>
          <w:szCs w:val="32"/>
          <w:lang w:eastAsia="zh-CN"/>
        </w:rPr>
        <w:t>“慈善事业先进集体”</w:t>
      </w:r>
      <w:r>
        <w:rPr>
          <w:rFonts w:hint="eastAsia" w:ascii="仿宋_GB2312" w:eastAsia="仿宋_GB2312"/>
          <w:sz w:val="32"/>
          <w:szCs w:val="32"/>
        </w:rPr>
        <w:t>“优秀红十字会”</w:t>
      </w:r>
      <w:r>
        <w:rPr>
          <w:rFonts w:hint="eastAsia" w:ascii="仿宋_GB2312" w:eastAsia="仿宋_GB2312"/>
          <w:sz w:val="32"/>
          <w:szCs w:val="32"/>
          <w:lang w:eastAsia="zh-CN"/>
        </w:rPr>
        <w:t>“</w:t>
      </w:r>
      <w:r>
        <w:rPr>
          <w:rFonts w:hint="eastAsia" w:ascii="仿宋_GB2312" w:eastAsia="仿宋_GB2312"/>
          <w:sz w:val="32"/>
          <w:szCs w:val="32"/>
          <w:lang w:val="en-US" w:eastAsia="zh-CN"/>
        </w:rPr>
        <w:t>先进团委</w:t>
      </w:r>
      <w:r>
        <w:rPr>
          <w:rFonts w:hint="eastAsia" w:ascii="仿宋_GB2312" w:eastAsia="仿宋_GB2312"/>
          <w:sz w:val="32"/>
          <w:szCs w:val="32"/>
          <w:lang w:eastAsia="zh-CN"/>
        </w:rPr>
        <w:t>”</w:t>
      </w:r>
      <w:r>
        <w:rPr>
          <w:rFonts w:hint="eastAsia" w:ascii="仿宋_GB2312" w:eastAsia="仿宋_GB2312"/>
          <w:sz w:val="32"/>
          <w:szCs w:val="32"/>
        </w:rPr>
        <w:t>；《自然资源资产1+N审计模式助推镇街领导干部履职尽责》</w:t>
      </w:r>
      <w:r>
        <w:rPr>
          <w:rFonts w:hint="eastAsia" w:ascii="仿宋_GB2312" w:eastAsia="仿宋_GB2312"/>
          <w:sz w:val="32"/>
          <w:szCs w:val="32"/>
          <w:lang w:val="en-US" w:eastAsia="zh-CN"/>
        </w:rPr>
        <w:t>获评</w:t>
      </w:r>
      <w:r>
        <w:rPr>
          <w:rFonts w:hint="eastAsia" w:ascii="仿宋_GB2312" w:eastAsia="仿宋_GB2312"/>
          <w:sz w:val="32"/>
          <w:szCs w:val="32"/>
        </w:rPr>
        <w:t>全区机关优秀工作成果</w:t>
      </w:r>
      <w:r>
        <w:rPr>
          <w:rFonts w:hint="eastAsia" w:ascii="仿宋_GB2312" w:eastAsia="仿宋_GB2312"/>
          <w:sz w:val="32"/>
          <w:szCs w:val="32"/>
          <w:lang w:eastAsia="zh-CN"/>
        </w:rPr>
        <w:t>；《</w:t>
      </w:r>
      <w:r>
        <w:rPr>
          <w:rFonts w:hint="eastAsia" w:ascii="仿宋_GB2312" w:eastAsia="仿宋_GB2312"/>
          <w:sz w:val="32"/>
          <w:szCs w:val="32"/>
          <w:lang w:val="en-US" w:eastAsia="zh-CN"/>
        </w:rPr>
        <w:t>青岛西海岸新区审计局立足“攻坚突破年”加强政府投资项目</w:t>
      </w:r>
      <w:r>
        <w:rPr>
          <w:rFonts w:hint="eastAsia" w:ascii="仿宋_GB2312" w:eastAsia="仿宋_GB2312"/>
          <w:sz w:val="32"/>
          <w:szCs w:val="32"/>
          <w:lang w:eastAsia="zh-CN"/>
        </w:rPr>
        <w:t>》</w:t>
      </w:r>
      <w:r>
        <w:rPr>
          <w:rFonts w:hint="eastAsia" w:ascii="仿宋_GB2312" w:eastAsia="仿宋_GB2312"/>
          <w:sz w:val="32"/>
          <w:szCs w:val="32"/>
          <w:lang w:val="en-US" w:eastAsia="zh-CN"/>
        </w:rPr>
        <w:t>获评管委（区政府）系统大调研活动优秀调研成果</w:t>
      </w:r>
      <w:r>
        <w:rPr>
          <w:rFonts w:hint="eastAsia" w:ascii="仿宋_GB2312" w:eastAsia="仿宋_GB2312"/>
          <w:sz w:val="32"/>
          <w:szCs w:val="32"/>
        </w:rPr>
        <w:t>。</w:t>
      </w:r>
    </w:p>
    <w:p>
      <w:p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一、</w:t>
      </w:r>
      <w:r>
        <w:rPr>
          <w:rFonts w:hint="eastAsia" w:ascii="黑体" w:hAnsi="黑体" w:eastAsia="黑体"/>
          <w:sz w:val="32"/>
          <w:szCs w:val="32"/>
        </w:rPr>
        <w:t>聚焦党建引领，加强党对审计和法治建设工作的领导</w:t>
      </w:r>
    </w:p>
    <w:p>
      <w:pPr>
        <w:spacing w:line="560" w:lineRule="exact"/>
        <w:ind w:firstLine="640" w:firstLineChars="200"/>
        <w:rPr>
          <w:rFonts w:ascii="黑体" w:hAnsi="黑体" w:eastAsia="黑体" w:cs="黑体"/>
          <w:color w:val="000000"/>
          <w:sz w:val="32"/>
          <w:szCs w:val="32"/>
        </w:rPr>
      </w:pPr>
      <w:r>
        <w:rPr>
          <w:rFonts w:hint="eastAsia" w:ascii="仿宋_GB2312" w:eastAsia="仿宋_GB2312" w:cs="宋体"/>
          <w:kern w:val="0"/>
          <w:sz w:val="32"/>
          <w:szCs w:val="32"/>
          <w:lang w:val="zh-CN"/>
        </w:rPr>
        <w:t>坚持以党建为统领，</w:t>
      </w:r>
      <w:r>
        <w:rPr>
          <w:rFonts w:hint="eastAsia" w:ascii="仿宋_GB2312" w:hAnsi="仿宋_GB2312" w:eastAsia="仿宋_GB2312" w:cs="仿宋_GB2312"/>
          <w:bCs/>
          <w:sz w:val="32"/>
          <w:szCs w:val="32"/>
        </w:rPr>
        <w:t>坚定不移加强党对审计工作的全面领导，牢牢把握“审计机关首先是政治机关”的职责定位，</w:t>
      </w:r>
      <w:r>
        <w:rPr>
          <w:rFonts w:hint="eastAsia" w:ascii="仿宋_GB2312" w:eastAsia="仿宋_GB2312"/>
          <w:sz w:val="32"/>
          <w:szCs w:val="32"/>
        </w:rPr>
        <w:t>认真落实审计“四严禁”工作要求和审计“八不准”工作纪律</w:t>
      </w:r>
      <w:r>
        <w:rPr>
          <w:rFonts w:hint="eastAsia" w:ascii="仿宋_GB2312" w:eastAsia="仿宋_GB2312"/>
          <w:sz w:val="32"/>
          <w:szCs w:val="32"/>
          <w:lang w:eastAsia="zh-CN"/>
        </w:rPr>
        <w:t>，</w:t>
      </w:r>
      <w:r>
        <w:rPr>
          <w:rFonts w:hint="eastAsia" w:ascii="仿宋_GB2312" w:hAnsi="仿宋_GB2312" w:eastAsia="仿宋_GB2312" w:cs="仿宋_GB2312"/>
          <w:bCs/>
          <w:sz w:val="32"/>
          <w:szCs w:val="32"/>
        </w:rPr>
        <w:t>深化推进党建指导员和审计业务导师“双导师</w:t>
      </w:r>
      <w:r>
        <w:rPr>
          <w:rFonts w:hint="eastAsia" w:ascii="仿宋_GB2312" w:hAnsi="仿宋_GB2312" w:eastAsia="仿宋_GB2312" w:cs="仿宋_GB2312"/>
          <w:bCs/>
          <w:sz w:val="32"/>
          <w:szCs w:val="32"/>
          <w:lang w:val="en-US" w:eastAsia="zh-CN"/>
        </w:rPr>
        <w:t>制</w:t>
      </w:r>
      <w:r>
        <w:rPr>
          <w:rFonts w:hint="eastAsia" w:ascii="仿宋_GB2312" w:hAnsi="仿宋_GB2312" w:eastAsia="仿宋_GB2312" w:cs="仿宋_GB2312"/>
          <w:bCs/>
          <w:sz w:val="32"/>
          <w:szCs w:val="32"/>
        </w:rPr>
        <w:t>”，加快建设忠诚担当干净的高素质专业化干部队伍。</w:t>
      </w:r>
      <w:r>
        <w:rPr>
          <w:rFonts w:hint="eastAsia" w:ascii="仿宋_GB2312" w:hAnsi="仿宋_GB2312" w:eastAsia="仿宋_GB2312" w:cs="仿宋_GB2312"/>
          <w:color w:val="000000"/>
          <w:sz w:val="32"/>
          <w:szCs w:val="32"/>
        </w:rPr>
        <w:t>坚持和完善党组理论学习中心组学习制度，制定落实好党建和法治建设工作要点、干部学习培训暨“每月一讲”工作计划，</w:t>
      </w:r>
      <w:r>
        <w:rPr>
          <w:rFonts w:hint="eastAsia" w:ascii="仿宋_GB2312" w:eastAsia="仿宋_GB2312" w:cs="宋体"/>
          <w:kern w:val="0"/>
          <w:sz w:val="32"/>
          <w:szCs w:val="32"/>
          <w:lang w:val="zh-CN"/>
        </w:rPr>
        <w:t>推动形成警示教育常态化。主要负责人积极履行推进法治建设第一责任人职责，多次召开党组、中心组学习会议，及时宣传学习党内法规制度。</w:t>
      </w:r>
      <w:r>
        <w:rPr>
          <w:rFonts w:hint="eastAsia" w:ascii="仿宋_GB2312" w:hAnsi="仿宋" w:eastAsia="仿宋_GB2312" w:cs="宋体"/>
          <w:kern w:val="0"/>
          <w:sz w:val="32"/>
          <w:szCs w:val="32"/>
        </w:rPr>
        <w:t>深入学习宣传习近平法治思想</w:t>
      </w:r>
      <w:r>
        <w:rPr>
          <w:rFonts w:hint="eastAsia" w:ascii="仿宋_GB2312" w:eastAsia="仿宋_GB2312" w:cs="仿宋_GB2312"/>
          <w:sz w:val="32"/>
          <w:szCs w:val="32"/>
        </w:rPr>
        <w:t>和</w:t>
      </w:r>
      <w:r>
        <w:rPr>
          <w:rFonts w:hint="eastAsia" w:ascii="仿宋_GB2312" w:eastAsia="仿宋_GB2312" w:cs="仿宋_GB2312"/>
          <w:sz w:val="32"/>
          <w:szCs w:val="32"/>
          <w:lang w:val="en-US" w:eastAsia="zh-CN"/>
        </w:rPr>
        <w:t>党的二十大</w:t>
      </w:r>
      <w:r>
        <w:rPr>
          <w:rFonts w:hint="eastAsia" w:ascii="仿宋_GB2312" w:eastAsia="仿宋_GB2312" w:cs="仿宋_GB2312"/>
          <w:sz w:val="32"/>
          <w:szCs w:val="32"/>
        </w:rPr>
        <w:t>精神，围绕创建强化依法审计、建设法治型等“三化三型”机关建设，深入开展“宪法进机关”主题活动</w:t>
      </w:r>
      <w:r>
        <w:rPr>
          <w:rFonts w:hint="eastAsia" w:ascii="仿宋_GB2312" w:hAnsi="Helvetica" w:eastAsia="仿宋_GB2312" w:cs="Helvetica"/>
          <w:color w:val="333333"/>
          <w:sz w:val="32"/>
          <w:szCs w:val="32"/>
        </w:rPr>
        <w:t>。</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二、依法履行审计监督职能，全面推进法治政府建设工作</w:t>
      </w:r>
    </w:p>
    <w:p>
      <w:pPr>
        <w:adjustRightInd w:val="0"/>
        <w:snapToGrid w:val="0"/>
        <w:spacing w:line="560" w:lineRule="exact"/>
        <w:ind w:firstLine="480" w:firstLineChars="150"/>
        <w:rPr>
          <w:rFonts w:ascii="仿宋_GB2312" w:hAnsi="楷体_GB2312" w:eastAsia="仿宋_GB2312" w:cs="楷体_GB2312"/>
          <w:sz w:val="32"/>
          <w:szCs w:val="32"/>
        </w:rPr>
      </w:pPr>
      <w:r>
        <w:rPr>
          <w:rFonts w:hint="eastAsia" w:ascii="楷体" w:hAnsi="楷体" w:eastAsia="楷体" w:cs="楷体"/>
          <w:b w:val="0"/>
          <w:bCs w:val="0"/>
          <w:sz w:val="32"/>
          <w:szCs w:val="32"/>
        </w:rPr>
        <w:t>（一）</w:t>
      </w:r>
      <w:r>
        <w:rPr>
          <w:rFonts w:hint="eastAsia" w:ascii="楷体" w:hAnsi="楷体" w:eastAsia="楷体" w:cs="楷体"/>
          <w:b w:val="0"/>
          <w:bCs w:val="0"/>
          <w:sz w:val="32"/>
          <w:szCs w:val="32"/>
          <w:lang w:eastAsia="zh-CN"/>
        </w:rPr>
        <w:t>聚焦政策落实落地，着力做好</w:t>
      </w:r>
      <w:r>
        <w:rPr>
          <w:rFonts w:hint="eastAsia" w:ascii="楷体" w:hAnsi="楷体" w:eastAsia="楷体" w:cs="楷体"/>
          <w:b w:val="0"/>
          <w:bCs w:val="0"/>
          <w:sz w:val="32"/>
          <w:szCs w:val="32"/>
        </w:rPr>
        <w:t>重大政策措施落实跟踪审计。</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val="en-US" w:eastAsia="zh-CN"/>
        </w:rPr>
        <w:t>六稳、六保、高质量发展、市级重点项目推进情况</w:t>
      </w:r>
      <w:r>
        <w:rPr>
          <w:rFonts w:hint="eastAsia" w:ascii="仿宋_GB2312" w:hAnsi="仿宋_GB2312" w:eastAsia="仿宋_GB2312" w:cs="仿宋_GB2312"/>
          <w:sz w:val="32"/>
          <w:szCs w:val="32"/>
        </w:rPr>
        <w:t>等重大决策部署，</w:t>
      </w:r>
      <w:r>
        <w:rPr>
          <w:rFonts w:hint="eastAsia" w:ascii="仿宋_GB2312" w:hAnsi="宋体" w:eastAsia="仿宋_GB2312"/>
          <w:color w:val="000000"/>
          <w:sz w:val="32"/>
          <w:szCs w:val="32"/>
        </w:rPr>
        <w:t>以资金保障、项目落地和任务推进为抓手，加大对各部门单位贯彻落实上级重大政策措施和宏观调控部署情况的跟踪审计力度，促进中央方针政策和上级决策部署落地生效。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rPr>
        <w:t>（二）</w:t>
      </w:r>
      <w:r>
        <w:rPr>
          <w:rFonts w:hint="eastAsia" w:ascii="楷体" w:hAnsi="楷体" w:eastAsia="楷体" w:cs="楷体"/>
          <w:b w:val="0"/>
          <w:bCs w:val="0"/>
          <w:sz w:val="32"/>
          <w:szCs w:val="32"/>
          <w:lang w:eastAsia="zh-CN"/>
        </w:rPr>
        <w:t>聚焦财政</w:t>
      </w:r>
      <w:r>
        <w:rPr>
          <w:rFonts w:hint="eastAsia" w:ascii="楷体" w:hAnsi="楷体" w:eastAsia="楷体" w:cs="楷体"/>
          <w:b w:val="0"/>
          <w:bCs w:val="0"/>
          <w:sz w:val="32"/>
          <w:szCs w:val="32"/>
          <w:lang w:val="en-US" w:eastAsia="zh-CN"/>
        </w:rPr>
        <w:t>平稳运行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着力开展财政</w:t>
      </w:r>
      <w:r>
        <w:rPr>
          <w:rFonts w:hint="eastAsia" w:ascii="楷体" w:hAnsi="楷体" w:eastAsia="楷体" w:cs="楷体"/>
          <w:b w:val="0"/>
          <w:bCs w:val="0"/>
          <w:sz w:val="32"/>
          <w:szCs w:val="32"/>
        </w:rPr>
        <w:t>预算执行审计</w:t>
      </w:r>
      <w:r>
        <w:rPr>
          <w:rFonts w:hint="eastAsia" w:ascii="楷体" w:hAnsi="楷体" w:eastAsia="楷体" w:cs="楷体"/>
          <w:b w:val="0"/>
          <w:bCs w:val="0"/>
          <w:sz w:val="32"/>
          <w:szCs w:val="32"/>
          <w:lang w:val="en-US" w:eastAsia="zh-CN"/>
        </w:rPr>
        <w:t>和区新增政府专项债券管理和政府债务风险防控等专项审计调查</w:t>
      </w:r>
      <w:r>
        <w:rPr>
          <w:rFonts w:hint="eastAsia" w:ascii="楷体" w:hAnsi="楷体" w:eastAsia="楷体" w:cs="楷体"/>
          <w:b w:val="0"/>
          <w:bCs w:val="0"/>
          <w:sz w:val="32"/>
          <w:szCs w:val="32"/>
        </w:rPr>
        <w:t>。</w:t>
      </w:r>
      <w:r>
        <w:rPr>
          <w:rFonts w:hint="eastAsia" w:ascii="仿宋_GB2312" w:hAnsi="仿宋_GB2312" w:eastAsia="仿宋_GB2312" w:cs="仿宋_GB2312"/>
          <w:sz w:val="32"/>
          <w:szCs w:val="32"/>
          <w:lang w:eastAsia="zh-CN"/>
        </w:rPr>
        <w:t>重点关注财政支出强度和进度，推动积极的财政政策靠前发力，助力稳固经济地盘。</w:t>
      </w:r>
      <w:r>
        <w:rPr>
          <w:rFonts w:hint="eastAsia" w:ascii="仿宋_GB2312" w:hAnsi="仿宋_GB2312" w:eastAsia="仿宋_GB2312" w:cs="仿宋_GB2312"/>
          <w:sz w:val="32"/>
          <w:szCs w:val="32"/>
        </w:rPr>
        <w:t>通过重点审查新增政府专项债券管理使用情况、政府隐性债务化解情况、国有平台在治理整顿行动中瞒报漏报的违法违规违纪行为、基层“三保”政策落实情况和转移支付资金管理使用情况，促进基层财政平稳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）聚焦促进领导干部守法守纪守规尽责，着力强化</w:t>
      </w:r>
      <w:r>
        <w:rPr>
          <w:rFonts w:hint="eastAsia" w:ascii="楷体" w:hAnsi="楷体" w:eastAsia="楷体" w:cs="楷体"/>
          <w:b w:val="0"/>
          <w:bCs w:val="0"/>
          <w:sz w:val="32"/>
          <w:szCs w:val="32"/>
        </w:rPr>
        <w:t>经济责任审计和自然资源资产离任审计。</w:t>
      </w:r>
      <w:r>
        <w:rPr>
          <w:rFonts w:hint="eastAsia" w:ascii="仿宋_GB2312" w:hAnsi="仿宋_GB2312" w:eastAsia="仿宋_GB2312" w:cs="仿宋_GB2312"/>
          <w:sz w:val="32"/>
          <w:szCs w:val="32"/>
          <w:lang w:eastAsia="zh-CN"/>
        </w:rPr>
        <w:t>创新</w:t>
      </w:r>
      <w:r>
        <w:rPr>
          <w:rFonts w:hint="eastAsia" w:ascii="仿宋_GB2312" w:eastAsia="仿宋_GB2312"/>
          <w:color w:val="000000" w:themeColor="text1"/>
          <w:sz w:val="32"/>
          <w:szCs w:val="32"/>
        </w:rPr>
        <w:t>“三统一、两结合”审计组织方式</w:t>
      </w:r>
      <w:r>
        <w:rPr>
          <w:rFonts w:hint="eastAsia" w:ascii="仿宋_GB2312" w:eastAsia="仿宋_GB2312"/>
          <w:color w:val="000000" w:themeColor="text1"/>
          <w:sz w:val="32"/>
          <w:szCs w:val="32"/>
          <w:lang w:eastAsia="zh-CN"/>
        </w:rPr>
        <w:t>，</w:t>
      </w:r>
      <w:r>
        <w:rPr>
          <w:rFonts w:hint="eastAsia" w:ascii="仿宋_GB2312" w:hAnsi="仿宋_GB2312" w:eastAsia="仿宋_GB2312" w:cs="仿宋_GB2312"/>
          <w:sz w:val="32"/>
          <w:szCs w:val="32"/>
          <w:lang w:val="en-US" w:eastAsia="zh-CN"/>
        </w:rPr>
        <w:t>完成了3个镇街主要领导同步开展的经济责任审计和自然资源资产离任（任中）审计。做好领导干部的离任交接及风险提示工作。</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楷体" w:hAnsi="楷体" w:eastAsia="楷体" w:cs="楷体"/>
          <w:b w:val="0"/>
          <w:bCs w:val="0"/>
          <w:color w:val="000000"/>
          <w:sz w:val="32"/>
          <w:szCs w:val="32"/>
          <w:shd w:val="clear" w:color="auto" w:fill="FFFFFF"/>
          <w:lang w:val="en-US" w:eastAsia="zh-CN"/>
        </w:rPr>
        <w:t>（四）聚焦重大项目建设，着力推进投资审计转型升级、提质增效。</w:t>
      </w:r>
      <w:r>
        <w:rPr>
          <w:rFonts w:hint="eastAsia" w:ascii="仿宋_GB2312" w:hAnsi="仿宋_GB2312" w:eastAsia="仿宋_GB2312" w:cs="仿宋_GB2312"/>
          <w:b w:val="0"/>
          <w:bCs w:val="0"/>
          <w:color w:val="000000"/>
          <w:sz w:val="32"/>
          <w:szCs w:val="32"/>
          <w:shd w:val="clear" w:color="auto" w:fill="FFFFFF"/>
          <w:lang w:val="en-US" w:eastAsia="zh-CN"/>
        </w:rPr>
        <w:t>围绕服务保障和推动新区城市更新和城市建设三年行动计划顺利实施，</w:t>
      </w:r>
      <w:r>
        <w:rPr>
          <w:rFonts w:hint="eastAsia" w:ascii="仿宋_GB2312" w:hAnsi="仿宋_GB2312" w:eastAsia="仿宋_GB2312" w:cs="仿宋_GB2312"/>
          <w:sz w:val="32"/>
          <w:szCs w:val="32"/>
          <w:lang w:val="en-US" w:eastAsia="zh-CN"/>
        </w:rPr>
        <w:t>创新开展投资领域审计调查，</w:t>
      </w:r>
      <w:r>
        <w:rPr>
          <w:rFonts w:hint="eastAsia" w:ascii="仿宋_GB2312" w:hAnsi="仿宋_GB2312" w:eastAsia="仿宋_GB2312" w:cs="仿宋_GB2312"/>
          <w:b w:val="0"/>
          <w:bCs w:val="0"/>
          <w:color w:val="000000"/>
          <w:sz w:val="32"/>
          <w:szCs w:val="32"/>
          <w:shd w:val="clear" w:color="auto" w:fill="FFFFFF"/>
          <w:lang w:val="en-US" w:eastAsia="zh-CN"/>
        </w:rPr>
        <w:t>持续开展投资审计攻坚行动，</w:t>
      </w:r>
      <w:r>
        <w:rPr>
          <w:rFonts w:hint="eastAsia" w:ascii="仿宋_GB2312" w:hAnsi="仿宋_GB2312" w:eastAsia="仿宋_GB2312" w:cs="仿宋_GB2312"/>
          <w:sz w:val="32"/>
          <w:szCs w:val="32"/>
          <w:lang w:val="en-US" w:eastAsia="zh-CN"/>
        </w:rPr>
        <w:t>开展投资项目抽查审计，</w:t>
      </w:r>
      <w:r>
        <w:rPr>
          <w:rFonts w:hint="eastAsia" w:ascii="仿宋_GB2312" w:hAnsi="仿宋_GB2312" w:eastAsia="仿宋_GB2312" w:cs="仿宋_GB2312"/>
          <w:b w:val="0"/>
          <w:bCs w:val="0"/>
          <w:color w:val="000000"/>
          <w:sz w:val="32"/>
          <w:szCs w:val="32"/>
          <w:shd w:val="clear" w:color="auto" w:fill="FFFFFF"/>
          <w:lang w:val="en-US" w:eastAsia="zh-CN"/>
        </w:rPr>
        <w:t>促进固定资产投资项目建设及资金规范管理、高效利用。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（五）聚焦民生资金使用绩效，着力做好专项资金审计。</w:t>
      </w:r>
      <w:r>
        <w:rPr>
          <w:rFonts w:hint="eastAsia" w:ascii="仿宋_GB2312" w:hAnsi="仿宋_GB2312" w:eastAsia="仿宋_GB2312" w:cs="仿宋_GB2312"/>
          <w:sz w:val="32"/>
          <w:szCs w:val="32"/>
          <w:lang w:val="en-US" w:eastAsia="zh-CN"/>
        </w:rPr>
        <w:t>开展国家稳就业专项资金使用落实情况、困难群众救助补助资金使用落实情况、农业保险费补贴资金分配管理使用及政策措施落实情况、“保交楼稳民生”等专项审计。</w:t>
      </w:r>
    </w:p>
    <w:p>
      <w:pPr>
        <w:keepNext w:val="0"/>
        <w:keepLines w:val="0"/>
        <w:pageBreakBefore w:val="0"/>
        <w:widowControl w:val="0"/>
        <w:numPr>
          <w:ilvl w:val="0"/>
          <w:numId w:val="0"/>
        </w:numPr>
        <w:kinsoku/>
        <w:wordWrap/>
        <w:overflowPunct/>
        <w:topLinePunct w:val="0"/>
        <w:autoSpaceDE/>
        <w:autoSpaceDN/>
        <w:bidi w:val="0"/>
        <w:spacing w:line="560" w:lineRule="exact"/>
        <w:ind w:firstLine="640"/>
        <w:jc w:val="left"/>
        <w:textAlignment w:val="auto"/>
        <w:rPr>
          <w:rFonts w:hint="eastAsia" w:ascii="仿宋_GB2312" w:hAnsi="仿宋_GB2312" w:eastAsia="仿宋_GB2312" w:cs="仿宋_GB2312"/>
          <w:lang w:val="en-US" w:eastAsia="zh-CN"/>
        </w:rPr>
      </w:pPr>
      <w:r>
        <w:rPr>
          <w:rFonts w:hint="eastAsia" w:ascii="楷体" w:hAnsi="楷体" w:eastAsia="楷体" w:cs="楷体"/>
          <w:b w:val="0"/>
          <w:bCs w:val="0"/>
          <w:color w:val="000000"/>
          <w:sz w:val="32"/>
          <w:szCs w:val="32"/>
          <w:lang w:eastAsia="zh-CN"/>
        </w:rPr>
        <w:t>（</w:t>
      </w:r>
      <w:r>
        <w:rPr>
          <w:rFonts w:hint="eastAsia" w:ascii="楷体" w:hAnsi="楷体" w:eastAsia="楷体" w:cs="楷体"/>
          <w:b w:val="0"/>
          <w:bCs w:val="0"/>
          <w:color w:val="000000"/>
          <w:sz w:val="32"/>
          <w:szCs w:val="32"/>
          <w:lang w:val="en-US" w:eastAsia="zh-CN"/>
        </w:rPr>
        <w:t>六</w:t>
      </w:r>
      <w:r>
        <w:rPr>
          <w:rFonts w:hint="eastAsia" w:ascii="楷体" w:hAnsi="楷体" w:eastAsia="楷体" w:cs="楷体"/>
          <w:b w:val="0"/>
          <w:bCs w:val="0"/>
          <w:color w:val="000000"/>
          <w:sz w:val="32"/>
          <w:szCs w:val="32"/>
          <w:lang w:eastAsia="zh-CN"/>
        </w:rPr>
        <w:t>）</w:t>
      </w:r>
      <w:r>
        <w:rPr>
          <w:rFonts w:hint="eastAsia" w:ascii="楷体" w:hAnsi="楷体" w:eastAsia="楷体" w:cs="楷体"/>
          <w:b w:val="0"/>
          <w:bCs w:val="0"/>
          <w:color w:val="000000"/>
          <w:sz w:val="32"/>
          <w:szCs w:val="32"/>
        </w:rPr>
        <w:t>聚焦维护国有资产安全完整、保值增值和风险防控，</w:t>
      </w:r>
      <w:r>
        <w:rPr>
          <w:rFonts w:hint="eastAsia" w:ascii="楷体" w:hAnsi="楷体" w:eastAsia="楷体" w:cs="楷体"/>
          <w:b w:val="0"/>
          <w:bCs w:val="0"/>
          <w:color w:val="000000"/>
          <w:sz w:val="32"/>
          <w:szCs w:val="32"/>
          <w:lang w:eastAsia="zh-CN"/>
        </w:rPr>
        <w:t>着力</w:t>
      </w:r>
      <w:r>
        <w:rPr>
          <w:rFonts w:hint="eastAsia" w:ascii="楷体" w:hAnsi="楷体" w:eastAsia="楷体" w:cs="楷体"/>
          <w:b w:val="0"/>
          <w:bCs w:val="0"/>
          <w:color w:val="000000"/>
          <w:sz w:val="32"/>
          <w:szCs w:val="32"/>
        </w:rPr>
        <w:t>强化国有企业审计。</w:t>
      </w:r>
      <w:r>
        <w:rPr>
          <w:rFonts w:hint="eastAsia" w:ascii="Times New Roman" w:hAnsi="Times New Roman" w:eastAsia="仿宋_GB2312" w:cs="Times New Roman"/>
          <w:sz w:val="32"/>
          <w:szCs w:val="32"/>
          <w:lang w:eastAsia="zh-CN"/>
        </w:rPr>
        <w:t>试点开展海高集团</w:t>
      </w:r>
      <w:r>
        <w:rPr>
          <w:rFonts w:hint="eastAsia" w:ascii="Times New Roman" w:hAnsi="Times New Roman" w:eastAsia="仿宋_GB2312" w:cs="Times New Roman"/>
          <w:sz w:val="32"/>
          <w:szCs w:val="32"/>
        </w:rPr>
        <w:t>股权投资</w:t>
      </w:r>
      <w:r>
        <w:rPr>
          <w:rFonts w:hint="eastAsia" w:ascii="Times New Roman" w:hAnsi="Times New Roman" w:eastAsia="仿宋_GB2312" w:cs="Times New Roman"/>
          <w:sz w:val="32"/>
          <w:szCs w:val="32"/>
          <w:lang w:eastAsia="zh-CN"/>
        </w:rPr>
        <w:t>和不动产绩效</w:t>
      </w:r>
      <w:r>
        <w:rPr>
          <w:rFonts w:hint="eastAsia" w:ascii="Times New Roman" w:hAnsi="Times New Roman" w:eastAsia="仿宋_GB2312" w:cs="Times New Roman"/>
          <w:sz w:val="32"/>
          <w:szCs w:val="32"/>
        </w:rPr>
        <w:t>专项</w:t>
      </w:r>
      <w:r>
        <w:rPr>
          <w:rFonts w:hint="eastAsia" w:ascii="Times New Roman" w:hAnsi="Times New Roman" w:eastAsia="仿宋_GB2312" w:cs="Times New Roman"/>
          <w:sz w:val="32"/>
          <w:szCs w:val="32"/>
          <w:lang w:eastAsia="zh-CN"/>
        </w:rPr>
        <w:t>审计</w:t>
      </w:r>
      <w:r>
        <w:rPr>
          <w:rFonts w:hint="eastAsia" w:ascii="Times New Roman" w:hAnsi="Times New Roman" w:eastAsia="仿宋_GB2312" w:cs="Times New Roman"/>
          <w:sz w:val="32"/>
          <w:szCs w:val="32"/>
        </w:rPr>
        <w:t>调查</w:t>
      </w:r>
      <w:r>
        <w:rPr>
          <w:rFonts w:hint="eastAsia" w:eastAsia="仿宋_GB2312" w:cs="Times New Roman"/>
          <w:sz w:val="32"/>
          <w:szCs w:val="32"/>
          <w:lang w:val="en-US" w:eastAsia="zh-CN"/>
        </w:rPr>
        <w:t>和</w:t>
      </w:r>
      <w:r>
        <w:rPr>
          <w:rFonts w:hint="eastAsia" w:ascii="仿宋_GB2312" w:hAnsi="仿宋_GB2312" w:eastAsia="仿宋_GB2312" w:cs="仿宋_GB2312"/>
          <w:sz w:val="32"/>
          <w:szCs w:val="32"/>
          <w:lang w:val="en-US" w:eastAsia="zh-CN"/>
        </w:rPr>
        <w:t>区属国有企业类金融业务经营情况专项审计调查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精准聚焦收购主体协议履行情况，参与国企资产重组收购项目全过程审计</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jc w:val="left"/>
        <w:textAlignment w:val="auto"/>
        <w:rPr>
          <w:rFonts w:hint="eastAsia" w:ascii="仿宋_GB2312" w:hAnsi="仿宋_GB2312" w:eastAsia="仿宋_GB2312" w:cs="仿宋_GB2312"/>
          <w:spacing w:val="-6"/>
          <w:kern w:val="0"/>
          <w:sz w:val="32"/>
          <w:szCs w:val="32"/>
          <w:lang w:val="en-US" w:eastAsia="zh-CN"/>
        </w:rPr>
      </w:pPr>
      <w:r>
        <w:rPr>
          <w:rFonts w:hint="eastAsia" w:ascii="楷体" w:hAnsi="楷体" w:eastAsia="楷体" w:cs="楷体"/>
          <w:b w:val="0"/>
          <w:bCs w:val="0"/>
          <w:sz w:val="32"/>
          <w:szCs w:val="32"/>
          <w:lang w:val="en-US" w:eastAsia="zh-CN"/>
        </w:rPr>
        <w:t>（七）聚焦审计效率及质量提升，着力全面推进大数据审计</w:t>
      </w:r>
      <w:r>
        <w:rPr>
          <w:rFonts w:hint="eastAsia" w:ascii="楷体" w:hAnsi="楷体" w:eastAsia="楷体" w:cs="楷体"/>
          <w:b w:val="0"/>
          <w:bCs w:val="0"/>
          <w:sz w:val="32"/>
          <w:szCs w:val="32"/>
        </w:rPr>
        <w:t>。</w:t>
      </w:r>
      <w:r>
        <w:rPr>
          <w:rFonts w:hint="eastAsia" w:ascii="仿宋_GB2312" w:hAnsi="仿宋_GB2312" w:eastAsia="仿宋_GB2312" w:cs="仿宋_GB2312"/>
          <w:sz w:val="32"/>
          <w:szCs w:val="32"/>
          <w:lang w:val="en-US" w:eastAsia="zh-CN"/>
        </w:rPr>
        <w:t>扎实推进</w:t>
      </w:r>
      <w:r>
        <w:rPr>
          <w:rFonts w:hint="eastAsia" w:ascii="仿宋_GB2312" w:hAnsi="楷体" w:eastAsia="仿宋_GB2312"/>
          <w:sz w:val="32"/>
        </w:rPr>
        <w:t>《青岛西海岸新区大数据审计和审计信息化三年行动计划》</w:t>
      </w:r>
      <w:r>
        <w:rPr>
          <w:rFonts w:hint="eastAsia" w:ascii="仿宋_GB2312" w:hAnsi="楷体" w:eastAsia="仿宋_GB2312"/>
          <w:sz w:val="32"/>
          <w:lang w:eastAsia="zh-CN"/>
        </w:rPr>
        <w:t>的落实，实现大数据审计手段应用，做好数据采集整理，</w:t>
      </w:r>
      <w:r>
        <w:rPr>
          <w:rFonts w:hint="eastAsia" w:ascii="仿宋_GB2312" w:hAnsi="仿宋_GB2312" w:eastAsia="仿宋_GB2312" w:cs="仿宋_GB2312"/>
          <w:spacing w:val="-6"/>
          <w:kern w:val="0"/>
          <w:sz w:val="32"/>
          <w:szCs w:val="32"/>
          <w:lang w:eastAsia="zh-CN"/>
        </w:rPr>
        <w:t>强化大数据审计技能培训。</w:t>
      </w:r>
    </w:p>
    <w:p>
      <w:pPr>
        <w:keepNext w:val="0"/>
        <w:keepLines w:val="0"/>
        <w:pageBreakBefore w:val="0"/>
        <w:widowControl w:val="0"/>
        <w:numPr>
          <w:ilvl w:val="0"/>
          <w:numId w:val="0"/>
        </w:numPr>
        <w:kinsoku/>
        <w:wordWrap/>
        <w:topLinePunct w:val="0"/>
        <w:autoSpaceDE/>
        <w:autoSpaceDN/>
        <w:bidi w:val="0"/>
        <w:spacing w:line="560" w:lineRule="exact"/>
        <w:ind w:firstLine="640"/>
        <w:jc w:val="left"/>
        <w:textAlignment w:val="auto"/>
        <w:rPr>
          <w:rFonts w:hint="eastAsia"/>
        </w:rPr>
      </w:pPr>
      <w:r>
        <w:rPr>
          <w:rFonts w:hint="eastAsia" w:ascii="楷体" w:hAnsi="楷体" w:eastAsia="楷体" w:cs="楷体"/>
          <w:b w:val="0"/>
          <w:bCs w:val="0"/>
          <w:sz w:val="32"/>
          <w:szCs w:val="32"/>
          <w:lang w:val="en-US" w:eastAsia="zh-CN"/>
        </w:rPr>
        <w:t>（八）聚焦内部审计，</w:t>
      </w:r>
      <w:r>
        <w:rPr>
          <w:rFonts w:hint="eastAsia" w:ascii="楷体" w:hAnsi="楷体" w:eastAsia="楷体" w:cs="楷体"/>
          <w:b w:val="0"/>
          <w:bCs w:val="0"/>
          <w:sz w:val="32"/>
          <w:szCs w:val="32"/>
        </w:rPr>
        <w:t>推进内审工作再上新台阶</w:t>
      </w:r>
      <w:r>
        <w:rPr>
          <w:rFonts w:hint="eastAsia" w:ascii="楷体" w:hAnsi="楷体" w:eastAsia="楷体" w:cs="楷体"/>
          <w:b w:val="0"/>
          <w:bCs w:val="0"/>
          <w:sz w:val="32"/>
          <w:szCs w:val="32"/>
          <w:lang w:val="en-US" w:eastAsia="zh-CN"/>
        </w:rPr>
        <w:t>。</w:t>
      </w:r>
      <w:r>
        <w:rPr>
          <w:rFonts w:hint="eastAsia" w:ascii="仿宋_GB2312" w:hAnsi="仿宋_GB2312" w:eastAsia="仿宋_GB2312" w:cs="仿宋_GB2312"/>
          <w:sz w:val="32"/>
          <w:szCs w:val="32"/>
        </w:rPr>
        <w:t>开展内部审计工作专项统计调查</w:t>
      </w:r>
      <w:r>
        <w:rPr>
          <w:rFonts w:hint="eastAsia" w:ascii="仿宋_GB2312" w:hAnsi="仿宋_GB2312" w:eastAsia="仿宋_GB2312" w:cs="仿宋_GB2312"/>
          <w:sz w:val="32"/>
          <w:szCs w:val="32"/>
          <w:lang w:val="en-US" w:eastAsia="zh-CN"/>
        </w:rPr>
        <w:t>和</w:t>
      </w:r>
      <w:r>
        <w:rPr>
          <w:rFonts w:hint="eastAsia" w:ascii="仿宋_GB2312" w:hAnsi="宋体" w:eastAsia="仿宋_GB2312" w:cs="Times New Roman"/>
          <w:sz w:val="32"/>
          <w:szCs w:val="32"/>
        </w:rPr>
        <w:t>“以干代训”工作</w:t>
      </w:r>
      <w:r>
        <w:rPr>
          <w:rFonts w:hint="eastAsia" w:ascii="仿宋_GB2312" w:hAnsi="仿宋_GB2312" w:eastAsia="仿宋_GB2312" w:cs="仿宋_GB2312"/>
          <w:sz w:val="32"/>
          <w:szCs w:val="32"/>
        </w:rPr>
        <w:t>，指导内部审计机构开展内审年度项目计划和工作重点备案提报工作</w:t>
      </w:r>
      <w:r>
        <w:rPr>
          <w:rFonts w:hint="eastAsia" w:ascii="仿宋_GB2312" w:hAnsi="仿宋_GB2312" w:eastAsia="仿宋_GB2312" w:cs="仿宋_GB2312"/>
          <w:sz w:val="32"/>
          <w:szCs w:val="32"/>
          <w:lang w:eastAsia="zh-CN"/>
        </w:rPr>
        <w:t>。</w:t>
      </w:r>
    </w:p>
    <w:p>
      <w:pPr>
        <w:spacing w:line="560" w:lineRule="exact"/>
        <w:ind w:firstLine="640" w:firstLineChars="200"/>
        <w:rPr>
          <w:rFonts w:ascii="黑体" w:hAnsi="黑体" w:eastAsia="黑体"/>
          <w:sz w:val="32"/>
        </w:rPr>
      </w:pPr>
      <w:r>
        <w:rPr>
          <w:rFonts w:hint="eastAsia" w:ascii="黑体" w:hAnsi="黑体" w:eastAsia="黑体"/>
          <w:sz w:val="32"/>
        </w:rPr>
        <w:t>三、加强审计执法队伍建设，推进审计公正执法</w:t>
      </w:r>
    </w:p>
    <w:p>
      <w:pPr>
        <w:pBdr>
          <w:bottom w:val="single" w:color="FFFFFF" w:sz="4" w:space="31"/>
        </w:pBdr>
        <w:tabs>
          <w:tab w:val="left" w:pos="426"/>
          <w:tab w:val="left" w:pos="1440"/>
        </w:tabs>
        <w:adjustRightInd w:val="0"/>
        <w:snapToGrid w:val="0"/>
        <w:spacing w:line="560" w:lineRule="exact"/>
        <w:ind w:firstLine="633" w:firstLineChars="198"/>
        <w:rPr>
          <w:rFonts w:hint="eastAsia" w:ascii="仿宋" w:hAnsi="仿宋" w:eastAsia="仿宋"/>
          <w:sz w:val="32"/>
          <w:szCs w:val="32"/>
        </w:rPr>
      </w:pPr>
      <w:r>
        <w:rPr>
          <w:rFonts w:hint="eastAsia" w:ascii="楷体" w:hAnsi="楷体" w:eastAsia="楷体"/>
          <w:sz w:val="32"/>
        </w:rPr>
        <w:t>一是</w:t>
      </w:r>
      <w:r>
        <w:rPr>
          <w:rFonts w:hint="eastAsia" w:ascii="楷体" w:hAnsi="楷体" w:eastAsia="楷体"/>
          <w:sz w:val="32"/>
          <w:szCs w:val="32"/>
        </w:rPr>
        <w:t>抓好审计质量管控工作。</w:t>
      </w:r>
      <w:r>
        <w:rPr>
          <w:rFonts w:hint="eastAsia" w:ascii="仿宋_GB2312" w:hAnsi="仿宋" w:eastAsia="仿宋_GB2312"/>
          <w:sz w:val="32"/>
          <w:szCs w:val="32"/>
        </w:rPr>
        <w:t>一是结合项目审理工作进一步抓好审理项目质量管控，加大审理力度，对资料不全或事实认定不清等存在质量问题的项目予以退回整改。二是以《法规工作动态》等形式进行工作动态播报或通报</w:t>
      </w:r>
      <w:r>
        <w:rPr>
          <w:rFonts w:hint="eastAsia" w:ascii="仿宋_GB2312" w:hAnsi="仿宋" w:eastAsia="仿宋_GB2312"/>
          <w:sz w:val="32"/>
          <w:szCs w:val="32"/>
          <w:lang w:val="en-US" w:eastAsia="zh-CN"/>
        </w:rPr>
        <w:t>，</w:t>
      </w:r>
      <w:r>
        <w:rPr>
          <w:rFonts w:hint="eastAsia" w:ascii="仿宋_GB2312" w:hAnsi="仿宋_GB2312" w:eastAsia="仿宋_GB2312" w:cs="仿宋_GB2312"/>
          <w:sz w:val="32"/>
          <w:szCs w:val="32"/>
          <w:lang w:val="en-US" w:eastAsia="zh-CN"/>
        </w:rPr>
        <w:t>对有关法治工作要求予以传达，对有关法律法规进行学习宣传，对审计项目计划进度予以调度</w:t>
      </w:r>
      <w:r>
        <w:rPr>
          <w:rFonts w:hint="eastAsia" w:ascii="仿宋_GB2312" w:hAnsi="仿宋_GB2312" w:eastAsia="仿宋_GB2312" w:cs="仿宋_GB2312"/>
          <w:sz w:val="32"/>
          <w:szCs w:val="32"/>
        </w:rPr>
        <w:t>。</w:t>
      </w:r>
      <w:r>
        <w:rPr>
          <w:rFonts w:hint="eastAsia" w:ascii="仿宋_GB2312" w:hAnsi="仿宋" w:eastAsia="仿宋_GB2312"/>
          <w:sz w:val="32"/>
          <w:szCs w:val="32"/>
        </w:rPr>
        <w:t>三是</w:t>
      </w:r>
      <w:r>
        <w:rPr>
          <w:rFonts w:hint="eastAsia" w:ascii="仿宋" w:hAnsi="仿宋" w:eastAsia="仿宋" w:cs="仿宋"/>
          <w:sz w:val="32"/>
          <w:szCs w:val="32"/>
          <w:lang w:val="en-US" w:eastAsia="zh-CN"/>
        </w:rPr>
        <w:t>开展</w:t>
      </w:r>
      <w:r>
        <w:rPr>
          <w:rFonts w:hint="eastAsia" w:ascii="仿宋_GB2312" w:hAnsi="仿宋" w:eastAsia="仿宋_GB2312" w:cs="Times New Roman"/>
          <w:sz w:val="32"/>
          <w:szCs w:val="32"/>
          <w:lang w:val="en-US" w:eastAsia="zh-CN"/>
        </w:rPr>
        <w:t>2021</w:t>
      </w:r>
      <w:r>
        <w:rPr>
          <w:rFonts w:hint="eastAsia" w:ascii="仿宋" w:hAnsi="仿宋" w:eastAsia="仿宋" w:cs="仿宋"/>
          <w:sz w:val="32"/>
          <w:szCs w:val="32"/>
          <w:lang w:val="en-US" w:eastAsia="zh-CN"/>
        </w:rPr>
        <w:t>年度审计项目质量自查自纠和“回头看”活动，</w:t>
      </w:r>
      <w:r>
        <w:rPr>
          <w:rFonts w:hint="eastAsia" w:ascii="仿宋" w:hAnsi="仿宋" w:eastAsia="仿宋" w:cs="仿宋"/>
          <w:sz w:val="32"/>
          <w:szCs w:val="32"/>
          <w:lang w:eastAsia="zh-CN"/>
        </w:rPr>
        <w:t>做好省厅、市局质量检查</w:t>
      </w:r>
      <w:r>
        <w:rPr>
          <w:rFonts w:hint="eastAsia" w:ascii="仿宋" w:hAnsi="仿宋" w:eastAsia="仿宋" w:cs="仿宋"/>
          <w:sz w:val="32"/>
          <w:szCs w:val="32"/>
          <w:lang w:val="en-US" w:eastAsia="zh-CN"/>
        </w:rPr>
        <w:t>迎检</w:t>
      </w:r>
      <w:r>
        <w:rPr>
          <w:rFonts w:hint="eastAsia" w:ascii="仿宋" w:hAnsi="仿宋" w:eastAsia="仿宋" w:cs="仿宋"/>
          <w:sz w:val="32"/>
          <w:szCs w:val="32"/>
          <w:lang w:eastAsia="zh-CN"/>
        </w:rPr>
        <w:t>工作</w:t>
      </w:r>
      <w:r>
        <w:rPr>
          <w:rFonts w:hint="eastAsia" w:ascii="仿宋" w:hAnsi="仿宋" w:eastAsia="仿宋" w:cs="仿宋"/>
          <w:sz w:val="32"/>
          <w:szCs w:val="32"/>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rPr>
        <w:t>是抓好有关审计质量文件方面的学习宣传，督促各审计组做好贯彻落实。</w:t>
      </w:r>
      <w:r>
        <w:rPr>
          <w:rFonts w:hint="eastAsia" w:ascii="仿宋_GB2312" w:hAnsi="仿宋" w:eastAsia="仿宋_GB2312"/>
          <w:sz w:val="32"/>
          <w:szCs w:val="32"/>
          <w:lang w:val="en-US" w:eastAsia="zh-CN"/>
        </w:rPr>
        <w:t>五</w:t>
      </w:r>
      <w:r>
        <w:rPr>
          <w:rFonts w:hint="eastAsia" w:ascii="仿宋_GB2312" w:hAnsi="仿宋" w:eastAsia="仿宋_GB2312"/>
          <w:sz w:val="32"/>
          <w:szCs w:val="32"/>
        </w:rPr>
        <w:t>是</w:t>
      </w:r>
      <w:r>
        <w:rPr>
          <w:rFonts w:hint="eastAsia" w:ascii="仿宋_GB2312" w:hAnsi="文星黑体" w:eastAsia="仿宋_GB2312"/>
          <w:sz w:val="32"/>
          <w:szCs w:val="32"/>
        </w:rPr>
        <w:t>召开审计业务会议</w:t>
      </w:r>
      <w:r>
        <w:rPr>
          <w:rFonts w:hint="eastAsia" w:ascii="仿宋_GB2312" w:hAnsi="文星黑体" w:eastAsia="仿宋_GB2312"/>
          <w:sz w:val="32"/>
          <w:szCs w:val="32"/>
          <w:lang w:val="en-US" w:eastAsia="zh-CN"/>
        </w:rPr>
        <w:t>审定审计项目</w:t>
      </w:r>
      <w:r>
        <w:rPr>
          <w:rFonts w:hint="eastAsia" w:ascii="仿宋_GB2312" w:hAnsi="文星黑体" w:eastAsia="仿宋_GB2312"/>
          <w:sz w:val="32"/>
          <w:szCs w:val="32"/>
        </w:rPr>
        <w:t>，进一步加强审计业务管理，提高审计质量和水平。</w:t>
      </w:r>
    </w:p>
    <w:p>
      <w:pPr>
        <w:pBdr>
          <w:bottom w:val="single" w:color="FFFFFF" w:sz="4" w:space="31"/>
        </w:pBdr>
        <w:tabs>
          <w:tab w:val="left" w:pos="426"/>
          <w:tab w:val="left" w:pos="1440"/>
        </w:tabs>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sz w:val="32"/>
        </w:rPr>
        <w:t>二是积极开展法治实践工作。</w:t>
      </w:r>
      <w:r>
        <w:rPr>
          <w:rFonts w:hint="eastAsia" w:ascii="仿宋_GB2312" w:hAnsi="仿宋_GB2312" w:eastAsia="仿宋_GB2312" w:cs="仿宋_GB2312"/>
          <w:sz w:val="32"/>
          <w:szCs w:val="32"/>
        </w:rPr>
        <w:t>认真贯彻落实依法治国基本方略和国务院《全面推进依法行政实施纲要》，及时制定依法行政实施规划和年度工作重点。组织做好</w:t>
      </w:r>
      <w:r>
        <w:rPr>
          <w:rFonts w:hint="eastAsia" w:ascii="仿宋_GB2312" w:hAnsi="仿宋_GB2312" w:eastAsia="仿宋_GB2312" w:cs="仿宋_GB2312"/>
          <w:sz w:val="32"/>
          <w:szCs w:val="32"/>
          <w:lang w:val="en-US" w:eastAsia="zh-CN"/>
        </w:rPr>
        <w:t>习近平法治思想学习培训和</w:t>
      </w:r>
      <w:r>
        <w:rPr>
          <w:rFonts w:hint="eastAsia" w:ascii="仿宋_GB2312" w:hAnsi="仿宋_GB2312" w:eastAsia="仿宋_GB2312" w:cs="仿宋_GB2312"/>
          <w:sz w:val="32"/>
          <w:szCs w:val="32"/>
        </w:rPr>
        <w:t>有关法律法规的学习宣传、</w:t>
      </w:r>
      <w:r>
        <w:rPr>
          <w:rFonts w:hint="eastAsia" w:ascii="仿宋_GB2312" w:hAnsi="仿宋_GB2312" w:eastAsia="仿宋_GB2312" w:cs="仿宋_GB2312"/>
          <w:sz w:val="32"/>
          <w:szCs w:val="32"/>
          <w:lang w:val="en-US" w:eastAsia="zh-CN"/>
        </w:rPr>
        <w:t>网上学法考法等</w:t>
      </w:r>
      <w:r>
        <w:rPr>
          <w:rFonts w:hint="eastAsia" w:ascii="仿宋_GB2312" w:hAnsi="仿宋_GB2312" w:eastAsia="仿宋_GB2312" w:cs="仿宋_GB2312"/>
          <w:sz w:val="32"/>
          <w:szCs w:val="32"/>
        </w:rPr>
        <w:t>法律知识学习考试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模拟法庭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收听收看活动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开展“法治清风”宣传教育活动，组织全体党员进行党内法规答题116人次，</w:t>
      </w:r>
      <w:r>
        <w:rPr>
          <w:rFonts w:hint="eastAsia" w:ascii="仿宋_GB2312" w:hAnsi="仿宋_GB2312" w:eastAsia="仿宋_GB2312" w:cs="仿宋_GB2312"/>
          <w:sz w:val="32"/>
          <w:szCs w:val="32"/>
        </w:rPr>
        <w:t>及时报送法治信息、法治政府建设情况、行政执法工作情况、普法责任制落实情况、法治政府建设年度报告等有关材料及报表，及时办理规范性文件清理、行政执法事项清单、涉企行政执法检查、行政执法证审验和申领、行政执法与刑事司法衔接、法治指数评估试点工作自查等相关工作并多次对相关文件征求意见情况予以研究反馈。</w:t>
      </w:r>
      <w:r>
        <w:rPr>
          <w:rFonts w:hint="eastAsia" w:ascii="仿宋_GB2312" w:hAnsi="仿宋_GB2312" w:eastAsia="仿宋_GB2312" w:cs="仿宋_GB2312"/>
          <w:sz w:val="32"/>
          <w:szCs w:val="32"/>
          <w:lang w:val="en-US" w:eastAsia="zh-CN"/>
        </w:rPr>
        <w:t>做好法治政府建设暨党政主要负责人履行推进法治建设第一责任人职责督察调研迎检和反馈情况整改工作；对我局调离人员行政执法证件予以及时办理并予以公布；4月份办理了法律顾问制度设置工作，并进一步促进法律顾问作用的发挥，对我局11份合同进行了审核并出具了审核意见书。</w:t>
      </w:r>
    </w:p>
    <w:p>
      <w:pPr>
        <w:pBdr>
          <w:bottom w:val="single" w:color="FFFFFF" w:sz="4" w:space="31"/>
        </w:pBdr>
        <w:tabs>
          <w:tab w:val="left" w:pos="426"/>
          <w:tab w:val="left" w:pos="1440"/>
        </w:tabs>
        <w:adjustRightInd w:val="0"/>
        <w:snapToGrid w:val="0"/>
        <w:spacing w:line="560" w:lineRule="exact"/>
        <w:ind w:firstLine="633" w:firstLineChars="198"/>
        <w:rPr>
          <w:rFonts w:hint="eastAsia" w:ascii="仿宋_GB2312" w:hAnsi="文星仿宋" w:eastAsia="仿宋_GB2312"/>
          <w:sz w:val="32"/>
          <w:szCs w:val="32"/>
        </w:rPr>
      </w:pPr>
      <w:r>
        <w:rPr>
          <w:rFonts w:hint="eastAsia" w:ascii="楷体_GB2312" w:hAnsi="文星仿宋" w:eastAsia="楷体_GB2312"/>
          <w:sz w:val="32"/>
        </w:rPr>
        <w:t>三是进一步加大审理力度</w:t>
      </w:r>
      <w:r>
        <w:rPr>
          <w:rFonts w:hint="eastAsia" w:ascii="楷体_GB2312" w:hAnsi="文星仿宋" w:eastAsia="楷体_GB2312"/>
          <w:sz w:val="32"/>
          <w:szCs w:val="32"/>
        </w:rPr>
        <w:t>。</w:t>
      </w:r>
      <w:r>
        <w:rPr>
          <w:rFonts w:hint="eastAsia" w:ascii="仿宋_GB2312" w:hAnsi="文星仿宋" w:eastAsia="仿宋_GB2312"/>
          <w:sz w:val="32"/>
          <w:szCs w:val="32"/>
        </w:rPr>
        <w:t>对审计项目</w:t>
      </w:r>
      <w:r>
        <w:rPr>
          <w:rFonts w:hint="eastAsia" w:ascii="仿宋_GB2312" w:hAnsi="文星仿宋" w:eastAsia="仿宋_GB2312"/>
          <w:sz w:val="32"/>
          <w:szCs w:val="32"/>
          <w:lang w:val="en-US" w:eastAsia="zh-CN"/>
        </w:rPr>
        <w:t>进行</w:t>
      </w:r>
      <w:r>
        <w:rPr>
          <w:rFonts w:hint="eastAsia" w:ascii="仿宋_GB2312" w:hAnsi="文星仿宋" w:eastAsia="仿宋_GB2312"/>
          <w:sz w:val="32"/>
          <w:szCs w:val="32"/>
        </w:rPr>
        <w:t>“二次审理”，采取</w:t>
      </w:r>
      <w:r>
        <w:rPr>
          <w:rFonts w:hint="eastAsia" w:ascii="仿宋_GB2312" w:hAnsi="文星黑体" w:eastAsia="仿宋_GB2312"/>
          <w:sz w:val="32"/>
          <w:szCs w:val="32"/>
        </w:rPr>
        <w:t>审理与审计充分沟通、沟通与修正充分结合的方式，</w:t>
      </w:r>
      <w:r>
        <w:rPr>
          <w:rFonts w:hint="eastAsia" w:ascii="仿宋_GB2312" w:hAnsi="文星黑体" w:eastAsia="仿宋_GB2312"/>
          <w:sz w:val="32"/>
          <w:szCs w:val="32"/>
          <w:lang w:val="en-US" w:eastAsia="zh-CN"/>
        </w:rPr>
        <w:t>根据项目进度实施现场审理前置，</w:t>
      </w:r>
      <w:r>
        <w:rPr>
          <w:rFonts w:hint="eastAsia" w:ascii="仿宋_GB2312" w:hAnsi="文星黑体" w:eastAsia="仿宋_GB2312"/>
          <w:sz w:val="32"/>
          <w:szCs w:val="32"/>
        </w:rPr>
        <w:t>不断提高审理工作质量和审计工作质量。</w:t>
      </w:r>
      <w:r>
        <w:rPr>
          <w:rFonts w:hint="eastAsia" w:ascii="仿宋_GB2312" w:hAnsi="文星仿宋" w:eastAsia="仿宋_GB2312"/>
          <w:sz w:val="32"/>
          <w:szCs w:val="32"/>
        </w:rPr>
        <w:t>对事实不清、证据不充分、适用法律、法规不当或底稿材料不规范的，及时通知审计组补充和修改，有效地规避了审计风险；</w:t>
      </w:r>
      <w:r>
        <w:rPr>
          <w:rFonts w:hint="eastAsia" w:ascii="仿宋_GB2312" w:hAnsi="文星仿宋" w:eastAsia="仿宋_GB2312" w:cs="Times New Roman"/>
          <w:sz w:val="32"/>
          <w:szCs w:val="32"/>
        </w:rPr>
        <w:t>对能够达成共识的问题马上解决，对不能达成一致的问题提交局审计业务会议审定，形成最终审计结论，有效实现结果控制。</w:t>
      </w:r>
    </w:p>
    <w:p>
      <w:pPr>
        <w:numPr>
          <w:ilvl w:val="0"/>
          <w:numId w:val="0"/>
        </w:numPr>
        <w:pBdr>
          <w:bottom w:val="single" w:color="FFFFFF" w:sz="4" w:space="31"/>
        </w:pBdr>
        <w:tabs>
          <w:tab w:val="left" w:pos="426"/>
          <w:tab w:val="left" w:pos="144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楷体" w:hAnsi="楷体" w:eastAsia="楷体"/>
          <w:sz w:val="32"/>
          <w:szCs w:val="32"/>
        </w:rPr>
        <w:t>四是搞好审计执法检查。</w:t>
      </w:r>
      <w:r>
        <w:rPr>
          <w:rFonts w:hint="eastAsia" w:ascii="仿宋_GB2312" w:hAnsi="仿宋_GB2312" w:eastAsia="仿宋_GB2312" w:cs="仿宋_GB2312"/>
          <w:sz w:val="32"/>
          <w:szCs w:val="32"/>
          <w:lang w:val="en-US" w:eastAsia="zh-CN"/>
        </w:rPr>
        <w:t>聚焦审计整改督促落实工作，实行“月调度”和清单管理，持续做好审计监督“后半篇”文章。</w:t>
      </w:r>
      <w:r>
        <w:rPr>
          <w:rFonts w:hint="eastAsia" w:ascii="仿宋_GB2312" w:eastAsia="仿宋_GB2312"/>
          <w:bCs/>
          <w:sz w:val="32"/>
          <w:szCs w:val="32"/>
        </w:rPr>
        <w:t>加强对审计查出问题整改情况的日常督促检查，</w:t>
      </w:r>
      <w:r>
        <w:rPr>
          <w:rFonts w:hint="eastAsia" w:ascii="仿宋_GB2312" w:hAnsi="仿宋_GB2312" w:eastAsia="仿宋_GB2312" w:cs="仿宋_GB2312"/>
          <w:sz w:val="32"/>
          <w:szCs w:val="32"/>
        </w:rPr>
        <w:t>及时督促</w:t>
      </w:r>
      <w:r>
        <w:rPr>
          <w:rFonts w:hint="eastAsia" w:ascii="仿宋_GB2312" w:hAnsi="仿宋_GB2312" w:eastAsia="仿宋_GB2312" w:cs="仿宋_GB2312"/>
          <w:sz w:val="32"/>
          <w:szCs w:val="32"/>
          <w:lang w:val="en-US" w:eastAsia="zh-CN"/>
        </w:rPr>
        <w:t>被审计单位全面落实整改责任，</w:t>
      </w:r>
      <w:r>
        <w:rPr>
          <w:rFonts w:hint="eastAsia" w:ascii="仿宋_GB2312" w:hAnsi="仿宋_GB2312" w:eastAsia="仿宋_GB2312" w:cs="仿宋_GB2312"/>
          <w:sz w:val="32"/>
          <w:szCs w:val="32"/>
        </w:rPr>
        <w:t>对以前年度审计整改落实情况每</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调度一次，本年度审计整改落实情况根据项目完成情况及整改落实期限定期调度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配合人大进行了</w:t>
      </w:r>
      <w:r>
        <w:rPr>
          <w:rFonts w:hint="eastAsia" w:ascii="Times New Roman" w:hAnsi="Times New Roman" w:eastAsia="仿宋_GB2312" w:cs="Times New Roman"/>
          <w:sz w:val="32"/>
          <w:szCs w:val="32"/>
          <w:lang w:val="en-US" w:eastAsia="zh-CN"/>
        </w:rPr>
        <w:t>有关整改专题视频制作工作，</w:t>
      </w:r>
      <w:r>
        <w:rPr>
          <w:rFonts w:hint="eastAsia" w:ascii="仿宋_GB2312" w:hAnsi="仿宋_GB2312" w:eastAsia="仿宋_GB2312" w:cs="仿宋_GB2312"/>
          <w:sz w:val="32"/>
          <w:szCs w:val="32"/>
        </w:rPr>
        <w:t>进一步推动审计查出问题整改到位。</w:t>
      </w:r>
      <w:r>
        <w:rPr>
          <w:rFonts w:hint="eastAsia" w:eastAsia="仿宋_GB2312"/>
          <w:sz w:val="32"/>
          <w:szCs w:val="32"/>
        </w:rPr>
        <w:t>审计整改实行清单管理，</w:t>
      </w:r>
      <w:r>
        <w:rPr>
          <w:rFonts w:hint="eastAsia" w:eastAsia="仿宋_GB2312"/>
          <w:sz w:val="32"/>
          <w:szCs w:val="32"/>
          <w:lang w:val="en-US" w:eastAsia="zh-CN"/>
        </w:rPr>
        <w:t>要求被审计单位</w:t>
      </w:r>
      <w:r>
        <w:rPr>
          <w:rFonts w:hint="eastAsia" w:eastAsia="仿宋_GB2312"/>
          <w:sz w:val="32"/>
          <w:szCs w:val="32"/>
        </w:rPr>
        <w:t>制定切实可行的整改工作方案，逐一落实具体责任人，明确整改措施、完成标准、 责任人、时间表等，形成任务清单，有序推进整改工作。</w:t>
      </w:r>
      <w:r>
        <w:rPr>
          <w:rFonts w:hint="eastAsia" w:eastAsia="仿宋_GB2312"/>
          <w:sz w:val="32"/>
          <w:szCs w:val="32"/>
          <w:lang w:val="en-US" w:eastAsia="zh-CN"/>
        </w:rPr>
        <w:t>多次</w:t>
      </w:r>
      <w:r>
        <w:rPr>
          <w:rFonts w:hint="eastAsia" w:ascii="Times New Roman" w:hAnsi="Times New Roman" w:eastAsia="仿宋_GB2312" w:cs="Times New Roman"/>
          <w:sz w:val="32"/>
          <w:szCs w:val="32"/>
        </w:rPr>
        <w:t>组织对</w:t>
      </w:r>
      <w:r>
        <w:rPr>
          <w:rFonts w:hint="eastAsia" w:ascii="Times New Roman" w:hAnsi="Times New Roman" w:eastAsia="仿宋_GB2312" w:cs="Times New Roman"/>
          <w:sz w:val="32"/>
          <w:szCs w:val="32"/>
          <w:lang w:val="en-US" w:eastAsia="zh-CN"/>
        </w:rPr>
        <w:t>上级对</w:t>
      </w:r>
      <w:r>
        <w:rPr>
          <w:rFonts w:hint="eastAsia" w:ascii="Times New Roman" w:hAnsi="Times New Roman" w:eastAsia="仿宋_GB2312" w:cs="Times New Roman"/>
          <w:sz w:val="32"/>
          <w:szCs w:val="32"/>
        </w:rPr>
        <w:t>我区</w:t>
      </w:r>
      <w:r>
        <w:rPr>
          <w:rFonts w:hint="eastAsia" w:ascii="Times New Roman" w:hAnsi="Times New Roman" w:eastAsia="仿宋_GB2312" w:cs="Times New Roman"/>
          <w:sz w:val="32"/>
          <w:szCs w:val="32"/>
          <w:lang w:val="en-US" w:eastAsia="zh-CN"/>
        </w:rPr>
        <w:t>审计</w:t>
      </w:r>
      <w:r>
        <w:rPr>
          <w:rFonts w:hint="eastAsia" w:ascii="Times New Roman" w:hAnsi="Times New Roman" w:eastAsia="仿宋_GB2312" w:cs="Times New Roman"/>
          <w:sz w:val="32"/>
          <w:szCs w:val="32"/>
        </w:rPr>
        <w:t>和区级审计查出问题整改情况进行了督促调度。</w:t>
      </w:r>
      <w:r>
        <w:rPr>
          <w:rFonts w:hint="eastAsia" w:ascii="仿宋_GB2312" w:hAnsi="楷体" w:eastAsia="仿宋_GB2312"/>
          <w:sz w:val="32"/>
          <w:lang w:val="en-US" w:eastAsia="zh-CN"/>
        </w:rPr>
        <w:t>对</w:t>
      </w:r>
      <w:r>
        <w:rPr>
          <w:rFonts w:hint="eastAsia" w:ascii="仿宋_GB2312" w:hAnsi="Times New Roman" w:eastAsia="仿宋_GB2312" w:cs="Times New Roman"/>
          <w:color w:val="000000"/>
          <w:spacing w:val="-4"/>
          <w:sz w:val="32"/>
          <w:szCs w:val="32"/>
          <w:lang w:eastAsia="zh-CN"/>
        </w:rPr>
        <w:t>山东省</w:t>
      </w:r>
      <w:r>
        <w:rPr>
          <w:rFonts w:hint="eastAsia" w:ascii="仿宋_GB2312" w:hAnsi="Times New Roman" w:eastAsia="仿宋_GB2312" w:cs="Times New Roman"/>
          <w:color w:val="000000"/>
          <w:spacing w:val="-4"/>
          <w:sz w:val="32"/>
          <w:szCs w:val="32"/>
          <w:lang w:val="en-US" w:eastAsia="zh-CN"/>
        </w:rPr>
        <w:t>审计</w:t>
      </w:r>
      <w:r>
        <w:rPr>
          <w:rFonts w:hint="eastAsia" w:ascii="仿宋_GB2312" w:hAnsi="Times New Roman" w:eastAsia="仿宋_GB2312" w:cs="Times New Roman"/>
          <w:color w:val="000000"/>
          <w:spacing w:val="-4"/>
          <w:sz w:val="32"/>
          <w:szCs w:val="32"/>
          <w:lang w:eastAsia="zh-CN"/>
        </w:rPr>
        <w:t>厅</w:t>
      </w:r>
      <w:r>
        <w:rPr>
          <w:rFonts w:hint="eastAsia" w:ascii="仿宋_GB2312" w:hAnsi="Times New Roman" w:eastAsia="仿宋_GB2312" w:cs="Times New Roman"/>
          <w:color w:val="000000"/>
          <w:spacing w:val="-4"/>
          <w:sz w:val="32"/>
          <w:szCs w:val="32"/>
          <w:lang w:val="en-US" w:eastAsia="zh-CN"/>
        </w:rPr>
        <w:t>制定出台的《审计查出问题整改结果认定办法（试行）》在全区范围内予以传达学习。</w:t>
      </w:r>
      <w:r>
        <w:rPr>
          <w:rFonts w:hint="eastAsia" w:ascii="Times New Roman" w:hAnsi="Times New Roman" w:eastAsia="仿宋_GB2312" w:cs="Times New Roman"/>
          <w:sz w:val="32"/>
          <w:szCs w:val="32"/>
        </w:rPr>
        <w:t>审计项目结束后，进行审计回访，对审计组和审计人员执行工作纪律及廉政规定情况进行检查、反馈，提高了审计执法的透明度。</w:t>
      </w:r>
    </w:p>
    <w:p>
      <w:pPr>
        <w:pBdr>
          <w:bottom w:val="single" w:color="FFFFFF" w:sz="4" w:space="31"/>
        </w:pBdr>
        <w:tabs>
          <w:tab w:val="left" w:pos="426"/>
          <w:tab w:val="left" w:pos="144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四、增强法治意识，推进法治社会建设</w:t>
      </w:r>
    </w:p>
    <w:p>
      <w:pPr>
        <w:numPr>
          <w:ilvl w:val="0"/>
          <w:numId w:val="0"/>
        </w:numPr>
        <w:pBdr>
          <w:bottom w:val="single" w:color="FFFFFF" w:sz="4" w:space="31"/>
        </w:pBdr>
        <w:tabs>
          <w:tab w:val="left" w:pos="426"/>
          <w:tab w:val="left" w:pos="144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以习近平新时代中国特色社会主义思想为统领，制定详细普法依法行政工作实施方案，进一步加大机关人员特别是领导干部学法用法的工作力度。定期组织学习有关法律法规，并充分关注与审计工作密切相关的法律法规的立法动态，结合部门法律法规学习，采取集中学与自学相结合，学习法制理论与学习法律条文相结合的方法，及时开展教育宣传活动。严格落实国家工作人员学法用法制度要求，健全领导干部尊法学法守法用法制度。继续坚持和完善领导干部法制讲座制度、领导干部学法制度、学法考试和签到制度，增强领导干部学法效果。</w:t>
      </w:r>
    </w:p>
    <w:p>
      <w:pPr>
        <w:pBdr>
          <w:bottom w:val="single" w:color="FFFFFF" w:sz="4" w:space="31"/>
        </w:pBdr>
        <w:tabs>
          <w:tab w:val="left" w:pos="426"/>
          <w:tab w:val="left" w:pos="1440"/>
        </w:tabs>
        <w:adjustRightInd w:val="0"/>
        <w:snapToGrid w:val="0"/>
        <w:spacing w:line="560" w:lineRule="exact"/>
        <w:ind w:firstLine="640" w:firstLineChars="200"/>
        <w:rPr>
          <w:rFonts w:hint="eastAsia" w:ascii="仿宋_GB2312" w:eastAsia="仿宋_GB2312" w:cs="仿宋_GB2312"/>
          <w:sz w:val="32"/>
          <w:szCs w:val="32"/>
        </w:rPr>
      </w:pPr>
      <w:r>
        <w:rPr>
          <w:rFonts w:hint="eastAsia" w:ascii="楷体_GB2312" w:hAnsi="楷体" w:eastAsia="楷体_GB2312"/>
          <w:sz w:val="32"/>
        </w:rPr>
        <w:t>一是</w:t>
      </w:r>
      <w:r>
        <w:rPr>
          <w:rFonts w:hint="eastAsia" w:ascii="楷体_GB2312" w:hAnsi="楷体" w:eastAsia="楷体_GB2312" w:cs="仿宋_GB2312"/>
          <w:sz w:val="32"/>
          <w:szCs w:val="32"/>
        </w:rPr>
        <w:t>建立宪法学习宣传领导体系。</w:t>
      </w:r>
      <w:r>
        <w:rPr>
          <w:rFonts w:hint="eastAsia" w:ascii="仿宋_GB2312" w:eastAsia="仿宋_GB2312" w:cs="仿宋_GB2312"/>
          <w:color w:val="000000"/>
          <w:sz w:val="32"/>
          <w:szCs w:val="32"/>
        </w:rPr>
        <w:t>发挥</w:t>
      </w:r>
      <w:r>
        <w:rPr>
          <w:rFonts w:hint="eastAsia" w:ascii="仿宋_GB2312" w:eastAsia="仿宋_GB2312" w:cs="仿宋_GB2312"/>
          <w:sz w:val="32"/>
          <w:szCs w:val="32"/>
          <w:shd w:val="clear" w:color="auto" w:fill="FFFFFF"/>
        </w:rPr>
        <w:t>局党组理论学习中心组领学促学、示范带动作用，</w:t>
      </w:r>
      <w:r>
        <w:rPr>
          <w:rFonts w:hint="eastAsia" w:ascii="仿宋_GB2312" w:eastAsia="仿宋_GB2312" w:cs="仿宋_GB2312"/>
          <w:sz w:val="32"/>
          <w:szCs w:val="32"/>
        </w:rPr>
        <w:t>以局机关党委三个党支部为载体，</w:t>
      </w:r>
      <w:r>
        <w:rPr>
          <w:rFonts w:hint="eastAsia" w:ascii="仿宋_GB2312" w:eastAsia="仿宋_GB2312" w:cs="仿宋_GB2312"/>
          <w:sz w:val="32"/>
          <w:szCs w:val="32"/>
          <w:shd w:val="clear" w:color="auto" w:fill="FFFFFF"/>
        </w:rPr>
        <w:t>引导党员干部争做依宪依法依规的表率。</w:t>
      </w:r>
      <w:r>
        <w:rPr>
          <w:rFonts w:hint="eastAsia" w:ascii="楷体_GB2312" w:hAnsi="楷体" w:eastAsia="楷体_GB2312" w:cs="仿宋_GB2312"/>
          <w:sz w:val="32"/>
          <w:szCs w:val="32"/>
        </w:rPr>
        <w:t>二是</w:t>
      </w:r>
      <w:r>
        <w:rPr>
          <w:rFonts w:hint="eastAsia" w:ascii="楷体_GB2312" w:eastAsia="楷体_GB2312" w:cs="仿宋_GB2312"/>
          <w:sz w:val="32"/>
          <w:szCs w:val="32"/>
        </w:rPr>
        <w:t>开展宪法等专题讲述活动。</w:t>
      </w:r>
      <w:r>
        <w:rPr>
          <w:rFonts w:hint="eastAsia" w:ascii="仿宋_GB2312" w:eastAsia="仿宋_GB2312" w:cs="仿宋_GB2312"/>
          <w:sz w:val="32"/>
          <w:szCs w:val="32"/>
        </w:rPr>
        <w:t>结</w:t>
      </w:r>
      <w:r>
        <w:rPr>
          <w:rFonts w:hint="eastAsia" w:ascii="仿宋_GB2312" w:hAnsi="E-BZ" w:eastAsia="仿宋_GB2312" w:cs="仿宋_GB2312"/>
          <w:color w:val="000000"/>
          <w:sz w:val="32"/>
          <w:szCs w:val="32"/>
        </w:rPr>
        <w:t>合开展</w:t>
      </w:r>
      <w:r>
        <w:rPr>
          <w:rFonts w:hint="eastAsia" w:ascii="仿宋_GB2312" w:hAnsi="楷体" w:eastAsia="仿宋_GB2312" w:cs="仿宋_GB2312"/>
          <w:sz w:val="32"/>
          <w:szCs w:val="32"/>
        </w:rPr>
        <w:t>“每月一讲”</w:t>
      </w:r>
      <w:r>
        <w:rPr>
          <w:rFonts w:hint="eastAsia" w:ascii="仿宋_GB2312" w:hAnsi="E-BZ" w:eastAsia="仿宋_GB2312" w:cs="仿宋_GB2312"/>
          <w:color w:val="000000"/>
          <w:sz w:val="32"/>
          <w:szCs w:val="32"/>
        </w:rPr>
        <w:t>“科长开讲”和“审计组组长开讲”系列专题讲座开展专题讲述活动，</w:t>
      </w:r>
      <w:r>
        <w:rPr>
          <w:rFonts w:hint="eastAsia" w:ascii="仿宋_GB2312" w:hAnsi="楷体" w:eastAsia="仿宋_GB2312" w:cs="仿宋_GB2312"/>
          <w:sz w:val="32"/>
          <w:szCs w:val="32"/>
        </w:rPr>
        <w:t>培养业务骨干和依法审计典型。</w:t>
      </w:r>
      <w:r>
        <w:rPr>
          <w:rFonts w:hint="eastAsia" w:ascii="楷体_GB2312" w:hAnsi="楷体" w:eastAsia="楷体_GB2312" w:cs="仿宋_GB2312"/>
          <w:sz w:val="32"/>
          <w:szCs w:val="32"/>
        </w:rPr>
        <w:t>三是</w:t>
      </w:r>
      <w:r>
        <w:rPr>
          <w:rFonts w:hint="eastAsia" w:ascii="楷体_GB2312" w:eastAsia="楷体_GB2312" w:cs="仿宋_GB2312"/>
          <w:sz w:val="32"/>
          <w:szCs w:val="32"/>
        </w:rPr>
        <w:t>活用多种学习方式。</w:t>
      </w:r>
      <w:r>
        <w:rPr>
          <w:rFonts w:hint="eastAsia" w:ascii="仿宋_GB2312" w:eastAsia="仿宋_GB2312" w:cs="仿宋_GB2312"/>
          <w:sz w:val="32"/>
          <w:szCs w:val="32"/>
        </w:rPr>
        <w:t>广泛搭建学习平台，充分运用学习强国、“灯塔</w:t>
      </w:r>
      <w:r>
        <w:rPr>
          <w:rFonts w:ascii="仿宋_GB2312" w:eastAsia="仿宋_GB2312"/>
          <w:sz w:val="32"/>
          <w:szCs w:val="32"/>
        </w:rPr>
        <w:t>—</w:t>
      </w:r>
      <w:r>
        <w:rPr>
          <w:rFonts w:hint="eastAsia" w:ascii="仿宋_GB2312" w:eastAsia="仿宋_GB2312" w:cs="仿宋_GB2312"/>
          <w:sz w:val="32"/>
          <w:szCs w:val="32"/>
        </w:rPr>
        <w:t>党建在线”“审计大讲堂”和青岛干部网络教育等学习载体，借助专题研讨、学习分享、主题征文等活动，增强学以致用的本领。</w:t>
      </w:r>
    </w:p>
    <w:p>
      <w:pPr>
        <w:pStyle w:val="2"/>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w:t>
      </w:r>
    </w:p>
    <w:p>
      <w:pPr>
        <w:pStyle w:val="3"/>
        <w:rPr>
          <w:rFonts w:hint="eastAsia"/>
          <w:lang w:val="en-US" w:eastAsia="zh-CN"/>
        </w:rPr>
      </w:pPr>
    </w:p>
    <w:p>
      <w:pPr>
        <w:pStyle w:val="3"/>
        <w:rPr>
          <w:rFonts w:hint="eastAsia"/>
        </w:rPr>
      </w:pPr>
    </w:p>
    <w:p>
      <w:pPr>
        <w:spacing w:line="560" w:lineRule="exact"/>
        <w:ind w:firstLine="5120" w:firstLineChars="1600"/>
        <w:rPr>
          <w:rFonts w:ascii="仿宋_GB2312" w:hAnsi="文星仿宋" w:eastAsia="仿宋_GB2312"/>
          <w:sz w:val="32"/>
        </w:rPr>
      </w:pPr>
      <w:r>
        <w:rPr>
          <w:rFonts w:hint="eastAsia" w:ascii="仿宋_GB2312" w:hAnsi="文星仿宋" w:eastAsia="仿宋_GB2312"/>
          <w:sz w:val="32"/>
        </w:rPr>
        <w:t>青岛西海岸新区审计局</w:t>
      </w:r>
    </w:p>
    <w:p>
      <w:pPr>
        <w:spacing w:line="560" w:lineRule="exact"/>
        <w:ind w:right="755" w:firstLine="640" w:firstLineChars="200"/>
        <w:jc w:val="center"/>
        <w:rPr>
          <w:rFonts w:ascii="仿宋_GB2312" w:eastAsia="仿宋_GB2312"/>
          <w:sz w:val="32"/>
          <w:szCs w:val="32"/>
        </w:rPr>
      </w:pPr>
      <w:r>
        <w:rPr>
          <w:rFonts w:hint="eastAsia" w:ascii="仿宋_GB2312" w:hAnsi="文星仿宋" w:eastAsia="仿宋_GB2312"/>
          <w:sz w:val="32"/>
        </w:rPr>
        <w:t xml:space="preserve">                      </w:t>
      </w:r>
      <w:r>
        <w:rPr>
          <w:rFonts w:hint="eastAsia" w:ascii="仿宋_GB2312" w:hAnsi="文星仿宋" w:eastAsia="仿宋_GB2312"/>
          <w:sz w:val="32"/>
          <w:lang w:val="en-US" w:eastAsia="zh-CN"/>
        </w:rPr>
        <w:t xml:space="preserve">       </w:t>
      </w:r>
      <w:r>
        <w:rPr>
          <w:rFonts w:hint="eastAsia" w:ascii="仿宋_GB2312" w:hAnsi="文星仿宋" w:eastAsia="仿宋_GB2312"/>
          <w:sz w:val="32"/>
        </w:rPr>
        <w:t xml:space="preserve"> 202</w:t>
      </w:r>
      <w:r>
        <w:rPr>
          <w:rFonts w:hint="eastAsia" w:ascii="仿宋_GB2312" w:hAnsi="文星仿宋" w:eastAsia="仿宋_GB2312"/>
          <w:sz w:val="32"/>
          <w:lang w:val="en-US" w:eastAsia="zh-CN"/>
        </w:rPr>
        <w:t>3</w:t>
      </w:r>
      <w:r>
        <w:rPr>
          <w:rFonts w:hint="eastAsia" w:ascii="仿宋_GB2312" w:hAnsi="文星仿宋" w:eastAsia="仿宋_GB2312"/>
          <w:sz w:val="32"/>
        </w:rPr>
        <w:t>年1月</w:t>
      </w:r>
      <w:r>
        <w:rPr>
          <w:rFonts w:hint="eastAsia" w:ascii="仿宋_GB2312" w:hAnsi="文星仿宋" w:eastAsia="仿宋_GB2312"/>
          <w:sz w:val="32"/>
          <w:lang w:val="en-US" w:eastAsia="zh-CN"/>
        </w:rPr>
        <w:t>9</w:t>
      </w:r>
      <w:r>
        <w:rPr>
          <w:rFonts w:hint="eastAsia" w:ascii="仿宋_GB2312" w:hAnsi="文星仿宋" w:eastAsia="仿宋_GB2312"/>
          <w:sz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13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文星仿宋">
    <w:panose1 w:val="02010604000101010101"/>
    <w:charset w:val="86"/>
    <w:family w:val="auto"/>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星黑体">
    <w:panose1 w:val="02010604000101010101"/>
    <w:charset w:val="86"/>
    <w:family w:val="auto"/>
    <w:pitch w:val="default"/>
    <w:sig w:usb0="00000001" w:usb1="080E0000" w:usb2="00000000" w:usb3="00000000" w:csb0="00040001" w:csb1="00000000"/>
  </w:font>
  <w:font w:name="E-BZ">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right="420" w:rightChars="200"/>
      <w:rPr>
        <w:rStyle w:val="13"/>
        <w:rFonts w:ascii="宋体" w:hAnsi="宋体"/>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2</w:t>
    </w:r>
    <w:r>
      <w:rPr>
        <w:rStyle w:val="13"/>
        <w:rFonts w:ascii="宋体" w:hAnsi="宋体"/>
        <w:sz w:val="28"/>
        <w:szCs w:val="28"/>
      </w:rPr>
      <w:fldChar w:fldCharType="end"/>
    </w:r>
    <w:r>
      <w:rPr>
        <w:rStyle w:val="13"/>
        <w:rFonts w:hint="eastAsia" w:ascii="宋体" w:hAnsi="宋体"/>
        <w:sz w:val="28"/>
        <w:szCs w:val="28"/>
      </w:rPr>
      <w:t xml:space="preserve"> —</w:t>
    </w:r>
  </w:p>
  <w:p>
    <w:pPr>
      <w:pStyle w:val="8"/>
      <w:ind w:right="360" w:firstLine="360"/>
    </w:pPr>
  </w:p>
  <w:p>
    <w:pPr>
      <w:pStyle w:val="8"/>
      <w:ind w:right="360" w:firstLine="360"/>
      <w:rPr>
        <w:sz w:val="21"/>
        <w:szCs w:val="21"/>
      </w:rPr>
    </w:pPr>
  </w:p>
  <w:p>
    <w:pPr>
      <w:pStyle w:val="8"/>
      <w:ind w:right="360" w:firstLine="36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420" w:leftChars="200"/>
      <w:rPr>
        <w:rStyle w:val="13"/>
        <w:rFonts w:ascii="宋体" w:hAnsi="宋体"/>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2</w:t>
    </w:r>
    <w:r>
      <w:rPr>
        <w:rStyle w:val="13"/>
        <w:rFonts w:ascii="宋体" w:hAnsi="宋体"/>
        <w:sz w:val="28"/>
        <w:szCs w:val="28"/>
      </w:rPr>
      <w:fldChar w:fldCharType="end"/>
    </w:r>
    <w:r>
      <w:rPr>
        <w:rStyle w:val="13"/>
        <w:rFonts w:hint="eastAsia" w:ascii="宋体" w:hAnsi="宋体"/>
        <w:sz w:val="28"/>
        <w:szCs w:val="28"/>
      </w:rPr>
      <w:t xml:space="preserve"> —</w:t>
    </w:r>
  </w:p>
  <w:p>
    <w:pPr>
      <w:pStyle w:val="8"/>
      <w:ind w:right="360" w:firstLine="360"/>
    </w:pPr>
  </w:p>
  <w:p>
    <w:pPr>
      <w:pStyle w:val="8"/>
      <w:ind w:right="360" w:firstLine="360"/>
      <w:rPr>
        <w:sz w:val="21"/>
        <w:szCs w:val="21"/>
      </w:rPr>
    </w:pPr>
  </w:p>
  <w:p>
    <w:pPr>
      <w:pStyle w:val="8"/>
      <w:ind w:right="360" w:firstLine="36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0979748"/>
      <w:docPartObj>
        <w:docPartGallery w:val="autotext"/>
      </w:docPartObj>
    </w:sdtPr>
    <w:sdtContent>
      <w:p>
        <w:pPr>
          <w:pStyle w:val="8"/>
          <w:jc w:val="right"/>
        </w:pPr>
        <w:r>
          <w:rPr>
            <w:rStyle w:val="13"/>
            <w:rFonts w:hint="eastAsia" w:ascii="宋体" w:hAnsi="宋体"/>
            <w:sz w:val="28"/>
            <w:szCs w:val="28"/>
          </w:rPr>
          <w:t>—</w:t>
        </w:r>
        <w:r>
          <w:rPr>
            <w:rStyle w:val="13"/>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r>
          <w:rPr>
            <w:rStyle w:val="13"/>
            <w:rFonts w:hint="eastAsia" w:ascii="宋体" w:hAnsi="宋体"/>
            <w:sz w:val="28"/>
            <w:szCs w:val="28"/>
          </w:rPr>
          <w:t>—</w:t>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宋体" w:hAnsi="宋体"/>
        <w:color w:val="FF0000"/>
        <w:w w:val="8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0359"/>
    <w:rsid w:val="0000544D"/>
    <w:rsid w:val="00007713"/>
    <w:rsid w:val="00032792"/>
    <w:rsid w:val="000562B1"/>
    <w:rsid w:val="00057BA1"/>
    <w:rsid w:val="00067937"/>
    <w:rsid w:val="00071196"/>
    <w:rsid w:val="00071CF4"/>
    <w:rsid w:val="00084F42"/>
    <w:rsid w:val="000B15F7"/>
    <w:rsid w:val="000C0359"/>
    <w:rsid w:val="000D0034"/>
    <w:rsid w:val="00103B64"/>
    <w:rsid w:val="001171BA"/>
    <w:rsid w:val="00123F09"/>
    <w:rsid w:val="00126DB9"/>
    <w:rsid w:val="00165DC5"/>
    <w:rsid w:val="001776CB"/>
    <w:rsid w:val="00195198"/>
    <w:rsid w:val="001E22CC"/>
    <w:rsid w:val="001E5396"/>
    <w:rsid w:val="001E56CF"/>
    <w:rsid w:val="0024288A"/>
    <w:rsid w:val="00267ED4"/>
    <w:rsid w:val="00280385"/>
    <w:rsid w:val="00285710"/>
    <w:rsid w:val="0029190C"/>
    <w:rsid w:val="002A2C86"/>
    <w:rsid w:val="002A4F1B"/>
    <w:rsid w:val="002D0C0D"/>
    <w:rsid w:val="0030276D"/>
    <w:rsid w:val="0033060D"/>
    <w:rsid w:val="003509B8"/>
    <w:rsid w:val="003A2935"/>
    <w:rsid w:val="003A4DFC"/>
    <w:rsid w:val="003B46D7"/>
    <w:rsid w:val="003D793C"/>
    <w:rsid w:val="003E7C08"/>
    <w:rsid w:val="00401468"/>
    <w:rsid w:val="004105E6"/>
    <w:rsid w:val="00440FFD"/>
    <w:rsid w:val="004446F2"/>
    <w:rsid w:val="00470109"/>
    <w:rsid w:val="0047513B"/>
    <w:rsid w:val="00482794"/>
    <w:rsid w:val="00482BD2"/>
    <w:rsid w:val="00494E8E"/>
    <w:rsid w:val="004953EE"/>
    <w:rsid w:val="004961EC"/>
    <w:rsid w:val="004A0920"/>
    <w:rsid w:val="004B443A"/>
    <w:rsid w:val="004C312B"/>
    <w:rsid w:val="004C41D9"/>
    <w:rsid w:val="004E6B3C"/>
    <w:rsid w:val="005217C2"/>
    <w:rsid w:val="0053513A"/>
    <w:rsid w:val="0057177A"/>
    <w:rsid w:val="00574857"/>
    <w:rsid w:val="00581E1F"/>
    <w:rsid w:val="00595D8B"/>
    <w:rsid w:val="005C5460"/>
    <w:rsid w:val="005D6F0F"/>
    <w:rsid w:val="005D7FD8"/>
    <w:rsid w:val="005E52DE"/>
    <w:rsid w:val="00610906"/>
    <w:rsid w:val="00640819"/>
    <w:rsid w:val="00692258"/>
    <w:rsid w:val="006928FE"/>
    <w:rsid w:val="006B2B0C"/>
    <w:rsid w:val="006C69C6"/>
    <w:rsid w:val="006D2635"/>
    <w:rsid w:val="006F5FA0"/>
    <w:rsid w:val="007123BB"/>
    <w:rsid w:val="007378B6"/>
    <w:rsid w:val="007527F9"/>
    <w:rsid w:val="00757B9A"/>
    <w:rsid w:val="00762169"/>
    <w:rsid w:val="00776AF1"/>
    <w:rsid w:val="007962EC"/>
    <w:rsid w:val="00796FEC"/>
    <w:rsid w:val="007A35EA"/>
    <w:rsid w:val="007C2FBA"/>
    <w:rsid w:val="007C540C"/>
    <w:rsid w:val="007D5831"/>
    <w:rsid w:val="007E22BC"/>
    <w:rsid w:val="00802DA6"/>
    <w:rsid w:val="00806756"/>
    <w:rsid w:val="0082715A"/>
    <w:rsid w:val="00834FCD"/>
    <w:rsid w:val="00864BD3"/>
    <w:rsid w:val="008766FD"/>
    <w:rsid w:val="00883EAC"/>
    <w:rsid w:val="008B2E7A"/>
    <w:rsid w:val="008B519E"/>
    <w:rsid w:val="008B7C64"/>
    <w:rsid w:val="008D1398"/>
    <w:rsid w:val="008E3925"/>
    <w:rsid w:val="009133E1"/>
    <w:rsid w:val="00953519"/>
    <w:rsid w:val="00957E02"/>
    <w:rsid w:val="009800F7"/>
    <w:rsid w:val="00996EDE"/>
    <w:rsid w:val="0099798A"/>
    <w:rsid w:val="009E2535"/>
    <w:rsid w:val="009F3A60"/>
    <w:rsid w:val="00A6043D"/>
    <w:rsid w:val="00A623FD"/>
    <w:rsid w:val="00A9645B"/>
    <w:rsid w:val="00AB23EA"/>
    <w:rsid w:val="00AB765A"/>
    <w:rsid w:val="00AE3D6C"/>
    <w:rsid w:val="00AE4B94"/>
    <w:rsid w:val="00AF42F8"/>
    <w:rsid w:val="00AF7B94"/>
    <w:rsid w:val="00B10AD0"/>
    <w:rsid w:val="00B168EB"/>
    <w:rsid w:val="00B25115"/>
    <w:rsid w:val="00B26175"/>
    <w:rsid w:val="00B267B0"/>
    <w:rsid w:val="00B46449"/>
    <w:rsid w:val="00B47477"/>
    <w:rsid w:val="00B735BD"/>
    <w:rsid w:val="00B84210"/>
    <w:rsid w:val="00B8510A"/>
    <w:rsid w:val="00B85137"/>
    <w:rsid w:val="00BB77F3"/>
    <w:rsid w:val="00BC0105"/>
    <w:rsid w:val="00BF4B1E"/>
    <w:rsid w:val="00C02616"/>
    <w:rsid w:val="00C03A92"/>
    <w:rsid w:val="00C51D5C"/>
    <w:rsid w:val="00CC4C60"/>
    <w:rsid w:val="00CE06EF"/>
    <w:rsid w:val="00D038FC"/>
    <w:rsid w:val="00D2307C"/>
    <w:rsid w:val="00D25F7F"/>
    <w:rsid w:val="00D35E3F"/>
    <w:rsid w:val="00D4048A"/>
    <w:rsid w:val="00D50713"/>
    <w:rsid w:val="00D5144F"/>
    <w:rsid w:val="00D6350A"/>
    <w:rsid w:val="00D6744F"/>
    <w:rsid w:val="00D806C1"/>
    <w:rsid w:val="00D87B41"/>
    <w:rsid w:val="00D9048C"/>
    <w:rsid w:val="00DB365F"/>
    <w:rsid w:val="00DC0F9D"/>
    <w:rsid w:val="00DD58F1"/>
    <w:rsid w:val="00DE5A27"/>
    <w:rsid w:val="00DF0AAE"/>
    <w:rsid w:val="00E10A5F"/>
    <w:rsid w:val="00E149A1"/>
    <w:rsid w:val="00E21545"/>
    <w:rsid w:val="00E40A92"/>
    <w:rsid w:val="00E4737D"/>
    <w:rsid w:val="00E63BE2"/>
    <w:rsid w:val="00E7725A"/>
    <w:rsid w:val="00E91375"/>
    <w:rsid w:val="00EA2843"/>
    <w:rsid w:val="00EB5677"/>
    <w:rsid w:val="00EB77B4"/>
    <w:rsid w:val="00F06BA8"/>
    <w:rsid w:val="00F4149E"/>
    <w:rsid w:val="00F56C3F"/>
    <w:rsid w:val="00F75291"/>
    <w:rsid w:val="00F85B86"/>
    <w:rsid w:val="00F86F78"/>
    <w:rsid w:val="0A3D3EB7"/>
    <w:rsid w:val="277A1708"/>
    <w:rsid w:val="3BE560D0"/>
    <w:rsid w:val="3E987C10"/>
    <w:rsid w:val="50F5018E"/>
    <w:rsid w:val="55BB1B95"/>
    <w:rsid w:val="56B4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20"/>
    <w:semiHidden/>
    <w:qFormat/>
    <w:uiPriority w:val="99"/>
    <w:pPr>
      <w:snapToGrid w:val="0"/>
      <w:jc w:val="left"/>
    </w:pPr>
    <w:rPr>
      <w:rFonts w:ascii="Calibri" w:hAnsi="Calibri" w:cs="Calibri"/>
      <w:spacing w:val="-6"/>
      <w:kern w:val="0"/>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afterLines="0" w:afterAutospacing="0"/>
      <w:ind w:left="420" w:leftChars="200"/>
    </w:pPr>
  </w:style>
  <w:style w:type="paragraph" w:styleId="5">
    <w:name w:val="Body Text"/>
    <w:basedOn w:val="1"/>
    <w:link w:val="17"/>
    <w:qFormat/>
    <w:uiPriority w:val="0"/>
    <w:pPr>
      <w:spacing w:after="120"/>
    </w:pPr>
  </w:style>
  <w:style w:type="paragraph" w:styleId="6">
    <w:name w:val="Plain Text"/>
    <w:basedOn w:val="1"/>
    <w:link w:val="18"/>
    <w:qFormat/>
    <w:uiPriority w:val="0"/>
    <w:rPr>
      <w:rFonts w:ascii="宋体" w:hAnsi="Courier New" w:eastAsia="仿宋_GB2312"/>
      <w:sz w:val="32"/>
      <w:szCs w:val="20"/>
    </w:rPr>
  </w:style>
  <w:style w:type="paragraph" w:styleId="7">
    <w:name w:val="Date"/>
    <w:basedOn w:val="1"/>
    <w:next w:val="1"/>
    <w:link w:val="16"/>
    <w:unhideWhenUsed/>
    <w:qFormat/>
    <w:uiPriority w:val="0"/>
    <w:pPr>
      <w:ind w:left="100" w:leftChars="2500"/>
    </w:pPr>
  </w:style>
  <w:style w:type="paragraph" w:styleId="8">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3">
    <w:name w:val="page number"/>
    <w:basedOn w:val="12"/>
    <w:uiPriority w:val="0"/>
  </w:style>
  <w:style w:type="character" w:customStyle="1" w:styleId="14">
    <w:name w:val="页眉 Char"/>
    <w:basedOn w:val="12"/>
    <w:link w:val="9"/>
    <w:semiHidden/>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日期 Char"/>
    <w:basedOn w:val="12"/>
    <w:link w:val="7"/>
    <w:qFormat/>
    <w:uiPriority w:val="0"/>
    <w:rPr>
      <w:rFonts w:ascii="Times New Roman" w:hAnsi="Times New Roman" w:eastAsia="宋体" w:cs="Times New Roman"/>
      <w:szCs w:val="24"/>
    </w:rPr>
  </w:style>
  <w:style w:type="character" w:customStyle="1" w:styleId="17">
    <w:name w:val="正文文本 Char"/>
    <w:basedOn w:val="12"/>
    <w:link w:val="5"/>
    <w:qFormat/>
    <w:uiPriority w:val="0"/>
    <w:rPr>
      <w:rFonts w:ascii="Times New Roman" w:hAnsi="Times New Roman" w:eastAsia="宋体" w:cs="Times New Roman"/>
      <w:szCs w:val="24"/>
    </w:rPr>
  </w:style>
  <w:style w:type="character" w:customStyle="1" w:styleId="18">
    <w:name w:val="纯文本 Char"/>
    <w:basedOn w:val="12"/>
    <w:link w:val="6"/>
    <w:uiPriority w:val="0"/>
    <w:rPr>
      <w:rFonts w:ascii="宋体" w:hAnsi="Courier New" w:eastAsia="仿宋_GB2312" w:cs="Times New Roman"/>
      <w:sz w:val="32"/>
      <w:szCs w:val="20"/>
    </w:rPr>
  </w:style>
  <w:style w:type="character" w:customStyle="1" w:styleId="19">
    <w:name w:val="脚注文本 Char"/>
    <w:basedOn w:val="12"/>
    <w:link w:val="2"/>
    <w:semiHidden/>
    <w:uiPriority w:val="99"/>
    <w:rPr>
      <w:rFonts w:ascii="Times New Roman" w:hAnsi="Times New Roman" w:eastAsia="宋体" w:cs="Times New Roman"/>
      <w:sz w:val="18"/>
      <w:szCs w:val="18"/>
    </w:rPr>
  </w:style>
  <w:style w:type="character" w:customStyle="1" w:styleId="20">
    <w:name w:val="脚注文本 Char1"/>
    <w:basedOn w:val="12"/>
    <w:link w:val="2"/>
    <w:semiHidden/>
    <w:qFormat/>
    <w:locked/>
    <w:uiPriority w:val="99"/>
    <w:rPr>
      <w:rFonts w:ascii="Calibri" w:hAnsi="Calibri" w:eastAsia="宋体" w:cs="Calibri"/>
      <w:spacing w:val="-6"/>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317</Words>
  <Characters>1811</Characters>
  <Lines>15</Lines>
  <Paragraphs>4</Paragraphs>
  <TotalTime>10</TotalTime>
  <ScaleCrop>false</ScaleCrop>
  <LinksUpToDate>false</LinksUpToDate>
  <CharactersWithSpaces>2124</CharactersWithSpaces>
  <Application>WPS Office_11.8.2.8999_F1E327BC-269C-435d-A152-05C5408002CA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2021-11-30T02:20:00Z</dcterms:created>
  <dc:creator>于萍萍</dc:creator>
  <cp:lastModifiedBy>Administrator</cp:lastModifiedBy>
  <cp:lastPrinted>2020-12-08T02:34:00Z</cp:lastPrinted>
  <dcterms:modified xsi:type="dcterms:W3CDTF">2023-01-13T06:19:52Z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2052-11.8.2.8999</vt:lpwstr>
  </property>
</Properties>
</file>