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微软雅黑" w:hAnsi="微软雅黑" w:eastAsia="微软雅黑"/>
          <w:color w:val="000000" w:themeColor="text1"/>
          <w:sz w:val="27"/>
          <w:szCs w:val="27"/>
        </w:rPr>
      </w:pPr>
      <w:r>
        <w:rPr>
          <w:rFonts w:hint="eastAsia" w:ascii="方正小标宋_GBK" w:hAnsi="文星标宋" w:eastAsia="方正小标宋_GBK"/>
          <w:color w:val="000000"/>
          <w:kern w:val="0"/>
          <w:sz w:val="44"/>
          <w:szCs w:val="44"/>
        </w:rPr>
        <w:t>青岛西海岸新区医疗保障局</w:t>
      </w:r>
    </w:p>
    <w:p>
      <w:pPr>
        <w:pStyle w:val="8"/>
        <w:shd w:val="clear" w:color="auto" w:fill="FFFFFF"/>
        <w:spacing w:before="0" w:beforeAutospacing="0" w:after="0" w:afterAutospacing="0" w:line="560" w:lineRule="exact"/>
        <w:jc w:val="center"/>
        <w:rPr>
          <w:rFonts w:hint="eastAsia" w:ascii="方正小标宋_GBK" w:hAnsi="方正小标宋_GBK" w:eastAsia="方正小标宋_GBK" w:cs="方正小标宋_GBK"/>
          <w:color w:val="000000" w:themeColor="text1"/>
          <w:sz w:val="44"/>
          <w:szCs w:val="44"/>
          <w:lang w:eastAsia="zh-CN"/>
        </w:rPr>
      </w:pPr>
      <w:r>
        <w:rPr>
          <w:rFonts w:hint="eastAsia" w:ascii="方正小标宋_GBK" w:hAnsi="方正小标宋_GBK" w:eastAsia="方正小标宋_GBK" w:cs="方正小标宋_GBK"/>
          <w:color w:val="000000" w:themeColor="text1"/>
          <w:sz w:val="44"/>
          <w:szCs w:val="44"/>
        </w:rPr>
        <w:t>2021年工作总结</w:t>
      </w:r>
      <w:r>
        <w:rPr>
          <w:rFonts w:hint="eastAsia" w:ascii="方正小标宋_GBK" w:hAnsi="方正小标宋_GBK" w:eastAsia="方正小标宋_GBK" w:cs="方正小标宋_GBK"/>
          <w:color w:val="000000" w:themeColor="text1"/>
          <w:sz w:val="44"/>
          <w:szCs w:val="44"/>
          <w:lang w:val="en-US" w:eastAsia="zh-CN"/>
        </w:rPr>
        <w:t xml:space="preserve"> </w:t>
      </w:r>
    </w:p>
    <w:p>
      <w:pPr>
        <w:pStyle w:val="8"/>
        <w:shd w:val="clear" w:color="auto" w:fill="FFFFFF"/>
        <w:spacing w:before="0" w:beforeAutospacing="0" w:after="0" w:afterAutospacing="0" w:line="560" w:lineRule="exact"/>
        <w:ind w:firstLine="640" w:firstLineChars="200"/>
        <w:rPr>
          <w:rFonts w:ascii="仿宋_GB2312" w:eastAsia="仿宋_GB2312"/>
          <w:color w:val="000000" w:themeColor="text1"/>
          <w:sz w:val="32"/>
          <w:szCs w:val="32"/>
        </w:rPr>
      </w:pPr>
      <w:r>
        <w:rPr>
          <w:rFonts w:hint="eastAsia" w:ascii="仿宋_GB2312" w:hAnsi="微软雅黑" w:eastAsia="仿宋_GB2312"/>
          <w:color w:val="000000" w:themeColor="text1"/>
          <w:sz w:val="32"/>
          <w:szCs w:val="32"/>
        </w:rPr>
        <w:t>今年以来，区医疗保障局在新区工委（区委）、管委（区政府）的坚强领导下，深入践行以人民为中心的发展思想，以党建为统领，以民生为重点，以改革为动力，</w:t>
      </w:r>
      <w:r>
        <w:rPr>
          <w:rFonts w:hint="eastAsia" w:ascii="仿宋_GB2312" w:eastAsia="仿宋_GB2312"/>
          <w:color w:val="000000" w:themeColor="text1"/>
          <w:sz w:val="32"/>
          <w:szCs w:val="32"/>
        </w:rPr>
        <w:t>锚定“便捷医保、惠民医保、安全医保”目标</w:t>
      </w:r>
      <w:r>
        <w:rPr>
          <w:rFonts w:hint="eastAsia" w:ascii="仿宋_GB2312" w:hAnsi="仿宋" w:eastAsia="仿宋_GB2312"/>
          <w:color w:val="000000" w:themeColor="text1"/>
          <w:sz w:val="32"/>
          <w:szCs w:val="32"/>
        </w:rPr>
        <w:t>，全面打造值得人民群众信赖托付的医疗保障体系。截止2021年底，新区参保群众达155万人，全年结算医疗费用13.8亿元，累计报销525万人次，惠及城乡参保人46万</w:t>
      </w:r>
      <w:r>
        <w:rPr>
          <w:rFonts w:hint="eastAsia" w:ascii="仿宋_GB2312" w:eastAsia="仿宋_GB2312" w:hAnsiTheme="minorHAnsi"/>
          <w:color w:val="000000" w:themeColor="text1"/>
          <w:sz w:val="32"/>
          <w:szCs w:val="32"/>
        </w:rPr>
        <w:t>。</w:t>
      </w:r>
      <w:r>
        <w:rPr>
          <w:rFonts w:hint="eastAsia" w:ascii="仿宋_GB2312" w:eastAsia="仿宋_GB2312"/>
          <w:sz w:val="32"/>
          <w:szCs w:val="32"/>
        </w:rPr>
        <w:t>新区医保局</w:t>
      </w:r>
      <w:r>
        <w:rPr>
          <w:rFonts w:hint="eastAsia" w:ascii="仿宋_GB2312" w:hAnsi="黑体" w:eastAsia="仿宋_GB2312"/>
          <w:bCs/>
          <w:sz w:val="32"/>
          <w:szCs w:val="32"/>
        </w:rPr>
        <w:t>在国家紧密型医联体医保总额付费研讨会上做典型发言，入选国家医保参保缴费典型案例，荣获全省首批“医保经办服务标准化窗口”，国家医保局副局长陈金甫同志对长护险、门诊共济保障工作做出肯定性批示，新区工委（区委）主要领导对医保基金安全运行做出肯定性批示。</w:t>
      </w:r>
    </w:p>
    <w:p>
      <w:pPr>
        <w:spacing w:line="560" w:lineRule="exact"/>
        <w:ind w:firstLine="640" w:firstLineChars="200"/>
        <w:rPr>
          <w:rFonts w:ascii="楷体" w:hAnsi="楷体" w:eastAsia="楷体" w:cs="楷体"/>
          <w:color w:val="000000"/>
          <w:sz w:val="32"/>
          <w:szCs w:val="32"/>
        </w:rPr>
      </w:pPr>
      <w:r>
        <w:rPr>
          <w:rFonts w:hint="eastAsia" w:ascii="楷体" w:hAnsi="楷体" w:eastAsia="楷体" w:cs="楷体"/>
          <w:color w:val="000000"/>
          <w:sz w:val="32"/>
          <w:szCs w:val="32"/>
          <w:lang w:val="en-US" w:eastAsia="zh-CN"/>
        </w:rPr>
        <w:t>一、</w:t>
      </w:r>
      <w:r>
        <w:rPr>
          <w:rFonts w:hint="eastAsia" w:ascii="楷体" w:hAnsi="楷体" w:eastAsia="楷体" w:cs="楷体"/>
          <w:color w:val="000000"/>
          <w:sz w:val="32"/>
          <w:szCs w:val="32"/>
        </w:rPr>
        <w:t>不忘初心、牢记使命，</w:t>
      </w:r>
      <w:r>
        <w:rPr>
          <w:rFonts w:hint="eastAsia" w:ascii="楷体" w:hAnsi="楷体" w:eastAsia="楷体" w:cs="楷体"/>
          <w:sz w:val="32"/>
          <w:szCs w:val="32"/>
        </w:rPr>
        <w:t>让干事创业热情更加高涨。</w:t>
      </w:r>
    </w:p>
    <w:p>
      <w:pPr>
        <w:spacing w:line="560" w:lineRule="exact"/>
        <w:ind w:firstLine="640" w:firstLineChars="200"/>
        <w:rPr>
          <w:rFonts w:ascii="仿宋_GB2312" w:eastAsia="仿宋_GB2312"/>
          <w:bCs/>
          <w:sz w:val="32"/>
          <w:szCs w:val="32"/>
        </w:rPr>
      </w:pPr>
      <w:r>
        <w:rPr>
          <w:rFonts w:hint="eastAsia" w:ascii="仿宋_GB2312" w:hAnsi="宋体" w:eastAsia="仿宋_GB2312" w:cs="宋体"/>
          <w:color w:val="000000"/>
          <w:kern w:val="0"/>
          <w:sz w:val="32"/>
          <w:szCs w:val="32"/>
        </w:rPr>
        <w:t>结合党史学习教育“我为群众办实事”实践活动，立足新发展阶段，贯彻新发展理念，努力为群众办实事、办成事、办好事。</w:t>
      </w:r>
      <w:r>
        <w:rPr>
          <w:rFonts w:hint="eastAsia" w:ascii="仿宋_GB2312" w:hAnsi="宋体" w:eastAsia="仿宋_GB2312" w:cs="宋体"/>
          <w:b/>
          <w:color w:val="000000"/>
          <w:kern w:val="0"/>
          <w:sz w:val="32"/>
          <w:szCs w:val="32"/>
        </w:rPr>
        <w:t>一是</w:t>
      </w:r>
      <w:r>
        <w:rPr>
          <w:rFonts w:hint="eastAsia" w:ascii="仿宋_GB2312" w:hAnsi="宋体" w:eastAsia="仿宋_GB2312" w:cs="宋体"/>
          <w:bCs/>
          <w:color w:val="000000"/>
          <w:kern w:val="0"/>
          <w:sz w:val="32"/>
          <w:szCs w:val="32"/>
        </w:rPr>
        <w:t>抓好学习。</w:t>
      </w:r>
      <w:r>
        <w:rPr>
          <w:rFonts w:hint="eastAsia" w:ascii="仿宋_GB2312" w:eastAsia="仿宋_GB2312"/>
          <w:bCs/>
          <w:sz w:val="32"/>
          <w:szCs w:val="32"/>
        </w:rPr>
        <w:t>落实我区党史学习教育动员大会精神，开设20期“学党史·提素质”大讲堂，通过邀请专家授课、观看党史影片、参观交流等多种形式，不断丰富党员学习内容。将党史学习教育延伸到参保群众和定点机构，在进村入户中开展党史宣讲、在业务培训中融入党史内容。区直单位中率先在官方微信号开设“百年党史一起学”专栏，目前已发布80期，关注量近3万人。</w:t>
      </w:r>
      <w:r>
        <w:rPr>
          <w:rFonts w:hint="eastAsia" w:ascii="仿宋_GB2312" w:eastAsia="仿宋_GB2312"/>
          <w:b/>
          <w:bCs/>
          <w:sz w:val="32"/>
          <w:szCs w:val="32"/>
        </w:rPr>
        <w:t>二是</w:t>
      </w:r>
      <w:r>
        <w:rPr>
          <w:rFonts w:hint="eastAsia" w:ascii="仿宋_GB2312" w:eastAsia="仿宋_GB2312"/>
          <w:bCs/>
          <w:sz w:val="32"/>
          <w:szCs w:val="32"/>
        </w:rPr>
        <w:t>力促廉政。制定《全面从严治党工作方案》,科级以上干部全部签订“一岗双责”责任书。持之以恒整治“四风”，严格落实中央八项规定；实行廉政风险点梳理和防控措施再升级，完善医保内审内控管理、机关内部招标采购等制度，实施医保基金全流程风险监管。大力整治群众身边腐败和不正之风，对4项整治重点制定12项精准整治措施；严肃工作纪律，开展检查30余次。深化以案促改，加强党员干部廉政警示教育，做到警钟长鸣。</w:t>
      </w:r>
      <w:r>
        <w:rPr>
          <w:rFonts w:hint="eastAsia" w:ascii="仿宋_GB2312" w:hAnsi="宋体" w:eastAsia="仿宋_GB2312" w:cs="宋体"/>
          <w:b/>
          <w:color w:val="000000"/>
          <w:kern w:val="0"/>
          <w:sz w:val="32"/>
          <w:szCs w:val="32"/>
        </w:rPr>
        <w:t>三是</w:t>
      </w:r>
      <w:r>
        <w:rPr>
          <w:rFonts w:hint="eastAsia" w:ascii="仿宋_GB2312" w:hAnsi="宋体" w:eastAsia="仿宋_GB2312" w:cs="宋体"/>
          <w:bCs/>
          <w:color w:val="000000"/>
          <w:kern w:val="0"/>
          <w:sz w:val="32"/>
          <w:szCs w:val="32"/>
        </w:rPr>
        <w:t>强化联动。</w:t>
      </w:r>
      <w:r>
        <w:rPr>
          <w:rFonts w:hint="eastAsia" w:ascii="仿宋_GB2312" w:hAnsi="微软雅黑" w:eastAsia="仿宋_GB2312" w:cs="宋体"/>
          <w:bCs/>
          <w:kern w:val="0"/>
          <w:sz w:val="32"/>
          <w:szCs w:val="32"/>
        </w:rPr>
        <w:t>举办政府开放日活动，邀请区人大代表、政协委员、社区居民、新闻媒体、机关工作人员等30余人走进新区医疗保障局，观摩医保经办政务服务大厅和办公场所，全方位了解新区医疗保障工作，感受医疗保障事业改革发展。</w:t>
      </w:r>
      <w:r>
        <w:rPr>
          <w:rFonts w:hint="eastAsia" w:ascii="仿宋_GB2312" w:eastAsia="仿宋_GB2312"/>
          <w:bCs/>
          <w:sz w:val="32"/>
          <w:szCs w:val="32"/>
        </w:rPr>
        <w:t>组织党员先后到张家楼街道、琅琊镇、六汪镇开展政策宣讲进社区活动；编排诗歌朗诵参评区直机关特色党课，取得优异成绩。局机关第一党支部、中心党支部分别获评区直机关优秀党支部、区直部门示范党支部；两名同志分别获评新区优秀共产党员、区直机关优秀党务工作者称号。</w:t>
      </w:r>
      <w:r>
        <w:rPr>
          <w:rFonts w:hint="eastAsia" w:ascii="仿宋_GB2312" w:eastAsia="仿宋_GB2312"/>
          <w:b/>
          <w:sz w:val="32"/>
          <w:szCs w:val="32"/>
        </w:rPr>
        <w:t>四是</w:t>
      </w:r>
      <w:r>
        <w:rPr>
          <w:rFonts w:hint="eastAsia" w:ascii="仿宋_GB2312" w:eastAsia="仿宋_GB2312"/>
          <w:bCs/>
          <w:sz w:val="32"/>
          <w:szCs w:val="32"/>
        </w:rPr>
        <w:t>搭建平台。在经办服务大厅显著位置公布科室电话、设立留言簿，听取群众的意见建议。六名处级干部与六家企业保持常态化联系，协调解决企业诉求。60名党员赴六汪镇15个村开展医保难题大排查，解决群众提出的疑难问题件。“微信帮办”获评2020青岛市民最喜爱的掌上政务服务应用“最具创新应用奖”。人民日报、中国网、央视网、省政务网、青岛日报、大众网等各级各类媒体刊发我局做法100余篇，“直播带政策”获评青岛市医保系统最具创新案例。</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lang w:val="en-US" w:eastAsia="zh-CN"/>
        </w:rPr>
        <w:t>二、</w:t>
      </w:r>
      <w:r>
        <w:rPr>
          <w:rFonts w:hint="eastAsia" w:ascii="楷体" w:hAnsi="楷体" w:eastAsia="楷体" w:cs="楷体"/>
          <w:sz w:val="32"/>
          <w:szCs w:val="32"/>
        </w:rPr>
        <w:t>实事办实、减轻负担，让群众获得感成色更足。</w:t>
      </w:r>
    </w:p>
    <w:p>
      <w:pPr>
        <w:spacing w:line="560" w:lineRule="exact"/>
        <w:ind w:firstLine="640" w:firstLineChars="200"/>
        <w:rPr>
          <w:rFonts w:ascii="仿宋_GB2312" w:hAnsi="仿宋_GB2312" w:eastAsia="仿宋_GB2312" w:cs="仿宋_GB2312"/>
          <w:sz w:val="32"/>
          <w:szCs w:val="32"/>
        </w:rPr>
      </w:pPr>
      <w:r>
        <w:rPr>
          <w:rFonts w:hint="eastAsia" w:ascii="仿宋_GB2312" w:eastAsia="仿宋_GB2312"/>
          <w:kern w:val="0"/>
          <w:sz w:val="32"/>
          <w:szCs w:val="32"/>
        </w:rPr>
        <w:t>强化“基本医保、大病保险、医疗救助”三层保障，不断完善新区多层次医疗保障体系，最大限度减轻患者医疗费用负担。</w:t>
      </w:r>
      <w:r>
        <w:rPr>
          <w:rFonts w:hint="eastAsia" w:ascii="仿宋_GB2312" w:eastAsia="仿宋_GB2312"/>
          <w:b/>
          <w:bCs/>
          <w:kern w:val="0"/>
          <w:sz w:val="32"/>
          <w:szCs w:val="32"/>
        </w:rPr>
        <w:t>一是</w:t>
      </w:r>
      <w:r>
        <w:rPr>
          <w:rFonts w:hint="eastAsia" w:ascii="仿宋_GB2312" w:eastAsia="仿宋_GB2312"/>
          <w:kern w:val="0"/>
          <w:sz w:val="32"/>
          <w:szCs w:val="32"/>
        </w:rPr>
        <w:t>全力实施助企惠民政策。</w:t>
      </w:r>
      <w:r>
        <w:rPr>
          <w:rFonts w:hint="eastAsia" w:ascii="仿宋_GB2312" w:hAnsi="楷体" w:eastAsia="仿宋_GB2312"/>
          <w:color w:val="000000"/>
          <w:sz w:val="32"/>
          <w:szCs w:val="32"/>
        </w:rPr>
        <w:t>保障全民免费接种疫苗，医保基金支出1.6亿元，助力快速建立免疫屏障，助推经济社会全面向好发展。</w:t>
      </w:r>
      <w:r>
        <w:rPr>
          <w:rFonts w:hint="eastAsia" w:ascii="仿宋_GB2312" w:eastAsia="仿宋_GB2312"/>
          <w:bCs/>
          <w:sz w:val="32"/>
          <w:szCs w:val="32"/>
        </w:rPr>
        <w:t>自5月1日起，降低新区企事业单位医保费率1个百分点，减轻企业负</w:t>
      </w:r>
      <w:r>
        <w:rPr>
          <w:rFonts w:hint="eastAsia" w:ascii="仿宋_GB2312" w:eastAsia="仿宋_GB2312"/>
          <w:sz w:val="32"/>
          <w:szCs w:val="32"/>
        </w:rPr>
        <w:t>担6亿元，助力新区营</w:t>
      </w:r>
      <w:r>
        <w:rPr>
          <w:rFonts w:hint="eastAsia" w:ascii="仿宋_GB2312" w:hAnsi="Calibri" w:eastAsia="仿宋_GB2312"/>
          <w:color w:val="000000"/>
          <w:sz w:val="32"/>
          <w:szCs w:val="32"/>
        </w:rPr>
        <w:t>商环境持续改善。</w:t>
      </w:r>
      <w:r>
        <w:rPr>
          <w:rFonts w:hint="eastAsia" w:ascii="仿宋_GB2312" w:hAnsi="楷体" w:eastAsia="仿宋_GB2312"/>
          <w:color w:val="000000"/>
          <w:sz w:val="32"/>
          <w:szCs w:val="32"/>
        </w:rPr>
        <w:t>实施医保与药品供应商直接结算，加快药企资金周转，28家基层定点医疗机构全年共结算6313万元。</w:t>
      </w:r>
      <w:r>
        <w:rPr>
          <w:rFonts w:hint="eastAsia" w:ascii="仿宋_GB2312" w:eastAsia="仿宋_GB2312"/>
          <w:b/>
          <w:sz w:val="32"/>
          <w:szCs w:val="32"/>
        </w:rPr>
        <w:t>二是</w:t>
      </w:r>
      <w:r>
        <w:rPr>
          <w:rFonts w:hint="eastAsia" w:ascii="仿宋_GB2312" w:eastAsia="仿宋_GB2312"/>
          <w:bCs/>
          <w:sz w:val="32"/>
          <w:szCs w:val="32"/>
        </w:rPr>
        <w:t>落地新版医保药品目录。</w:t>
      </w:r>
      <w:r>
        <w:rPr>
          <w:rFonts w:hint="eastAsia" w:ascii="仿宋_GB2312" w:hAnsi="Calibri" w:eastAsia="仿宋_GB2312"/>
          <w:bCs/>
          <w:color w:val="000000"/>
          <w:sz w:val="32"/>
          <w:szCs w:val="32"/>
        </w:rPr>
        <w:t>目录内药品达2800种，119种临床治疗效果好、患者受益面广的药品纳入目录，新增17种抗</w:t>
      </w:r>
      <w:r>
        <w:rPr>
          <w:rFonts w:hint="eastAsia" w:ascii="仿宋_GB2312" w:hAnsi="Calibri" w:eastAsia="仿宋_GB2312"/>
          <w:color w:val="000000"/>
          <w:sz w:val="32"/>
          <w:szCs w:val="32"/>
        </w:rPr>
        <w:t>癌药，包括PD-1、仑伐替尼等新药好药，实施医院、药店“双通道”管理，确保患者买的到、用的上、报的</w:t>
      </w:r>
      <w:r>
        <w:rPr>
          <w:rFonts w:hint="eastAsia" w:ascii="仿宋_GB2312" w:hAnsi="Calibri" w:eastAsia="仿宋_GB2312"/>
          <w:bCs/>
          <w:color w:val="000000"/>
          <w:sz w:val="32"/>
          <w:szCs w:val="32"/>
        </w:rPr>
        <w:t>了，大病患者的医疗保障水平明显提升。</w:t>
      </w:r>
      <w:r>
        <w:rPr>
          <w:rFonts w:hint="eastAsia" w:ascii="仿宋_GB2312" w:hAnsi="Calibri" w:eastAsia="仿宋_GB2312"/>
          <w:b/>
          <w:color w:val="000000"/>
          <w:sz w:val="32"/>
          <w:szCs w:val="32"/>
        </w:rPr>
        <w:t>三是</w:t>
      </w:r>
      <w:r>
        <w:rPr>
          <w:rFonts w:hint="eastAsia" w:ascii="仿宋_GB2312" w:hAnsi="Calibri" w:eastAsia="仿宋_GB2312"/>
          <w:bCs/>
          <w:color w:val="000000"/>
          <w:sz w:val="32"/>
          <w:szCs w:val="32"/>
        </w:rPr>
        <w:t>深入推进药品耗材降价。推进国家组织药品、耗材集中带量采购改革，挤压药品、耗材价格虚高水分，落地国家、省、市11批集采药品、医用耗材结果，257种药品和4000余种医用耗材平均降价53%，</w:t>
      </w:r>
      <w:r>
        <w:rPr>
          <w:rFonts w:hint="eastAsia" w:ascii="仿宋_GB2312" w:hAnsi="Calibri" w:eastAsia="仿宋_GB2312"/>
          <w:color w:val="000000"/>
          <w:sz w:val="32"/>
          <w:szCs w:val="32"/>
        </w:rPr>
        <w:t>心脏冠脉支架从均价1.3万元下降至700元，减轻群众医药费用负担4600万元。</w:t>
      </w:r>
      <w:r>
        <w:rPr>
          <w:rFonts w:hint="eastAsia" w:ascii="仿宋_GB2312" w:hAnsi="Calibri" w:eastAsia="仿宋_GB2312"/>
          <w:b/>
          <w:color w:val="000000"/>
          <w:sz w:val="32"/>
          <w:szCs w:val="32"/>
        </w:rPr>
        <w:t>四是</w:t>
      </w:r>
      <w:r>
        <w:rPr>
          <w:rFonts w:hint="eastAsia" w:ascii="仿宋_GB2312" w:hAnsi="仿宋_GB2312" w:eastAsia="仿宋_GB2312" w:cs="仿宋_GB2312"/>
          <w:sz w:val="32"/>
          <w:szCs w:val="32"/>
        </w:rPr>
        <w:t>全面开启社商合作新模式。将“琴岛e保”纳入政府实事，突破“准</w:t>
      </w:r>
      <w:r>
        <w:rPr>
          <w:rFonts w:hint="eastAsia" w:ascii="仿宋_GB2312" w:eastAsia="仿宋_GB2312"/>
          <w:sz w:val="32"/>
          <w:szCs w:val="32"/>
        </w:rPr>
        <w:t>入限制”，不受既往病史、年龄等因素制约，均可参保，年最高保障额度达</w:t>
      </w:r>
      <w:r>
        <w:rPr>
          <w:rFonts w:ascii="仿宋_GB2312" w:eastAsia="仿宋_GB2312"/>
          <w:sz w:val="32"/>
          <w:szCs w:val="32"/>
        </w:rPr>
        <w:t>300</w:t>
      </w:r>
      <w:r>
        <w:rPr>
          <w:rFonts w:hint="eastAsia" w:ascii="仿宋_GB2312" w:eastAsia="仿宋_GB2312"/>
          <w:sz w:val="32"/>
          <w:szCs w:val="32"/>
        </w:rPr>
        <w:t>万元，突破“医保目录”，将脊髓型肌萎缩症等重大疾病的</w:t>
      </w:r>
      <w:r>
        <w:rPr>
          <w:rFonts w:ascii="仿宋_GB2312" w:eastAsia="仿宋_GB2312"/>
          <w:sz w:val="32"/>
          <w:szCs w:val="32"/>
        </w:rPr>
        <w:t>15</w:t>
      </w:r>
      <w:r>
        <w:rPr>
          <w:rFonts w:hint="eastAsia" w:ascii="仿宋_GB2312" w:eastAsia="仿宋_GB2312"/>
          <w:sz w:val="32"/>
          <w:szCs w:val="32"/>
        </w:rPr>
        <w:t>种特药特材纳入报销范围，年最高支付额度达</w:t>
      </w:r>
      <w:r>
        <w:rPr>
          <w:rFonts w:ascii="仿宋_GB2312" w:eastAsia="仿宋_GB2312"/>
          <w:sz w:val="32"/>
          <w:szCs w:val="32"/>
        </w:rPr>
        <w:t>50</w:t>
      </w:r>
      <w:r>
        <w:rPr>
          <w:rFonts w:hint="eastAsia" w:ascii="仿宋_GB2312" w:eastAsia="仿宋_GB2312"/>
          <w:sz w:val="32"/>
          <w:szCs w:val="32"/>
        </w:rPr>
        <w:t>万元,让商业健康险更具“含金量”, 新区“琴岛</w:t>
      </w:r>
      <w:r>
        <w:rPr>
          <w:rFonts w:ascii="仿宋_GB2312" w:eastAsia="仿宋_GB2312"/>
          <w:sz w:val="32"/>
          <w:szCs w:val="32"/>
        </w:rPr>
        <w:t>e</w:t>
      </w:r>
      <w:r>
        <w:rPr>
          <w:rFonts w:hint="eastAsia" w:ascii="仿宋_GB2312" w:eastAsia="仿宋_GB2312"/>
          <w:sz w:val="32"/>
          <w:szCs w:val="32"/>
        </w:rPr>
        <w:t>保”参保人数达</w:t>
      </w:r>
      <w:r>
        <w:rPr>
          <w:rFonts w:ascii="仿宋_GB2312" w:eastAsia="仿宋_GB2312"/>
          <w:sz w:val="32"/>
          <w:szCs w:val="32"/>
        </w:rPr>
        <w:t>41.2</w:t>
      </w:r>
      <w:r>
        <w:rPr>
          <w:rFonts w:hint="eastAsia" w:ascii="仿宋_GB2312" w:eastAsia="仿宋_GB2312"/>
          <w:sz w:val="32"/>
          <w:szCs w:val="32"/>
        </w:rPr>
        <w:t>万人，位居全市第一,</w:t>
      </w:r>
      <w:r>
        <w:rPr>
          <w:rFonts w:hint="eastAsia" w:ascii="仿宋_GB2312" w:hAnsi="仿宋_GB2312" w:eastAsia="仿宋_GB2312" w:cs="仿宋_GB2312"/>
          <w:sz w:val="32"/>
          <w:szCs w:val="32"/>
        </w:rPr>
        <w:t xml:space="preserve"> 累计赔付</w:t>
      </w:r>
      <w:r>
        <w:rPr>
          <w:rFonts w:ascii="仿宋_GB2312" w:hAnsi="仿宋_GB2312" w:eastAsia="仿宋_GB2312" w:cs="仿宋_GB2312"/>
          <w:sz w:val="32"/>
          <w:szCs w:val="32"/>
        </w:rPr>
        <w:t>378</w:t>
      </w:r>
      <w:r>
        <w:rPr>
          <w:rFonts w:hint="eastAsia" w:ascii="仿宋_GB2312" w:hAnsi="仿宋_GB2312" w:eastAsia="仿宋_GB2312" w:cs="仿宋_GB2312"/>
          <w:sz w:val="32"/>
          <w:szCs w:val="32"/>
        </w:rPr>
        <w:t>人，赔付金额</w:t>
      </w:r>
      <w:r>
        <w:rPr>
          <w:rFonts w:ascii="仿宋_GB2312" w:hAnsi="仿宋_GB2312" w:eastAsia="仿宋_GB2312" w:cs="仿宋_GB2312"/>
          <w:sz w:val="32"/>
          <w:szCs w:val="32"/>
        </w:rPr>
        <w:t>166</w:t>
      </w:r>
      <w:r>
        <w:rPr>
          <w:rFonts w:hint="eastAsia" w:ascii="仿宋_GB2312" w:hAnsi="仿宋_GB2312" w:eastAsia="仿宋_GB2312" w:cs="仿宋_GB2312"/>
          <w:sz w:val="32"/>
          <w:szCs w:val="32"/>
        </w:rPr>
        <w:t>万元，切实降低因病致贫、返贫风险</w:t>
      </w:r>
      <w:r>
        <w:rPr>
          <w:rFonts w:hint="eastAsia" w:ascii="仿宋_GB2312" w:eastAsia="仿宋_GB2312"/>
          <w:sz w:val="32"/>
          <w:szCs w:val="32"/>
        </w:rPr>
        <w:t>。</w:t>
      </w:r>
      <w:r>
        <w:rPr>
          <w:rFonts w:hint="eastAsia" w:ascii="仿宋_GB2312" w:hAnsi="仿宋_GB2312" w:eastAsia="仿宋_GB2312" w:cs="仿宋_GB2312"/>
          <w:b/>
          <w:sz w:val="32"/>
          <w:szCs w:val="32"/>
        </w:rPr>
        <w:t>五是</w:t>
      </w:r>
      <w:r>
        <w:rPr>
          <w:rFonts w:hint="eastAsia" w:ascii="仿宋_GB2312" w:hAnsi="仿宋" w:eastAsia="仿宋_GB2312"/>
          <w:color w:val="000000"/>
          <w:sz w:val="32"/>
          <w:szCs w:val="32"/>
        </w:rPr>
        <w:t>大力纾解康养之困。</w:t>
      </w:r>
      <w:r>
        <w:rPr>
          <w:rFonts w:hint="eastAsia" w:ascii="仿宋_GB2312" w:hAnsi="楷体" w:eastAsia="仿宋_GB2312"/>
          <w:sz w:val="32"/>
          <w:szCs w:val="32"/>
        </w:rPr>
        <w:t>4月1日实施新政，83万城乡参保居民增加生活照料服务，与参保职工同等享受医疗护理和生活照料双重保障，实现了制度公平。经“第三方”商保公司上门评估、确定等级，按需求享有“居家照护”、“机构照护”、“日间照护”3种照护模式，</w:t>
      </w:r>
      <w:r>
        <w:rPr>
          <w:rFonts w:hint="eastAsia" w:ascii="仿宋_GB2312" w:hAnsi="Calibri" w:eastAsia="仿宋_GB2312"/>
          <w:bCs/>
          <w:color w:val="000000"/>
          <w:sz w:val="32"/>
        </w:rPr>
        <w:t>6328名失能失智人员</w:t>
      </w:r>
      <w:r>
        <w:rPr>
          <w:rFonts w:hint="eastAsia" w:ascii="仿宋_GB2312" w:eastAsia="仿宋_GB2312"/>
          <w:bCs/>
          <w:color w:val="000000"/>
          <w:sz w:val="32"/>
        </w:rPr>
        <w:t>纳入保障范围，</w:t>
      </w:r>
      <w:r>
        <w:rPr>
          <w:rFonts w:hint="eastAsia" w:ascii="仿宋_GB2312" w:hAnsi="楷体" w:eastAsia="仿宋_GB2312"/>
          <w:sz w:val="32"/>
          <w:szCs w:val="32"/>
        </w:rPr>
        <w:t>参保职工报销90%;参保居民报销80%，</w:t>
      </w:r>
      <w:r>
        <w:rPr>
          <w:rFonts w:hint="eastAsia" w:ascii="仿宋_GB2312" w:eastAsia="仿宋_GB2312"/>
          <w:bCs/>
          <w:color w:val="000000"/>
          <w:sz w:val="32"/>
        </w:rPr>
        <w:t>护理保险资金支出6080万元，</w:t>
      </w:r>
      <w:r>
        <w:rPr>
          <w:rFonts w:hint="eastAsia" w:ascii="仿宋_GB2312" w:hAnsi="楷体" w:eastAsia="仿宋_GB2312"/>
          <w:sz w:val="32"/>
          <w:szCs w:val="32"/>
        </w:rPr>
        <w:t>化解失能失智人员“长期住院难”，个人负担大大减轻。</w:t>
      </w:r>
      <w:r>
        <w:rPr>
          <w:rFonts w:hint="eastAsia" w:ascii="仿宋_GB2312" w:hAnsi="仿宋_GB2312" w:eastAsia="仿宋_GB2312" w:cs="仿宋_GB2312"/>
          <w:b/>
          <w:bCs/>
          <w:sz w:val="32"/>
          <w:szCs w:val="32"/>
        </w:rPr>
        <w:t>六是</w:t>
      </w:r>
      <w:r>
        <w:rPr>
          <w:rFonts w:hint="eastAsia" w:ascii="仿宋_GB2312" w:eastAsia="仿宋_GB2312"/>
          <w:bCs/>
          <w:color w:val="000000"/>
          <w:sz w:val="32"/>
        </w:rPr>
        <w:t>全力巩固</w:t>
      </w:r>
      <w:r>
        <w:rPr>
          <w:rFonts w:hint="eastAsia" w:ascii="仿宋_GB2312" w:hAnsi="仿宋_GB2312" w:eastAsia="仿宋_GB2312" w:cs="仿宋_GB2312"/>
          <w:sz w:val="32"/>
          <w:szCs w:val="32"/>
        </w:rPr>
        <w:t>医保脱贫攻坚成果。有效衔接实施乡村振兴战</w:t>
      </w:r>
      <w:r>
        <w:rPr>
          <w:rFonts w:hint="eastAsia" w:ascii="仿宋_GB2312" w:hAnsi="Calibri" w:eastAsia="仿宋_GB2312"/>
          <w:bCs/>
          <w:color w:val="000000"/>
          <w:sz w:val="32"/>
        </w:rPr>
        <w:t>略，</w:t>
      </w:r>
      <w:r>
        <w:rPr>
          <w:rFonts w:hint="eastAsia" w:ascii="仿宋_GB2312" w:hAnsi="Calibri" w:eastAsia="仿宋_GB2312"/>
          <w:bCs/>
          <w:color w:val="000000"/>
          <w:sz w:val="32"/>
          <w:lang w:val="zh-CN"/>
        </w:rPr>
        <w:t>保障脱贫享受政策人口应保尽保，医保待遇倾斜、扶贫特惠险一站式结算等政策不降低</w:t>
      </w:r>
      <w:r>
        <w:rPr>
          <w:rFonts w:hint="eastAsia" w:ascii="仿宋_GB2312" w:hAnsi="Calibri" w:eastAsia="仿宋_GB2312"/>
          <w:bCs/>
          <w:color w:val="000000"/>
          <w:sz w:val="32"/>
        </w:rPr>
        <w:t>。加强农村医保经办能力建</w:t>
      </w:r>
      <w:r>
        <w:rPr>
          <w:rFonts w:hint="eastAsia" w:ascii="仿宋_GB2312" w:hAnsi="仿宋_GB2312" w:eastAsia="仿宋_GB2312" w:cs="仿宋_GB2312"/>
          <w:sz w:val="32"/>
          <w:szCs w:val="32"/>
        </w:rPr>
        <w:t>设，大力推进服务下沉，切实提高农村医疗保障和健康管理水平。2021年救助困难居民</w:t>
      </w:r>
      <w:r>
        <w:rPr>
          <w:rFonts w:hint="eastAsia" w:ascii="仿宋_GB2312" w:hAnsi="仿宋_GB2312" w:eastAsia="仿宋_GB2312" w:cs="仿宋_GB2312"/>
          <w:sz w:val="32"/>
          <w:szCs w:val="32"/>
          <w:lang w:val="zh-CN"/>
        </w:rPr>
        <w:t>1.2万人，拨付救助金额4146万元。</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lang w:val="en-US" w:eastAsia="zh-CN"/>
        </w:rPr>
        <w:t>三、</w:t>
      </w:r>
      <w:r>
        <w:rPr>
          <w:rFonts w:hint="eastAsia" w:ascii="楷体" w:hAnsi="楷体" w:eastAsia="楷体" w:cs="楷体"/>
          <w:sz w:val="32"/>
          <w:szCs w:val="32"/>
        </w:rPr>
        <w:t>互联互通、方便快捷，让群众幸福感更可持续。</w:t>
      </w:r>
    </w:p>
    <w:p>
      <w:pPr>
        <w:spacing w:line="56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针对基层群众办事堵点，织密服务网络、规范服务事项，以上线国家医保平台为契机，实施定点医药机构信息升级工程，逐步建立纵向到底、横向到边的医保经办服务体系。</w:t>
      </w:r>
      <w:r>
        <w:rPr>
          <w:rFonts w:hint="eastAsia" w:ascii="仿宋_GB2312" w:hAnsi="宋体" w:eastAsia="仿宋_GB2312" w:cs="宋体"/>
          <w:b/>
          <w:bCs/>
          <w:color w:val="000000"/>
          <w:kern w:val="0"/>
          <w:sz w:val="32"/>
          <w:szCs w:val="32"/>
        </w:rPr>
        <w:t>一是</w:t>
      </w:r>
      <w:r>
        <w:rPr>
          <w:rFonts w:hint="eastAsia" w:ascii="仿宋_GB2312" w:hAnsi="宋体" w:eastAsia="仿宋_GB2312" w:cs="宋体"/>
          <w:color w:val="000000"/>
          <w:kern w:val="0"/>
          <w:sz w:val="32"/>
          <w:szCs w:val="32"/>
        </w:rPr>
        <w:t>“一码通行”让医保更智能。推行医保电子凭证，参保人“一机一码”无接触即可实现挂号缴费、结算报销、家庭共济，新区医保电子凭证激活人数达106万，激活人数位居全市第一，为持续打赢新冠肺炎防控战役和推进“互联网+医保”提供了支撑和保障。</w:t>
      </w:r>
      <w:r>
        <w:rPr>
          <w:rFonts w:hint="eastAsia" w:ascii="仿宋_GB2312" w:hAnsi="宋体" w:eastAsia="仿宋_GB2312" w:cs="宋体"/>
          <w:b/>
          <w:bCs/>
          <w:color w:val="000000"/>
          <w:kern w:val="0"/>
          <w:sz w:val="32"/>
          <w:szCs w:val="32"/>
        </w:rPr>
        <w:t>二是</w:t>
      </w:r>
      <w:r>
        <w:rPr>
          <w:rFonts w:hint="eastAsia" w:ascii="仿宋_GB2312" w:hAnsi="宋体" w:eastAsia="仿宋_GB2312" w:cs="宋体"/>
          <w:color w:val="000000"/>
          <w:kern w:val="0"/>
          <w:sz w:val="32"/>
          <w:szCs w:val="32"/>
        </w:rPr>
        <w:t>“全程网办”让结算更便捷。</w:t>
      </w:r>
      <w:r>
        <w:rPr>
          <w:rFonts w:hint="eastAsia" w:ascii="仿宋_GB2312" w:hAnsi="仿宋" w:eastAsia="仿宋_GB2312" w:cs="仿宋"/>
          <w:sz w:val="32"/>
          <w:szCs w:val="32"/>
        </w:rPr>
        <w:t>聚焦国</w:t>
      </w:r>
      <w:r>
        <w:rPr>
          <w:rFonts w:hint="eastAsia" w:ascii="仿宋_GB2312" w:eastAsia="仿宋_GB2312"/>
          <w:kern w:val="0"/>
          <w:sz w:val="32"/>
          <w:szCs w:val="32"/>
        </w:rPr>
        <w:t>务院常务会关于“</w:t>
      </w:r>
      <w:r>
        <w:rPr>
          <w:rFonts w:hint="eastAsia" w:ascii="仿宋_GB2312" w:hAnsi="仿宋" w:eastAsia="仿宋_GB2312" w:cs="仿宋"/>
          <w:sz w:val="32"/>
          <w:szCs w:val="32"/>
        </w:rPr>
        <w:t>每个县都至少开通一家联网定点医疗机构”的决策部署，聚力实施</w:t>
      </w:r>
      <w:r>
        <w:rPr>
          <w:rFonts w:hint="eastAsia" w:ascii="仿宋_GB2312" w:hAnsi="宋体" w:eastAsia="仿宋_GB2312" w:cs="宋体"/>
          <w:color w:val="000000"/>
          <w:kern w:val="0"/>
          <w:sz w:val="32"/>
          <w:szCs w:val="32"/>
        </w:rPr>
        <w:t>定点医药机构结算端口升级工程，</w:t>
      </w:r>
      <w:r>
        <w:rPr>
          <w:rFonts w:hint="eastAsia" w:ascii="仿宋_GB2312" w:eastAsia="仿宋_GB2312"/>
          <w:kern w:val="0"/>
          <w:sz w:val="32"/>
          <w:szCs w:val="32"/>
        </w:rPr>
        <w:t>新区56家定点医院实现住院、门诊跨省联网结算和门诊慢特病省内联网结算，</w:t>
      </w:r>
      <w:r>
        <w:rPr>
          <w:rFonts w:hint="eastAsia" w:ascii="仿宋_GB2312" w:hAnsi="Calibri" w:eastAsia="仿宋_GB2312"/>
          <w:sz w:val="32"/>
          <w:szCs w:val="32"/>
        </w:rPr>
        <w:t>省内</w:t>
      </w:r>
      <w:r>
        <w:rPr>
          <w:rFonts w:hint="eastAsia" w:ascii="仿宋_GB2312" w:eastAsia="仿宋_GB2312"/>
          <w:sz w:val="32"/>
          <w:szCs w:val="32"/>
        </w:rPr>
        <w:t>职工医保个人账户在新区</w:t>
      </w:r>
      <w:r>
        <w:rPr>
          <w:rFonts w:hint="eastAsia" w:ascii="仿宋_GB2312" w:hAnsi="Calibri" w:eastAsia="仿宋_GB2312"/>
          <w:sz w:val="32"/>
          <w:szCs w:val="32"/>
        </w:rPr>
        <w:t>1100余家定点医药机构刷卡“一卡通行”，</w:t>
      </w:r>
      <w:r>
        <w:rPr>
          <w:rFonts w:hint="eastAsia" w:ascii="仿宋_GB2312" w:eastAsia="仿宋_GB2312"/>
          <w:kern w:val="0"/>
          <w:sz w:val="32"/>
          <w:szCs w:val="32"/>
        </w:rPr>
        <w:t>医保关系转移、异地就医备案等7项群众高频办理事项实现“跨省通办”，全区日均联网报销1200余人次，卡金交易7000余笔，切实为异地工作、居住群众提供方便快捷的医保服务。</w:t>
      </w:r>
      <w:r>
        <w:rPr>
          <w:rFonts w:hint="eastAsia" w:ascii="仿宋_GB2312" w:hAnsi="宋体" w:eastAsia="仿宋_GB2312" w:cs="宋体"/>
          <w:b/>
          <w:bCs/>
          <w:color w:val="000000"/>
          <w:kern w:val="0"/>
          <w:sz w:val="32"/>
          <w:szCs w:val="32"/>
        </w:rPr>
        <w:t>三是</w:t>
      </w:r>
      <w:r>
        <w:rPr>
          <w:rFonts w:hint="eastAsia" w:ascii="仿宋_GB2312" w:hAnsi="宋体" w:eastAsia="仿宋_GB2312" w:cs="宋体"/>
          <w:color w:val="000000"/>
          <w:kern w:val="0"/>
          <w:sz w:val="32"/>
          <w:szCs w:val="32"/>
        </w:rPr>
        <w:t>“通用语言”让管理更高效。深入贯彻落实国家医疗保障标准化体系，按照诊断手术类、收费价格类、药品耗材类、医药机构类、经办机构类5大类15项医保编码，将全区1100余家定点医药机构医疗信息数据进行统一规划、统一分类、统一管理，形成医保“通用语言”，为公共查询、联网结算、数据分析、基金监管打下了坚实基础，提升了医保业务运行质量和决策管理水平。</w:t>
      </w:r>
      <w:r>
        <w:rPr>
          <w:rFonts w:hint="eastAsia" w:ascii="仿宋_GB2312" w:hAnsi="宋体" w:eastAsia="仿宋_GB2312" w:cs="宋体"/>
          <w:b/>
          <w:bCs/>
          <w:color w:val="000000"/>
          <w:kern w:val="0"/>
          <w:sz w:val="32"/>
          <w:szCs w:val="32"/>
          <w:lang w:val="zh-CN"/>
        </w:rPr>
        <w:t>四是</w:t>
      </w:r>
      <w:r>
        <w:rPr>
          <w:rFonts w:hint="eastAsia" w:ascii="仿宋_GB2312" w:hAnsi="宋体" w:eastAsia="仿宋_GB2312" w:cs="宋体"/>
          <w:color w:val="000000"/>
          <w:kern w:val="0"/>
          <w:sz w:val="32"/>
          <w:szCs w:val="32"/>
          <w:lang w:val="zh-CN"/>
        </w:rPr>
        <w:t>“服务下沉”让经办更精细。针对基层医保经办服务体系较为薄弱的问题，在23处镇街便民服务大厅设置医保经办服务窗口，高标准建成36处医保工作站，门诊慢特病资格申办、异地就医备案等9项高频服务事项在家门口即可办理。</w:t>
      </w:r>
      <w:r>
        <w:rPr>
          <w:rFonts w:hint="eastAsia" w:ascii="仿宋_GB2312" w:hAnsi="宋体" w:eastAsia="仿宋_GB2312" w:cs="宋体"/>
          <w:b/>
          <w:bCs/>
          <w:color w:val="000000"/>
          <w:kern w:val="0"/>
          <w:sz w:val="32"/>
          <w:szCs w:val="32"/>
          <w:lang w:val="zh-CN"/>
        </w:rPr>
        <w:t>五是</w:t>
      </w:r>
      <w:r>
        <w:rPr>
          <w:rFonts w:hint="eastAsia" w:ascii="仿宋_GB2312" w:hAnsi="宋体" w:eastAsia="仿宋_GB2312" w:cs="宋体"/>
          <w:color w:val="000000"/>
          <w:kern w:val="0"/>
          <w:sz w:val="32"/>
          <w:szCs w:val="32"/>
          <w:lang w:val="zh-CN"/>
        </w:rPr>
        <w:t>“统一标准”让服务更顺畅。推进统一事项名称、统一事项编码、统一办理材料、统一办理时限、统一办理环节、统一服务标准的</w:t>
      </w:r>
      <w:r>
        <w:rPr>
          <w:rFonts w:ascii="仿宋_GB2312" w:hAnsi="宋体" w:eastAsia="仿宋_GB2312" w:cs="宋体"/>
          <w:color w:val="000000"/>
          <w:kern w:val="0"/>
          <w:sz w:val="32"/>
          <w:szCs w:val="32"/>
          <w:lang w:val="zh-CN"/>
        </w:rPr>
        <w:t>“</w:t>
      </w:r>
      <w:r>
        <w:rPr>
          <w:rFonts w:hint="eastAsia" w:ascii="仿宋_GB2312" w:hAnsi="宋体" w:eastAsia="仿宋_GB2312" w:cs="宋体"/>
          <w:color w:val="000000"/>
          <w:kern w:val="0"/>
          <w:sz w:val="32"/>
          <w:szCs w:val="32"/>
          <w:lang w:val="zh-CN"/>
        </w:rPr>
        <w:t>六统一</w:t>
      </w:r>
      <w:r>
        <w:rPr>
          <w:rFonts w:ascii="仿宋_GB2312" w:hAnsi="宋体" w:eastAsia="仿宋_GB2312" w:cs="宋体"/>
          <w:color w:val="000000"/>
          <w:kern w:val="0"/>
          <w:sz w:val="32"/>
          <w:szCs w:val="32"/>
          <w:lang w:val="zh-CN"/>
        </w:rPr>
        <w:t>”</w:t>
      </w:r>
      <w:r>
        <w:rPr>
          <w:rFonts w:hint="eastAsia" w:ascii="仿宋_GB2312" w:hAnsi="宋体" w:eastAsia="仿宋_GB2312" w:cs="宋体"/>
          <w:color w:val="000000"/>
          <w:kern w:val="0"/>
          <w:sz w:val="32"/>
          <w:szCs w:val="32"/>
          <w:lang w:val="zh-CN"/>
        </w:rPr>
        <w:t>经办要求，单位参保登记等</w:t>
      </w:r>
      <w:r>
        <w:rPr>
          <w:rFonts w:hint="eastAsia" w:ascii="仿宋_GB2312" w:hAnsi="宋体" w:eastAsia="仿宋_GB2312" w:cs="宋体"/>
          <w:color w:val="000000"/>
          <w:kern w:val="0"/>
          <w:sz w:val="32"/>
          <w:szCs w:val="32"/>
        </w:rPr>
        <w:t>32</w:t>
      </w:r>
      <w:r>
        <w:rPr>
          <w:rFonts w:hint="eastAsia" w:ascii="仿宋_GB2312" w:hAnsi="宋体" w:eastAsia="仿宋_GB2312" w:cs="宋体"/>
          <w:color w:val="000000"/>
          <w:kern w:val="0"/>
          <w:sz w:val="32"/>
          <w:szCs w:val="32"/>
          <w:lang w:val="zh-CN"/>
        </w:rPr>
        <w:t>项医保服务事项实现</w:t>
      </w:r>
      <w:r>
        <w:rPr>
          <w:rFonts w:ascii="仿宋_GB2312" w:hAnsi="宋体" w:eastAsia="仿宋_GB2312" w:cs="宋体"/>
          <w:color w:val="000000"/>
          <w:kern w:val="0"/>
          <w:sz w:val="32"/>
          <w:szCs w:val="32"/>
          <w:lang w:val="zh-CN"/>
        </w:rPr>
        <w:t>“</w:t>
      </w:r>
      <w:r>
        <w:rPr>
          <w:rFonts w:hint="eastAsia" w:ascii="仿宋_GB2312" w:hAnsi="宋体" w:eastAsia="仿宋_GB2312" w:cs="宋体"/>
          <w:color w:val="000000"/>
          <w:kern w:val="0"/>
          <w:sz w:val="32"/>
          <w:szCs w:val="32"/>
          <w:lang w:val="zh-CN"/>
        </w:rPr>
        <w:t>即时办</w:t>
      </w:r>
      <w:r>
        <w:rPr>
          <w:rFonts w:ascii="仿宋_GB2312" w:hAnsi="宋体" w:eastAsia="仿宋_GB2312" w:cs="宋体"/>
          <w:color w:val="000000"/>
          <w:kern w:val="0"/>
          <w:sz w:val="32"/>
          <w:szCs w:val="32"/>
          <w:lang w:val="zh-CN"/>
        </w:rPr>
        <w:t>”</w:t>
      </w:r>
      <w:r>
        <w:rPr>
          <w:rFonts w:hint="eastAsia" w:ascii="仿宋_GB2312" w:hAnsi="宋体" w:eastAsia="仿宋_GB2312" w:cs="宋体"/>
          <w:color w:val="000000"/>
          <w:kern w:val="0"/>
          <w:sz w:val="32"/>
          <w:szCs w:val="32"/>
          <w:lang w:val="zh-CN"/>
        </w:rPr>
        <w:t>，办理时限整体缩短</w:t>
      </w:r>
      <w:r>
        <w:rPr>
          <w:rFonts w:hint="eastAsia" w:ascii="仿宋_GB2312" w:hAnsi="宋体" w:eastAsia="仿宋_GB2312" w:cs="宋体"/>
          <w:color w:val="000000"/>
          <w:kern w:val="0"/>
          <w:sz w:val="32"/>
          <w:szCs w:val="32"/>
        </w:rPr>
        <w:t>60</w:t>
      </w:r>
      <w:r>
        <w:rPr>
          <w:rFonts w:hint="eastAsia" w:ascii="仿宋_GB2312" w:hAnsi="宋体" w:eastAsia="仿宋_GB2312" w:cs="宋体"/>
          <w:color w:val="000000"/>
          <w:kern w:val="0"/>
          <w:sz w:val="32"/>
          <w:szCs w:val="32"/>
          <w:lang w:val="zh-CN"/>
        </w:rPr>
        <w:t>%以上。</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lang w:val="en-US" w:eastAsia="zh-CN"/>
        </w:rPr>
        <w:t>四、</w:t>
      </w:r>
      <w:bookmarkStart w:id="0" w:name="_GoBack"/>
      <w:bookmarkEnd w:id="0"/>
      <w:r>
        <w:rPr>
          <w:rFonts w:hint="eastAsia" w:ascii="楷体" w:hAnsi="楷体" w:eastAsia="楷体" w:cs="楷体"/>
          <w:sz w:val="32"/>
          <w:szCs w:val="32"/>
        </w:rPr>
        <w:t>监管严密、治理高效，让群众安全感更有保障。</w:t>
      </w:r>
    </w:p>
    <w:p>
      <w:pPr>
        <w:adjustRightInd w:val="0"/>
        <w:snapToGrid w:val="0"/>
        <w:spacing w:line="560" w:lineRule="exact"/>
        <w:ind w:firstLine="640" w:firstLineChars="200"/>
        <w:outlineLvl w:val="2"/>
        <w:rPr>
          <w:rFonts w:ascii="仿宋_GB2312" w:eastAsia="仿宋_GB2312"/>
          <w:kern w:val="0"/>
          <w:sz w:val="32"/>
          <w:szCs w:val="32"/>
        </w:rPr>
      </w:pPr>
      <w:r>
        <w:rPr>
          <w:rFonts w:hint="eastAsia" w:ascii="仿宋_GB2312" w:eastAsia="仿宋_GB2312"/>
          <w:kern w:val="0"/>
          <w:sz w:val="32"/>
          <w:szCs w:val="32"/>
        </w:rPr>
        <w:t>健全严密有力的医保基金综合监管体系,以零容忍态度精准打击“假病人”“假病情”“假票据”等欺诈骗保行为,全力管好用好人民群众的“治病钱”“救命钱”。</w:t>
      </w:r>
      <w:r>
        <w:rPr>
          <w:rFonts w:hint="eastAsia" w:ascii="仿宋_GB2312" w:eastAsia="仿宋_GB2312"/>
          <w:b/>
          <w:bCs/>
          <w:kern w:val="0"/>
          <w:sz w:val="32"/>
          <w:szCs w:val="32"/>
        </w:rPr>
        <w:t>一是</w:t>
      </w:r>
      <w:r>
        <w:rPr>
          <w:rFonts w:hint="eastAsia" w:ascii="仿宋_GB2312" w:eastAsia="仿宋_GB2312"/>
          <w:kern w:val="0"/>
          <w:sz w:val="32"/>
          <w:szCs w:val="32"/>
        </w:rPr>
        <w:t>筑牢基金安全高效的“防火墙”。以实施《医疗保障基金使用监督管理条例》为契机，开展“打击‘三假’守护基金”专项行动、“回头</w:t>
      </w:r>
      <w:r>
        <w:rPr>
          <w:rFonts w:hint="eastAsia" w:ascii="仿宋_GB2312" w:hAnsi="宋体" w:eastAsia="仿宋_GB2312" w:cs="仿宋"/>
          <w:kern w:val="0"/>
          <w:sz w:val="32"/>
          <w:szCs w:val="32"/>
        </w:rPr>
        <w:t>看专项检查”活动、“定点医疗机构自查自纠”活动、“打击欺诈骗保集中宣传月”和“2021年全面检查”等系列活动，</w:t>
      </w:r>
      <w:r>
        <w:rPr>
          <w:rFonts w:hint="eastAsia" w:ascii="仿宋_GB2312" w:eastAsia="仿宋_GB2312"/>
          <w:kern w:val="0"/>
          <w:sz w:val="32"/>
          <w:szCs w:val="32"/>
        </w:rPr>
        <w:t>强化对长期护理保险定点机构和医养结合机构内设定点医疗机构的有效监管，持续推进对基层医疗机构违规使用医保基金的排查整治，</w:t>
      </w:r>
      <w:r>
        <w:rPr>
          <w:rFonts w:hint="eastAsia" w:ascii="仿宋_GB2312" w:eastAsia="仿宋_GB2312"/>
          <w:color w:val="000000"/>
          <w:sz w:val="32"/>
          <w:szCs w:val="32"/>
        </w:rPr>
        <w:t>综合运用常态化巡查和大数据筛查等手段，</w:t>
      </w:r>
      <w:r>
        <w:rPr>
          <w:rFonts w:hint="eastAsia" w:ascii="仿宋_GB2312" w:hAnsi="仿宋" w:eastAsia="仿宋_GB2312" w:cs="仿宋"/>
          <w:color w:val="000000"/>
          <w:spacing w:val="8"/>
          <w:sz w:val="32"/>
          <w:szCs w:val="32"/>
          <w:shd w:val="clear" w:color="auto" w:fill="FFFFFF"/>
        </w:rPr>
        <w:t>追回违规费用</w:t>
      </w:r>
      <w:r>
        <w:rPr>
          <w:rFonts w:hint="eastAsia" w:ascii="仿宋_GB2312" w:hAnsi="仿宋" w:eastAsia="仿宋_GB2312" w:cs="仿宋"/>
          <w:spacing w:val="8"/>
          <w:sz w:val="32"/>
          <w:szCs w:val="32"/>
          <w:shd w:val="clear" w:color="auto" w:fill="FFFFFF"/>
        </w:rPr>
        <w:t>2311</w:t>
      </w:r>
      <w:r>
        <w:rPr>
          <w:rFonts w:hint="eastAsia" w:ascii="仿宋_GB2312" w:hAnsi="仿宋" w:eastAsia="仿宋_GB2312" w:cs="仿宋"/>
          <w:color w:val="000000"/>
          <w:spacing w:val="8"/>
          <w:sz w:val="32"/>
          <w:szCs w:val="32"/>
          <w:shd w:val="clear" w:color="auto" w:fill="FFFFFF"/>
        </w:rPr>
        <w:t>万元</w:t>
      </w:r>
      <w:r>
        <w:rPr>
          <w:rFonts w:hint="eastAsia" w:ascii="仿宋_GB2312" w:hAnsi="仿宋" w:eastAsia="仿宋_GB2312" w:cs="黑体"/>
          <w:color w:val="000000"/>
          <w:sz w:val="32"/>
          <w:szCs w:val="32"/>
        </w:rPr>
        <w:t>。</w:t>
      </w:r>
      <w:r>
        <w:rPr>
          <w:rFonts w:hint="eastAsia" w:ascii="仿宋_GB2312" w:hAnsi="仿宋" w:eastAsia="仿宋_GB2312" w:cs="黑体"/>
          <w:b/>
          <w:color w:val="000000"/>
          <w:sz w:val="32"/>
          <w:szCs w:val="32"/>
        </w:rPr>
        <w:t>二是</w:t>
      </w:r>
      <w:r>
        <w:rPr>
          <w:rFonts w:hint="eastAsia" w:ascii="仿宋_GB2312" w:eastAsia="仿宋_GB2312"/>
          <w:kern w:val="0"/>
          <w:sz w:val="32"/>
          <w:szCs w:val="32"/>
        </w:rPr>
        <w:t>织密基金安全高效的“保障网”。建立医疗保障基金监管工作联席会议机制，开展多部门联合“双随机、一公开”检查，完善欺诈骗保案件查处和移送公安部门工作制度，推广应用医保智能监控系统，依托大数据分析，精准锁定疑点数据，实现了由人工抽审向系统全程动态监控的转变，</w:t>
      </w:r>
      <w:r>
        <w:rPr>
          <w:rFonts w:hint="eastAsia" w:ascii="仿宋_GB2312" w:eastAsia="仿宋_GB2312"/>
          <w:color w:val="000000" w:themeColor="text1"/>
          <w:sz w:val="32"/>
          <w:szCs w:val="32"/>
        </w:rPr>
        <w:t>月监控数据量达73万条，</w:t>
      </w:r>
      <w:r>
        <w:rPr>
          <w:rFonts w:hint="eastAsia" w:ascii="仿宋_GB2312" w:eastAsia="仿宋_GB2312"/>
          <w:kern w:val="0"/>
          <w:sz w:val="32"/>
          <w:szCs w:val="32"/>
        </w:rPr>
        <w:t>监管效率大大提高</w:t>
      </w:r>
      <w:r>
        <w:rPr>
          <w:rFonts w:hint="eastAsia" w:ascii="仿宋_GB2312" w:eastAsia="仿宋_GB2312"/>
          <w:color w:val="000000" w:themeColor="text1"/>
          <w:sz w:val="32"/>
          <w:szCs w:val="32"/>
        </w:rPr>
        <w:t>，审核扣回违规费用共计172.39万元（其中智能监控扣回125.85万元）</w:t>
      </w:r>
      <w:r>
        <w:rPr>
          <w:rFonts w:hint="eastAsia" w:ascii="仿宋_GB2312" w:hAnsi="仿宋" w:eastAsia="仿宋_GB2312" w:cs="黑体"/>
          <w:color w:val="000000" w:themeColor="text1"/>
          <w:sz w:val="32"/>
          <w:szCs w:val="32"/>
        </w:rPr>
        <w:t>。</w:t>
      </w:r>
      <w:r>
        <w:rPr>
          <w:rFonts w:hint="eastAsia" w:ascii="仿宋_GB2312" w:hAnsi="仿宋" w:eastAsia="仿宋_GB2312" w:cs="黑体"/>
          <w:b/>
          <w:bCs/>
          <w:color w:val="000000" w:themeColor="text1"/>
          <w:sz w:val="32"/>
          <w:szCs w:val="32"/>
        </w:rPr>
        <w:t>三是</w:t>
      </w:r>
      <w:r>
        <w:rPr>
          <w:rFonts w:hint="eastAsia" w:ascii="仿宋_GB2312" w:eastAsia="仿宋_GB2312"/>
          <w:kern w:val="0"/>
          <w:sz w:val="32"/>
          <w:szCs w:val="32"/>
        </w:rPr>
        <w:t>涵养基金安全高效的“生态链”。</w:t>
      </w:r>
      <w:r>
        <w:rPr>
          <w:rFonts w:hint="eastAsia" w:ascii="仿宋_GB2312" w:hAnsi="仿宋" w:eastAsia="仿宋_GB2312" w:cs="黑体"/>
          <w:color w:val="000000" w:themeColor="text1"/>
          <w:sz w:val="32"/>
          <w:szCs w:val="32"/>
        </w:rPr>
        <w:t>实施以按病种付费为主的多元复合式医保支付方式改革，让有限的医保基金“好钢用在刀刃上”，</w:t>
      </w:r>
      <w:r>
        <w:rPr>
          <w:rFonts w:ascii="仿宋_GB2312" w:hAnsi="仿宋" w:eastAsia="仿宋_GB2312" w:cs="黑体"/>
          <w:color w:val="000000" w:themeColor="text1"/>
          <w:sz w:val="32"/>
          <w:szCs w:val="32"/>
        </w:rPr>
        <w:t>区人民医院</w:t>
      </w:r>
      <w:r>
        <w:rPr>
          <w:rFonts w:hint="eastAsia" w:ascii="仿宋_GB2312" w:hAnsi="仿宋" w:eastAsia="仿宋_GB2312" w:cs="黑体"/>
          <w:color w:val="000000" w:themeColor="text1"/>
          <w:sz w:val="32"/>
          <w:szCs w:val="32"/>
        </w:rPr>
        <w:t>、</w:t>
      </w:r>
      <w:r>
        <w:rPr>
          <w:rFonts w:ascii="仿宋_GB2312" w:hAnsi="仿宋" w:eastAsia="仿宋_GB2312" w:cs="黑体"/>
          <w:color w:val="000000" w:themeColor="text1"/>
          <w:sz w:val="32"/>
          <w:szCs w:val="32"/>
        </w:rPr>
        <w:t>中心医院</w:t>
      </w:r>
      <w:r>
        <w:rPr>
          <w:rFonts w:hint="eastAsia" w:ascii="仿宋_GB2312" w:hAnsi="仿宋" w:eastAsia="仿宋_GB2312" w:cs="黑体"/>
          <w:color w:val="000000" w:themeColor="text1"/>
          <w:sz w:val="32"/>
          <w:szCs w:val="32"/>
        </w:rPr>
        <w:t>DRG国家试点进入正式付费阶段，</w:t>
      </w:r>
      <w:r>
        <w:rPr>
          <w:rFonts w:hint="eastAsia" w:ascii="仿宋_GB2312" w:hAnsi="仿宋" w:eastAsia="仿宋_GB2312" w:cs="仿宋"/>
          <w:color w:val="000000" w:themeColor="text1"/>
          <w:sz w:val="32"/>
          <w:szCs w:val="32"/>
        </w:rPr>
        <w:t>医院变被动管理为主动控费，主动提升医疗水平、减少医疗资源浪费、节约医疗成本、促进分级诊疗，</w:t>
      </w:r>
      <w:r>
        <w:rPr>
          <w:rFonts w:hint="eastAsia" w:ascii="仿宋_GB2312" w:eastAsia="仿宋_GB2312"/>
          <w:kern w:val="0"/>
          <w:sz w:val="32"/>
          <w:szCs w:val="32"/>
        </w:rPr>
        <w:t>有效提高了医保基金使用效益。</w:t>
      </w: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8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文星标宋">
    <w:altName w:val="Arial Unicode MS"/>
    <w:panose1 w:val="02010604000101010101"/>
    <w:charset w:val="86"/>
    <w:family w:val="auto"/>
    <w:pitch w:val="default"/>
    <w:sig w:usb0="00000000" w:usb1="00000000" w:usb2="00000010" w:usb3="00000000" w:csb0="00040001"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13C6"/>
    <w:rsid w:val="00041152"/>
    <w:rsid w:val="0004323F"/>
    <w:rsid w:val="000435BA"/>
    <w:rsid w:val="00047776"/>
    <w:rsid w:val="00051D22"/>
    <w:rsid w:val="000522D6"/>
    <w:rsid w:val="00076804"/>
    <w:rsid w:val="00077A72"/>
    <w:rsid w:val="000B0C11"/>
    <w:rsid w:val="000B305B"/>
    <w:rsid w:val="000C71A8"/>
    <w:rsid w:val="000F3804"/>
    <w:rsid w:val="000F6F56"/>
    <w:rsid w:val="000F794B"/>
    <w:rsid w:val="00103244"/>
    <w:rsid w:val="001032EE"/>
    <w:rsid w:val="00127F57"/>
    <w:rsid w:val="001311FF"/>
    <w:rsid w:val="001317C7"/>
    <w:rsid w:val="0013553D"/>
    <w:rsid w:val="00136EC9"/>
    <w:rsid w:val="00137D37"/>
    <w:rsid w:val="00140584"/>
    <w:rsid w:val="00143540"/>
    <w:rsid w:val="0015585D"/>
    <w:rsid w:val="00162878"/>
    <w:rsid w:val="00172A27"/>
    <w:rsid w:val="001808DF"/>
    <w:rsid w:val="00182ECD"/>
    <w:rsid w:val="0018651A"/>
    <w:rsid w:val="001A70B5"/>
    <w:rsid w:val="001B5825"/>
    <w:rsid w:val="001F155F"/>
    <w:rsid w:val="001F26D9"/>
    <w:rsid w:val="001F53D2"/>
    <w:rsid w:val="00256927"/>
    <w:rsid w:val="00264296"/>
    <w:rsid w:val="0026555A"/>
    <w:rsid w:val="0027343D"/>
    <w:rsid w:val="00294D78"/>
    <w:rsid w:val="002A60C7"/>
    <w:rsid w:val="002A72B7"/>
    <w:rsid w:val="002C4250"/>
    <w:rsid w:val="002C61AE"/>
    <w:rsid w:val="002D7D23"/>
    <w:rsid w:val="002E2267"/>
    <w:rsid w:val="002E3CA8"/>
    <w:rsid w:val="002F1592"/>
    <w:rsid w:val="002F55DB"/>
    <w:rsid w:val="003041BA"/>
    <w:rsid w:val="00334FAA"/>
    <w:rsid w:val="003359C0"/>
    <w:rsid w:val="003437DE"/>
    <w:rsid w:val="00345C94"/>
    <w:rsid w:val="00347175"/>
    <w:rsid w:val="00355585"/>
    <w:rsid w:val="00365043"/>
    <w:rsid w:val="00365898"/>
    <w:rsid w:val="0037029C"/>
    <w:rsid w:val="003810FB"/>
    <w:rsid w:val="00381A99"/>
    <w:rsid w:val="0039001F"/>
    <w:rsid w:val="003950F4"/>
    <w:rsid w:val="00395F80"/>
    <w:rsid w:val="00396867"/>
    <w:rsid w:val="003B3CF6"/>
    <w:rsid w:val="003C2245"/>
    <w:rsid w:val="003C2519"/>
    <w:rsid w:val="003F2BDA"/>
    <w:rsid w:val="003F7877"/>
    <w:rsid w:val="003F7C6B"/>
    <w:rsid w:val="004123F3"/>
    <w:rsid w:val="004204CA"/>
    <w:rsid w:val="004246D3"/>
    <w:rsid w:val="004319F6"/>
    <w:rsid w:val="00455F15"/>
    <w:rsid w:val="00457533"/>
    <w:rsid w:val="00475DBB"/>
    <w:rsid w:val="00491E9D"/>
    <w:rsid w:val="004A2B39"/>
    <w:rsid w:val="004A30E5"/>
    <w:rsid w:val="004C296E"/>
    <w:rsid w:val="004D1393"/>
    <w:rsid w:val="004E6428"/>
    <w:rsid w:val="004E7BF7"/>
    <w:rsid w:val="005009F0"/>
    <w:rsid w:val="00500A69"/>
    <w:rsid w:val="0050349B"/>
    <w:rsid w:val="00512673"/>
    <w:rsid w:val="00514B55"/>
    <w:rsid w:val="0051528C"/>
    <w:rsid w:val="005266AD"/>
    <w:rsid w:val="0053095C"/>
    <w:rsid w:val="00535F0F"/>
    <w:rsid w:val="00541DF8"/>
    <w:rsid w:val="0056530A"/>
    <w:rsid w:val="00573CFB"/>
    <w:rsid w:val="00574C83"/>
    <w:rsid w:val="005822F8"/>
    <w:rsid w:val="005A52C2"/>
    <w:rsid w:val="005A6D3D"/>
    <w:rsid w:val="005C6FEE"/>
    <w:rsid w:val="005C79C8"/>
    <w:rsid w:val="005D3EE0"/>
    <w:rsid w:val="005D514C"/>
    <w:rsid w:val="005F1D31"/>
    <w:rsid w:val="005F71F4"/>
    <w:rsid w:val="00602966"/>
    <w:rsid w:val="0061287E"/>
    <w:rsid w:val="006315D4"/>
    <w:rsid w:val="006418A8"/>
    <w:rsid w:val="006540E8"/>
    <w:rsid w:val="006546B3"/>
    <w:rsid w:val="00667F4A"/>
    <w:rsid w:val="006812D4"/>
    <w:rsid w:val="0068198A"/>
    <w:rsid w:val="00684439"/>
    <w:rsid w:val="006958EF"/>
    <w:rsid w:val="00695AF9"/>
    <w:rsid w:val="006B2331"/>
    <w:rsid w:val="006D42D1"/>
    <w:rsid w:val="006D4E64"/>
    <w:rsid w:val="006D56FE"/>
    <w:rsid w:val="006F6E3D"/>
    <w:rsid w:val="007211DC"/>
    <w:rsid w:val="00723373"/>
    <w:rsid w:val="0072368B"/>
    <w:rsid w:val="00724AC4"/>
    <w:rsid w:val="0073301B"/>
    <w:rsid w:val="00733BC3"/>
    <w:rsid w:val="0073607F"/>
    <w:rsid w:val="00751BB8"/>
    <w:rsid w:val="007619FD"/>
    <w:rsid w:val="00785F29"/>
    <w:rsid w:val="007A230A"/>
    <w:rsid w:val="007A5BD5"/>
    <w:rsid w:val="007B0124"/>
    <w:rsid w:val="007C36F1"/>
    <w:rsid w:val="007D0E32"/>
    <w:rsid w:val="007F08BE"/>
    <w:rsid w:val="00826722"/>
    <w:rsid w:val="008303BB"/>
    <w:rsid w:val="00833FC4"/>
    <w:rsid w:val="008361FC"/>
    <w:rsid w:val="00836CD0"/>
    <w:rsid w:val="00844A8C"/>
    <w:rsid w:val="00863C13"/>
    <w:rsid w:val="008670EE"/>
    <w:rsid w:val="00876ABB"/>
    <w:rsid w:val="0088359B"/>
    <w:rsid w:val="00892805"/>
    <w:rsid w:val="008A25A9"/>
    <w:rsid w:val="008C273D"/>
    <w:rsid w:val="008D2462"/>
    <w:rsid w:val="008D530D"/>
    <w:rsid w:val="008D6E10"/>
    <w:rsid w:val="008E07E2"/>
    <w:rsid w:val="00902840"/>
    <w:rsid w:val="00902F26"/>
    <w:rsid w:val="009352BB"/>
    <w:rsid w:val="00941E10"/>
    <w:rsid w:val="00950E9D"/>
    <w:rsid w:val="0097103A"/>
    <w:rsid w:val="009A4EF2"/>
    <w:rsid w:val="009D24B7"/>
    <w:rsid w:val="009E6C24"/>
    <w:rsid w:val="00A037E7"/>
    <w:rsid w:val="00A24F80"/>
    <w:rsid w:val="00A4164B"/>
    <w:rsid w:val="00A97DA9"/>
    <w:rsid w:val="00AE17CB"/>
    <w:rsid w:val="00B134CB"/>
    <w:rsid w:val="00B300A5"/>
    <w:rsid w:val="00B30A68"/>
    <w:rsid w:val="00B4321B"/>
    <w:rsid w:val="00B55495"/>
    <w:rsid w:val="00B66196"/>
    <w:rsid w:val="00B71453"/>
    <w:rsid w:val="00B85EE5"/>
    <w:rsid w:val="00B9601D"/>
    <w:rsid w:val="00BA22F1"/>
    <w:rsid w:val="00BB0479"/>
    <w:rsid w:val="00BB2879"/>
    <w:rsid w:val="00BB53CC"/>
    <w:rsid w:val="00C21B34"/>
    <w:rsid w:val="00C31D8E"/>
    <w:rsid w:val="00C54EA0"/>
    <w:rsid w:val="00C60EF4"/>
    <w:rsid w:val="00C66FF6"/>
    <w:rsid w:val="00CA4466"/>
    <w:rsid w:val="00CC17AE"/>
    <w:rsid w:val="00CC5339"/>
    <w:rsid w:val="00CD7BC7"/>
    <w:rsid w:val="00CE1571"/>
    <w:rsid w:val="00CF3FE8"/>
    <w:rsid w:val="00CF7612"/>
    <w:rsid w:val="00D145A7"/>
    <w:rsid w:val="00D2507D"/>
    <w:rsid w:val="00D3718C"/>
    <w:rsid w:val="00D37AE2"/>
    <w:rsid w:val="00D43252"/>
    <w:rsid w:val="00D47509"/>
    <w:rsid w:val="00D6587A"/>
    <w:rsid w:val="00D95DF9"/>
    <w:rsid w:val="00DB0AF4"/>
    <w:rsid w:val="00DB7D12"/>
    <w:rsid w:val="00DC5E84"/>
    <w:rsid w:val="00DC7BAA"/>
    <w:rsid w:val="00DD2550"/>
    <w:rsid w:val="00DD7046"/>
    <w:rsid w:val="00DE0382"/>
    <w:rsid w:val="00DF05E0"/>
    <w:rsid w:val="00E150A0"/>
    <w:rsid w:val="00E16B5F"/>
    <w:rsid w:val="00E17C59"/>
    <w:rsid w:val="00E23565"/>
    <w:rsid w:val="00E35C8C"/>
    <w:rsid w:val="00E45A82"/>
    <w:rsid w:val="00E5629E"/>
    <w:rsid w:val="00E727C5"/>
    <w:rsid w:val="00E763CA"/>
    <w:rsid w:val="00E834EE"/>
    <w:rsid w:val="00E84BB3"/>
    <w:rsid w:val="00E936A8"/>
    <w:rsid w:val="00E93840"/>
    <w:rsid w:val="00E946A2"/>
    <w:rsid w:val="00E9541B"/>
    <w:rsid w:val="00EB17A0"/>
    <w:rsid w:val="00EC6CDA"/>
    <w:rsid w:val="00ED5129"/>
    <w:rsid w:val="00EE3B26"/>
    <w:rsid w:val="00F07755"/>
    <w:rsid w:val="00F1268D"/>
    <w:rsid w:val="00F21E36"/>
    <w:rsid w:val="00F32CC1"/>
    <w:rsid w:val="00F510F0"/>
    <w:rsid w:val="00F53CCA"/>
    <w:rsid w:val="00F561C9"/>
    <w:rsid w:val="00F60B4F"/>
    <w:rsid w:val="00F6749F"/>
    <w:rsid w:val="00F818A7"/>
    <w:rsid w:val="00F942F3"/>
    <w:rsid w:val="00FC7370"/>
    <w:rsid w:val="00FD6CE5"/>
    <w:rsid w:val="017462F1"/>
    <w:rsid w:val="01F33DE0"/>
    <w:rsid w:val="040E27E3"/>
    <w:rsid w:val="056C307F"/>
    <w:rsid w:val="05BE3726"/>
    <w:rsid w:val="06906520"/>
    <w:rsid w:val="09C0339F"/>
    <w:rsid w:val="0A2861DA"/>
    <w:rsid w:val="0A832769"/>
    <w:rsid w:val="0AAB43CA"/>
    <w:rsid w:val="0AE03E1B"/>
    <w:rsid w:val="0C9E6C82"/>
    <w:rsid w:val="0CA87C96"/>
    <w:rsid w:val="0CA9640E"/>
    <w:rsid w:val="0CE41142"/>
    <w:rsid w:val="0D311B71"/>
    <w:rsid w:val="0D9E07B9"/>
    <w:rsid w:val="0E3E42A6"/>
    <w:rsid w:val="0F7A0354"/>
    <w:rsid w:val="0FC900DD"/>
    <w:rsid w:val="104173BB"/>
    <w:rsid w:val="112549C2"/>
    <w:rsid w:val="11A26B7B"/>
    <w:rsid w:val="13084B76"/>
    <w:rsid w:val="13142A4F"/>
    <w:rsid w:val="132C1ECA"/>
    <w:rsid w:val="134256E9"/>
    <w:rsid w:val="1382273E"/>
    <w:rsid w:val="13CD54BA"/>
    <w:rsid w:val="13EC1FB1"/>
    <w:rsid w:val="145D2A52"/>
    <w:rsid w:val="160A2679"/>
    <w:rsid w:val="165148BA"/>
    <w:rsid w:val="16A50848"/>
    <w:rsid w:val="180D419F"/>
    <w:rsid w:val="18707952"/>
    <w:rsid w:val="187845F0"/>
    <w:rsid w:val="18F13AA0"/>
    <w:rsid w:val="1A0322E7"/>
    <w:rsid w:val="1AA4145D"/>
    <w:rsid w:val="1AC90EF3"/>
    <w:rsid w:val="1B593C29"/>
    <w:rsid w:val="1C6E4E15"/>
    <w:rsid w:val="1CEA01EE"/>
    <w:rsid w:val="1DB25B3E"/>
    <w:rsid w:val="1DB658EF"/>
    <w:rsid w:val="1E8672DD"/>
    <w:rsid w:val="1F5A0CE5"/>
    <w:rsid w:val="1F72225F"/>
    <w:rsid w:val="2090313A"/>
    <w:rsid w:val="210B27D2"/>
    <w:rsid w:val="21F455A7"/>
    <w:rsid w:val="220B6599"/>
    <w:rsid w:val="22AE7B92"/>
    <w:rsid w:val="23004DBA"/>
    <w:rsid w:val="23D93418"/>
    <w:rsid w:val="24367219"/>
    <w:rsid w:val="24BD23A9"/>
    <w:rsid w:val="25326D8C"/>
    <w:rsid w:val="25EA402E"/>
    <w:rsid w:val="262E7E6B"/>
    <w:rsid w:val="263C5CFA"/>
    <w:rsid w:val="2651391E"/>
    <w:rsid w:val="273E377B"/>
    <w:rsid w:val="27753BA9"/>
    <w:rsid w:val="295C45C3"/>
    <w:rsid w:val="2A200597"/>
    <w:rsid w:val="2AD46492"/>
    <w:rsid w:val="2AFC2BA7"/>
    <w:rsid w:val="2C5622CC"/>
    <w:rsid w:val="2C844BF5"/>
    <w:rsid w:val="2D34065D"/>
    <w:rsid w:val="2D5F2D38"/>
    <w:rsid w:val="2D983512"/>
    <w:rsid w:val="2E305B41"/>
    <w:rsid w:val="2EA73F90"/>
    <w:rsid w:val="307510CF"/>
    <w:rsid w:val="31476AD2"/>
    <w:rsid w:val="31A61EE2"/>
    <w:rsid w:val="31E97DFB"/>
    <w:rsid w:val="32327D3D"/>
    <w:rsid w:val="325576BA"/>
    <w:rsid w:val="336D3362"/>
    <w:rsid w:val="337E053B"/>
    <w:rsid w:val="33B35CD0"/>
    <w:rsid w:val="33D903E7"/>
    <w:rsid w:val="33DE5283"/>
    <w:rsid w:val="33DF2D2F"/>
    <w:rsid w:val="3577161D"/>
    <w:rsid w:val="3589365F"/>
    <w:rsid w:val="36A34CEB"/>
    <w:rsid w:val="36AD6992"/>
    <w:rsid w:val="373427CA"/>
    <w:rsid w:val="37751DDA"/>
    <w:rsid w:val="37B937BC"/>
    <w:rsid w:val="37EA2579"/>
    <w:rsid w:val="39426D5F"/>
    <w:rsid w:val="398C75C1"/>
    <w:rsid w:val="3996342E"/>
    <w:rsid w:val="39B91D98"/>
    <w:rsid w:val="3A887127"/>
    <w:rsid w:val="3AF365E7"/>
    <w:rsid w:val="3B4C5B99"/>
    <w:rsid w:val="3B54260C"/>
    <w:rsid w:val="3B782B3F"/>
    <w:rsid w:val="3C1E24E9"/>
    <w:rsid w:val="3C2C5E04"/>
    <w:rsid w:val="3C68411D"/>
    <w:rsid w:val="3CD94344"/>
    <w:rsid w:val="3D2176FE"/>
    <w:rsid w:val="3D28440E"/>
    <w:rsid w:val="3DCA779E"/>
    <w:rsid w:val="3EB66B0F"/>
    <w:rsid w:val="3EE9663C"/>
    <w:rsid w:val="3F2C1E62"/>
    <w:rsid w:val="3F3B3A8C"/>
    <w:rsid w:val="3FA56F6B"/>
    <w:rsid w:val="410873FB"/>
    <w:rsid w:val="4189002E"/>
    <w:rsid w:val="41D27B64"/>
    <w:rsid w:val="420E6433"/>
    <w:rsid w:val="42641C8A"/>
    <w:rsid w:val="44122C16"/>
    <w:rsid w:val="441C2A88"/>
    <w:rsid w:val="44607206"/>
    <w:rsid w:val="44AC0001"/>
    <w:rsid w:val="45124054"/>
    <w:rsid w:val="456028F9"/>
    <w:rsid w:val="460E5C38"/>
    <w:rsid w:val="464921E2"/>
    <w:rsid w:val="47175571"/>
    <w:rsid w:val="47304D1F"/>
    <w:rsid w:val="479601DB"/>
    <w:rsid w:val="47AB5883"/>
    <w:rsid w:val="499E2611"/>
    <w:rsid w:val="4A0C5BAA"/>
    <w:rsid w:val="4A1509AC"/>
    <w:rsid w:val="4A50564F"/>
    <w:rsid w:val="4B107A98"/>
    <w:rsid w:val="4B3A42E2"/>
    <w:rsid w:val="4B492A29"/>
    <w:rsid w:val="4BE9422D"/>
    <w:rsid w:val="50CE3903"/>
    <w:rsid w:val="52D67BC2"/>
    <w:rsid w:val="53AF7919"/>
    <w:rsid w:val="553E5F24"/>
    <w:rsid w:val="55E83764"/>
    <w:rsid w:val="56F60BDA"/>
    <w:rsid w:val="57FB0B2D"/>
    <w:rsid w:val="588D17E3"/>
    <w:rsid w:val="5B680055"/>
    <w:rsid w:val="5C5344B1"/>
    <w:rsid w:val="5CD93034"/>
    <w:rsid w:val="5D2F2EA9"/>
    <w:rsid w:val="5D613CFF"/>
    <w:rsid w:val="5D6E4129"/>
    <w:rsid w:val="5E0376B6"/>
    <w:rsid w:val="5E4602A9"/>
    <w:rsid w:val="5EE049F5"/>
    <w:rsid w:val="5F9F2504"/>
    <w:rsid w:val="60AC232F"/>
    <w:rsid w:val="619D3E46"/>
    <w:rsid w:val="636D4297"/>
    <w:rsid w:val="63CB0689"/>
    <w:rsid w:val="65226D16"/>
    <w:rsid w:val="66D2534C"/>
    <w:rsid w:val="672030C6"/>
    <w:rsid w:val="67445D78"/>
    <w:rsid w:val="675646F0"/>
    <w:rsid w:val="69896FAF"/>
    <w:rsid w:val="6A1A0F80"/>
    <w:rsid w:val="6A536630"/>
    <w:rsid w:val="6A9B2F53"/>
    <w:rsid w:val="6AB34997"/>
    <w:rsid w:val="6C6517F6"/>
    <w:rsid w:val="6CD3462C"/>
    <w:rsid w:val="6CE019D3"/>
    <w:rsid w:val="6E6368DC"/>
    <w:rsid w:val="6E6D4305"/>
    <w:rsid w:val="6EA84D24"/>
    <w:rsid w:val="6EF218D5"/>
    <w:rsid w:val="7169567B"/>
    <w:rsid w:val="72EC44E4"/>
    <w:rsid w:val="730F5B33"/>
    <w:rsid w:val="73A2230C"/>
    <w:rsid w:val="73C97433"/>
    <w:rsid w:val="741D1AA5"/>
    <w:rsid w:val="74543980"/>
    <w:rsid w:val="74A511D2"/>
    <w:rsid w:val="74E31399"/>
    <w:rsid w:val="754B5A77"/>
    <w:rsid w:val="76416911"/>
    <w:rsid w:val="766F4688"/>
    <w:rsid w:val="76D67511"/>
    <w:rsid w:val="776A2323"/>
    <w:rsid w:val="77997109"/>
    <w:rsid w:val="77E85A03"/>
    <w:rsid w:val="77F53D16"/>
    <w:rsid w:val="77FE2691"/>
    <w:rsid w:val="79625C6B"/>
    <w:rsid w:val="79C76218"/>
    <w:rsid w:val="7AEE6119"/>
    <w:rsid w:val="7B1E01E0"/>
    <w:rsid w:val="7D141E6C"/>
    <w:rsid w:val="7D6C1BD2"/>
    <w:rsid w:val="7DE90D82"/>
    <w:rsid w:val="7DED69BA"/>
    <w:rsid w:val="7F060A8A"/>
    <w:rsid w:val="7F4F5779"/>
    <w:rsid w:val="7F901ECA"/>
    <w:rsid w:val="7FFD7C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link w:val="16"/>
    <w:unhideWhenUsed/>
    <w:qFormat/>
    <w:uiPriority w:val="9"/>
    <w:pPr>
      <w:keepNext/>
      <w:keepLines/>
      <w:spacing w:line="413" w:lineRule="auto"/>
      <w:outlineLvl w:val="1"/>
    </w:pPr>
    <w:rPr>
      <w:rFonts w:ascii="Arial" w:hAnsi="Arial" w:eastAsia="黑体" w:cs="Times New Roman"/>
      <w:b/>
      <w:sz w:val="32"/>
      <w:szCs w:val="24"/>
    </w:rPr>
  </w:style>
  <w:style w:type="paragraph" w:styleId="4">
    <w:name w:val="heading 3"/>
    <w:basedOn w:val="1"/>
    <w:next w:val="1"/>
    <w:unhideWhenUsed/>
    <w:qFormat/>
    <w:uiPriority w:val="9"/>
    <w:pPr>
      <w:keepNext/>
      <w:keepLines/>
      <w:spacing w:before="260" w:after="260" w:line="416" w:lineRule="auto"/>
      <w:outlineLvl w:val="2"/>
    </w:pPr>
    <w:rPr>
      <w:rFonts w:ascii="Calibri" w:hAnsi="Calibri"/>
      <w:b/>
      <w:bCs/>
      <w:sz w:val="32"/>
      <w:szCs w:val="32"/>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_Style 1"/>
    <w:basedOn w:val="1"/>
    <w:qFormat/>
    <w:uiPriority w:val="0"/>
    <w:pPr>
      <w:ind w:firstLine="420" w:firstLineChars="200"/>
    </w:pPr>
    <w:rPr>
      <w:rFonts w:ascii="Calibri" w:hAnsi="Calibri"/>
    </w:rPr>
  </w:style>
  <w:style w:type="paragraph" w:styleId="5">
    <w:name w:val="Body Text Indent"/>
    <w:basedOn w:val="1"/>
    <w:link w:val="17"/>
    <w:qFormat/>
    <w:uiPriority w:val="0"/>
    <w:pPr>
      <w:spacing w:line="500" w:lineRule="exact"/>
      <w:ind w:firstLine="600" w:firstLineChars="200"/>
    </w:pPr>
    <w:rPr>
      <w:rFonts w:ascii="Times New Roman" w:hAnsi="Times New Roman" w:eastAsia="宋体" w:cs="Times New Roman"/>
      <w:sz w:val="30"/>
      <w:szCs w:val="24"/>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Strong"/>
    <w:basedOn w:val="10"/>
    <w:qFormat/>
    <w:uiPriority w:val="22"/>
    <w:rPr>
      <w:b/>
      <w:bCs/>
    </w:rPr>
  </w:style>
  <w:style w:type="character" w:customStyle="1" w:styleId="12">
    <w:name w:val="页眉 Char"/>
    <w:basedOn w:val="10"/>
    <w:link w:val="7"/>
    <w:semiHidden/>
    <w:qFormat/>
    <w:uiPriority w:val="99"/>
    <w:rPr>
      <w:sz w:val="18"/>
      <w:szCs w:val="18"/>
    </w:rPr>
  </w:style>
  <w:style w:type="character" w:customStyle="1" w:styleId="13">
    <w:name w:val="页脚 Char"/>
    <w:basedOn w:val="10"/>
    <w:link w:val="6"/>
    <w:semiHidden/>
    <w:qFormat/>
    <w:uiPriority w:val="99"/>
    <w:rPr>
      <w:sz w:val="18"/>
      <w:szCs w:val="18"/>
    </w:rPr>
  </w:style>
  <w:style w:type="paragraph" w:customStyle="1" w:styleId="14">
    <w:name w:val="Body text|3"/>
    <w:basedOn w:val="1"/>
    <w:qFormat/>
    <w:uiPriority w:val="0"/>
    <w:pPr>
      <w:shd w:val="clear" w:color="auto" w:fill="FFFFFF"/>
      <w:spacing w:line="619" w:lineRule="exact"/>
      <w:jc w:val="distribute"/>
    </w:pPr>
    <w:rPr>
      <w:sz w:val="30"/>
      <w:szCs w:val="30"/>
    </w:rPr>
  </w:style>
  <w:style w:type="paragraph" w:customStyle="1" w:styleId="15">
    <w:name w:val="列出段落1"/>
    <w:basedOn w:val="1"/>
    <w:qFormat/>
    <w:uiPriority w:val="34"/>
    <w:pPr>
      <w:ind w:firstLine="420" w:firstLineChars="200"/>
    </w:pPr>
  </w:style>
  <w:style w:type="character" w:customStyle="1" w:styleId="16">
    <w:name w:val="标题 2 Char"/>
    <w:basedOn w:val="10"/>
    <w:link w:val="3"/>
    <w:qFormat/>
    <w:uiPriority w:val="9"/>
    <w:rPr>
      <w:rFonts w:ascii="Arial" w:hAnsi="Arial" w:eastAsia="黑体" w:cs="Times New Roman"/>
      <w:b/>
      <w:kern w:val="2"/>
      <w:sz w:val="32"/>
      <w:szCs w:val="24"/>
    </w:rPr>
  </w:style>
  <w:style w:type="character" w:customStyle="1" w:styleId="17">
    <w:name w:val="正文文本缩进 Char"/>
    <w:basedOn w:val="10"/>
    <w:link w:val="5"/>
    <w:qFormat/>
    <w:uiPriority w:val="0"/>
    <w:rPr>
      <w:rFonts w:ascii="Times New Roman" w:hAnsi="Times New Roman" w:eastAsia="宋体" w:cs="Times New Roman"/>
      <w:kern w:val="2"/>
      <w:sz w:val="30"/>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3243</Words>
  <Characters>3309</Characters>
  <Lines>220</Lines>
  <Paragraphs>45</Paragraphs>
  <TotalTime>283</TotalTime>
  <ScaleCrop>false</ScaleCrop>
  <LinksUpToDate>false</LinksUpToDate>
  <CharactersWithSpaces>6507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2022-01-17T02:32:00Z</dcterms:created>
  <dc:creator>微软用户</dc:creator>
  <cp:lastModifiedBy>Windows10</cp:lastModifiedBy>
  <cp:lastPrinted>2022-01-10T06:25:00Z</cp:lastPrinted>
  <dcterms:modified xsi:type="dcterms:W3CDTF">2022-03-08T09:38:32Z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5D1F2B21F96C4EF687376AB7320B86AD</vt:lpwstr>
  </property>
</Properties>
</file>