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00" w:leftChars="-200" w:right="-400" w:rightChars="-200"/>
        <w:jc w:val="center"/>
        <w:rPr>
          <w:rFonts w:ascii="黑体" w:hAnsi="黑体" w:eastAsia="黑体"/>
          <w:b/>
          <w:sz w:val="44"/>
          <w:szCs w:val="44"/>
        </w:rPr>
      </w:pPr>
      <w:r>
        <w:rPr>
          <w:rFonts w:hint="eastAsia" w:ascii="黑体" w:hAnsi="黑体" w:eastAsia="黑体"/>
          <w:b/>
          <w:sz w:val="44"/>
          <w:szCs w:val="44"/>
        </w:rPr>
        <w:t>西海岸新区卫生健康综合行政执法大队</w:t>
      </w:r>
    </w:p>
    <w:p>
      <w:pPr>
        <w:spacing w:line="560" w:lineRule="exact"/>
        <w:ind w:left="-400" w:leftChars="-200" w:right="-400" w:rightChars="-200"/>
        <w:jc w:val="center"/>
        <w:rPr>
          <w:rStyle w:val="29"/>
          <w:rFonts w:hint="default" w:ascii="Times New Roman" w:hAnsi="Times New Roman" w:eastAsia="仿宋_GB2312" w:cs="方正小标宋_GBK"/>
          <w:sz w:val="44"/>
          <w:szCs w:val="44"/>
          <w:shd w:val="clear" w:color="auto" w:fill="auto"/>
          <w:lang w:val="en-US"/>
        </w:rPr>
      </w:pPr>
      <w:r>
        <w:rPr>
          <w:rFonts w:hint="eastAsia" w:ascii="黑体" w:hAnsi="黑体" w:eastAsia="黑体"/>
          <w:b/>
          <w:sz w:val="44"/>
          <w:szCs w:val="44"/>
          <w:lang w:val="en-US" w:eastAsia="zh-CN"/>
        </w:rPr>
        <w:t>2021年公共场所检查结果及处理信息</w:t>
      </w:r>
    </w:p>
    <w:p>
      <w:pPr>
        <w:spacing w:line="560" w:lineRule="exact"/>
        <w:ind w:left="-400" w:leftChars="-200" w:right="-400" w:rightChars="-200"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2021年，青岛</w:t>
      </w:r>
      <w:r>
        <w:rPr>
          <w:rFonts w:ascii="仿宋_GB2312" w:hAnsi="仿宋_GB2312" w:eastAsia="仿宋_GB2312"/>
          <w:sz w:val="32"/>
          <w:szCs w:val="32"/>
        </w:rPr>
        <w:t>西海岸新区卫生健康综合行政执法大队</w:t>
      </w:r>
      <w:r>
        <w:rPr>
          <w:rFonts w:hint="eastAsia" w:ascii="仿宋_GB2312" w:hAnsi="仿宋_GB2312" w:eastAsia="仿宋_GB2312"/>
          <w:sz w:val="32"/>
          <w:szCs w:val="32"/>
          <w:lang w:val="en-US" w:eastAsia="zh-CN"/>
        </w:rPr>
        <w:t>在</w:t>
      </w:r>
      <w:r>
        <w:rPr>
          <w:rFonts w:hint="eastAsia" w:ascii="仿宋_GB2312" w:hAnsi="仿宋_GB2312" w:eastAsia="仿宋_GB2312"/>
          <w:sz w:val="32"/>
          <w:szCs w:val="32"/>
        </w:rPr>
        <w:t>上级业务</w:t>
      </w:r>
      <w:r>
        <w:rPr>
          <w:rFonts w:hint="eastAsia" w:ascii="仿宋_GB2312" w:hAnsi="仿宋_GB2312" w:eastAsia="仿宋_GB2312"/>
          <w:sz w:val="32"/>
          <w:szCs w:val="32"/>
          <w:lang w:val="en-US" w:eastAsia="zh-CN"/>
        </w:rPr>
        <w:t>主管</w:t>
      </w:r>
      <w:r>
        <w:rPr>
          <w:rFonts w:hint="eastAsia" w:ascii="仿宋_GB2312" w:hAnsi="仿宋_GB2312" w:eastAsia="仿宋_GB2312"/>
          <w:sz w:val="32"/>
          <w:szCs w:val="32"/>
        </w:rPr>
        <w:t>部门及</w:t>
      </w:r>
      <w:r>
        <w:rPr>
          <w:rFonts w:ascii="仿宋_GB2312" w:hAnsi="仿宋_GB2312" w:eastAsia="仿宋_GB2312"/>
          <w:sz w:val="32"/>
          <w:szCs w:val="32"/>
        </w:rPr>
        <w:t>区卫健局统一</w:t>
      </w:r>
      <w:r>
        <w:rPr>
          <w:rFonts w:hint="eastAsia" w:ascii="仿宋_GB2312" w:hAnsi="仿宋_GB2312" w:eastAsia="仿宋_GB2312"/>
          <w:sz w:val="32"/>
          <w:szCs w:val="32"/>
          <w:lang w:val="en-US" w:eastAsia="zh-CN"/>
        </w:rPr>
        <w:t>领导下</w:t>
      </w:r>
      <w:r>
        <w:rPr>
          <w:rFonts w:ascii="仿宋_GB2312" w:hAnsi="仿宋_GB2312" w:eastAsia="仿宋_GB2312"/>
          <w:sz w:val="32"/>
          <w:szCs w:val="32"/>
        </w:rPr>
        <w:t>，积极</w:t>
      </w:r>
      <w:r>
        <w:rPr>
          <w:rFonts w:hint="eastAsia" w:ascii="仿宋_GB2312" w:hAnsi="仿宋_GB2312" w:eastAsia="仿宋_GB2312"/>
          <w:sz w:val="32"/>
          <w:szCs w:val="32"/>
        </w:rPr>
        <w:t>开展</w:t>
      </w:r>
      <w:r>
        <w:rPr>
          <w:rFonts w:hint="eastAsia" w:ascii="仿宋_GB2312" w:hAnsi="仿宋_GB2312" w:eastAsia="仿宋_GB2312"/>
          <w:sz w:val="32"/>
          <w:szCs w:val="32"/>
          <w:lang w:val="en-US" w:eastAsia="zh-CN"/>
        </w:rPr>
        <w:t>公共场所</w:t>
      </w:r>
      <w:r>
        <w:rPr>
          <w:rFonts w:hint="eastAsia" w:ascii="仿宋_GB2312" w:hAnsi="仿宋_GB2312" w:eastAsia="仿宋_GB2312"/>
          <w:sz w:val="32"/>
          <w:szCs w:val="32"/>
        </w:rPr>
        <w:t>卫生监督执法工作，现将</w:t>
      </w:r>
      <w:r>
        <w:rPr>
          <w:rFonts w:hint="eastAsia" w:ascii="仿宋_GB2312" w:hAnsi="仿宋_GB2312" w:eastAsia="仿宋_GB2312"/>
          <w:sz w:val="32"/>
          <w:szCs w:val="32"/>
          <w:lang w:val="en-US" w:eastAsia="zh-CN"/>
        </w:rPr>
        <w:t>检查结果及处理信息总结</w:t>
      </w:r>
      <w:r>
        <w:rPr>
          <w:rFonts w:hint="eastAsia" w:ascii="仿宋_GB2312" w:hAnsi="仿宋_GB2312" w:eastAsia="仿宋_GB2312"/>
          <w:sz w:val="32"/>
          <w:szCs w:val="32"/>
        </w:rPr>
        <w:t>如下：</w:t>
      </w:r>
    </w:p>
    <w:p>
      <w:pPr>
        <w:spacing w:line="540" w:lineRule="exact"/>
        <w:ind w:left="-284" w:leftChars="-142" w:right="-340" w:rightChars="-170"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一是</w:t>
      </w:r>
      <w:r>
        <w:rPr>
          <w:rFonts w:hint="eastAsia" w:ascii="仿宋_GB2312" w:hAnsi="仿宋" w:eastAsia="仿宋_GB2312"/>
          <w:color w:val="000000" w:themeColor="text1"/>
          <w:sz w:val="32"/>
          <w:szCs w:val="32"/>
        </w:rPr>
        <w:t>元旦春节到来之前，为有效落实新冠肺炎疫情常态化防控措施，</w:t>
      </w:r>
      <w:r>
        <w:rPr>
          <w:rFonts w:hint="eastAsia" w:ascii="仿宋_GB2312" w:eastAsia="仿宋_GB2312"/>
          <w:color w:val="000000" w:themeColor="text1"/>
          <w:sz w:val="32"/>
          <w:szCs w:val="32"/>
        </w:rPr>
        <w:t>结合元旦、春节期间文化娱乐消费市场特点，</w:t>
      </w:r>
      <w:r>
        <w:rPr>
          <w:rFonts w:hint="eastAsia" w:ascii="仿宋_GB2312" w:hAnsi="仿宋" w:eastAsia="仿宋_GB2312"/>
          <w:color w:val="000000" w:themeColor="text1"/>
          <w:sz w:val="32"/>
          <w:szCs w:val="32"/>
        </w:rPr>
        <w:t>制定《“双节”期间重点公共场所疫情防控常态化卫生监督专项行动实施方案》，各中队根据方案要求迅速展开监督检查。期间</w:t>
      </w:r>
      <w:r>
        <w:rPr>
          <w:rFonts w:ascii="仿宋_GB2312" w:hAnsi="仿宋_GB2312" w:eastAsia="仿宋_GB2312"/>
          <w:sz w:val="32"/>
          <w:szCs w:val="32"/>
        </w:rPr>
        <w:t>共监督公共场所</w:t>
      </w:r>
      <w:r>
        <w:rPr>
          <w:rFonts w:hint="eastAsia" w:ascii="仿宋_GB2312" w:hAnsi="仿宋" w:eastAsia="仿宋"/>
          <w:sz w:val="32"/>
          <w:szCs w:val="32"/>
        </w:rPr>
        <w:t>645</w:t>
      </w:r>
      <w:r>
        <w:rPr>
          <w:rFonts w:ascii="仿宋_GB2312" w:hAnsi="仿宋_GB2312" w:eastAsia="仿宋_GB2312"/>
          <w:sz w:val="32"/>
          <w:szCs w:val="32"/>
        </w:rPr>
        <w:t>家</w:t>
      </w:r>
      <w:r>
        <w:rPr>
          <w:rFonts w:hint="eastAsia" w:ascii="仿宋_GB2312" w:hAnsi="仿宋_GB2312" w:eastAsia="仿宋_GB2312"/>
          <w:sz w:val="32"/>
          <w:szCs w:val="32"/>
        </w:rPr>
        <w:t>，责令限期改正151家，问</w:t>
      </w:r>
      <w:bookmarkStart w:id="0" w:name="_GoBack"/>
      <w:bookmarkEnd w:id="0"/>
      <w:r>
        <w:rPr>
          <w:rFonts w:hint="eastAsia" w:ascii="仿宋_GB2312" w:hAnsi="仿宋_GB2312" w:eastAsia="仿宋_GB2312"/>
          <w:sz w:val="32"/>
          <w:szCs w:val="32"/>
        </w:rPr>
        <w:t>题整改到位151家，</w:t>
      </w:r>
      <w:r>
        <w:rPr>
          <w:rFonts w:ascii="仿宋_GB2312" w:hAnsi="仿宋_GB2312" w:eastAsia="仿宋_GB2312"/>
          <w:sz w:val="32"/>
          <w:szCs w:val="32"/>
        </w:rPr>
        <w:t>下达卫生</w:t>
      </w:r>
      <w:r>
        <w:rPr>
          <w:rFonts w:hint="eastAsia" w:ascii="仿宋_GB2312" w:hAnsi="仿宋_GB2312" w:eastAsia="仿宋_GB2312" w:cs="仿宋_GB2312"/>
          <w:color w:val="000000"/>
          <w:sz w:val="32"/>
          <w:szCs w:val="32"/>
        </w:rPr>
        <w:t>监督意见书 501份</w:t>
      </w:r>
      <w:r>
        <w:rPr>
          <w:rFonts w:ascii="仿宋_GB2312" w:hAnsi="仿宋_GB2312" w:eastAsia="仿宋_GB2312"/>
          <w:sz w:val="32"/>
          <w:szCs w:val="32"/>
        </w:rPr>
        <w:t>。</w:t>
      </w:r>
    </w:p>
    <w:p>
      <w:pPr>
        <w:spacing w:line="520" w:lineRule="exact"/>
        <w:ind w:left="-284" w:leftChars="-142" w:right="-482" w:rightChars="-241" w:firstLine="601" w:firstLineChars="188"/>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是积极做好重大活动保障各项任务。根据国家和省、市新冠肺炎疫情防控工作部署，制定了《青岛西海岸新区卫生健康综合行政执法大队</w:t>
      </w:r>
      <w:r>
        <w:rPr>
          <w:rFonts w:hint="eastAsia" w:ascii="仿宋_GB2312" w:hAnsi="仿宋" w:eastAsia="仿宋_GB2312"/>
          <w:color w:val="000000"/>
          <w:sz w:val="32"/>
          <w:szCs w:val="32"/>
        </w:rPr>
        <w:t>2021年新区大活动卫生监督保障方案</w:t>
      </w:r>
      <w:r>
        <w:rPr>
          <w:rFonts w:hint="eastAsia" w:ascii="Times New Roman" w:hAnsi="Times New Roman" w:eastAsia="仿宋_GB2312"/>
          <w:sz w:val="32"/>
          <w:szCs w:val="32"/>
        </w:rPr>
        <w:t>》</w:t>
      </w:r>
      <w:r>
        <w:rPr>
          <w:rFonts w:hint="eastAsia" w:ascii="仿宋_GB2312" w:hAnsi="仿宋" w:eastAsia="仿宋_GB2312"/>
          <w:color w:val="000000"/>
          <w:sz w:val="32"/>
        </w:rPr>
        <w:t>《青岛西海岸新区卫生健康综合行政执法大队第31届青岛国际啤酒节疫情防控工作方案》</w:t>
      </w:r>
      <w:r>
        <w:rPr>
          <w:rFonts w:hint="eastAsia" w:ascii="仿宋_GB2312" w:hAnsi="仿宋" w:eastAsia="仿宋_GB2312" w:cs="仿宋"/>
          <w:color w:val="000000"/>
          <w:sz w:val="32"/>
          <w:szCs w:val="32"/>
        </w:rPr>
        <w:t>《</w:t>
      </w:r>
      <w:r>
        <w:rPr>
          <w:rFonts w:hint="eastAsia" w:ascii="Times New Roman" w:hAnsi="Times New Roman" w:eastAsia="仿宋_GB2312"/>
          <w:sz w:val="32"/>
          <w:szCs w:val="32"/>
        </w:rPr>
        <w:t>青岛西海岸新区卫生健康综合行政执法大队</w:t>
      </w:r>
      <w:r>
        <w:rPr>
          <w:rFonts w:hint="eastAsia" w:ascii="仿宋_GB2312" w:hAnsi="仿宋" w:eastAsia="仿宋_GB2312" w:cs="仿宋"/>
          <w:color w:val="000000"/>
          <w:sz w:val="32"/>
          <w:szCs w:val="32"/>
        </w:rPr>
        <w:t>2021年跨国公司领导人青岛峰会卫生保障工作方案》《</w:t>
      </w:r>
      <w:r>
        <w:rPr>
          <w:rFonts w:hint="eastAsia" w:ascii="Times New Roman" w:hAnsi="Times New Roman" w:eastAsia="仿宋_GB2312"/>
          <w:sz w:val="32"/>
          <w:szCs w:val="32"/>
        </w:rPr>
        <w:t>青岛西海岸新区卫生健康综合行政执法大队</w:t>
      </w:r>
      <w:r>
        <w:rPr>
          <w:rFonts w:hint="eastAsia" w:ascii="仿宋_GB2312" w:hAnsi="仿宋" w:eastAsia="仿宋_GB2312" w:cs="仿宋"/>
          <w:color w:val="000000"/>
          <w:sz w:val="32"/>
          <w:szCs w:val="32"/>
        </w:rPr>
        <w:t>博鳌亚洲论坛全球健康论坛第二届大会卫生保障工作方案》</w:t>
      </w:r>
      <w:r>
        <w:rPr>
          <w:rFonts w:hint="eastAsia" w:ascii="Times New Roman" w:hAnsi="Times New Roman" w:eastAsia="仿宋_GB2312"/>
          <w:sz w:val="32"/>
          <w:szCs w:val="32"/>
        </w:rPr>
        <w:t>《青岛西海岸新区卫生健康综合行政执法大队</w:t>
      </w:r>
      <w:r>
        <w:rPr>
          <w:rFonts w:hint="eastAsia" w:ascii="仿宋_GB2312" w:hAnsi="仿宋" w:eastAsia="仿宋_GB2312"/>
          <w:color w:val="000000"/>
          <w:sz w:val="32"/>
        </w:rPr>
        <w:t>2021东亚海洋合作平台青岛论坛卫生保障工作方案</w:t>
      </w:r>
      <w:r>
        <w:rPr>
          <w:rFonts w:hint="eastAsia" w:ascii="Times New Roman" w:hAnsi="Times New Roman" w:eastAsia="仿宋_GB2312"/>
          <w:sz w:val="32"/>
          <w:szCs w:val="32"/>
        </w:rPr>
        <w:t>》等方案，同时根据区政府、区卫生健康局统一安排，对每场重大活动都安排足够的卫生监督人员提前介入并对活动期间的场所进行卫生保障。截至目前，已经顺利完成“</w:t>
      </w:r>
      <w:r>
        <w:rPr>
          <w:rFonts w:hint="eastAsia" w:ascii="仿宋_GB2312" w:hAnsi="仿宋" w:eastAsia="仿宋_GB2312"/>
          <w:color w:val="000000"/>
          <w:sz w:val="32"/>
        </w:rPr>
        <w:t>第31届青岛国际啤酒节</w:t>
      </w:r>
      <w:r>
        <w:rPr>
          <w:rFonts w:hint="eastAsia" w:ascii="Times New Roman" w:hAnsi="Times New Roman" w:eastAsia="仿宋_GB2312"/>
          <w:sz w:val="32"/>
          <w:szCs w:val="32"/>
        </w:rPr>
        <w:t>”“</w:t>
      </w:r>
      <w:r>
        <w:rPr>
          <w:rFonts w:hint="eastAsia" w:ascii="仿宋_GB2312" w:hAnsi="仿宋" w:eastAsia="仿宋_GB2312" w:cs="仿宋"/>
          <w:color w:val="000000"/>
          <w:sz w:val="32"/>
          <w:szCs w:val="32"/>
        </w:rPr>
        <w:t>跨国公司领导人青岛峰会</w:t>
      </w:r>
      <w:r>
        <w:rPr>
          <w:rFonts w:hint="eastAsia" w:ascii="Times New Roman" w:hAnsi="Times New Roman" w:eastAsia="仿宋_GB2312"/>
          <w:sz w:val="32"/>
          <w:szCs w:val="32"/>
        </w:rPr>
        <w:t>”“</w:t>
      </w:r>
      <w:r>
        <w:rPr>
          <w:rFonts w:hint="eastAsia" w:ascii="仿宋_GB2312" w:hAnsi="仿宋" w:eastAsia="仿宋_GB2312" w:cs="仿宋"/>
          <w:color w:val="000000"/>
          <w:sz w:val="32"/>
          <w:szCs w:val="32"/>
        </w:rPr>
        <w:t>博鳌亚洲论坛全球健康论坛第二届大会</w:t>
      </w:r>
      <w:r>
        <w:rPr>
          <w:rFonts w:hint="eastAsia" w:ascii="Times New Roman" w:hAnsi="Times New Roman" w:eastAsia="仿宋_GB2312"/>
          <w:sz w:val="32"/>
          <w:szCs w:val="32"/>
        </w:rPr>
        <w:t>”“</w:t>
      </w:r>
      <w:r>
        <w:rPr>
          <w:rFonts w:hint="eastAsia" w:ascii="仿宋_GB2312" w:hAnsi="仿宋" w:eastAsia="仿宋_GB2312"/>
          <w:color w:val="000000"/>
          <w:sz w:val="32"/>
        </w:rPr>
        <w:t>2021第三届青岛国际工业博览会</w:t>
      </w:r>
      <w:r>
        <w:rPr>
          <w:rFonts w:hint="eastAsia" w:ascii="Times New Roman" w:hAnsi="Times New Roman" w:eastAsia="仿宋_GB2312"/>
          <w:sz w:val="32"/>
          <w:szCs w:val="32"/>
        </w:rPr>
        <w:t>等三场会展”“</w:t>
      </w:r>
      <w:r>
        <w:rPr>
          <w:rFonts w:ascii="Times New Roman" w:hAnsi="Times New Roman" w:eastAsia="仿宋_GB2312"/>
          <w:sz w:val="32"/>
          <w:szCs w:val="32"/>
        </w:rPr>
        <w:t xml:space="preserve"> GCVC 全球人工智能视觉产业与技术大会暨 ECV2021 极市计 算机视觉开发者榜单大赛</w:t>
      </w:r>
      <w:r>
        <w:rPr>
          <w:rFonts w:hint="eastAsia" w:ascii="Times New Roman" w:hAnsi="Times New Roman" w:eastAsia="仿宋_GB2312"/>
          <w:sz w:val="32"/>
          <w:szCs w:val="32"/>
        </w:rPr>
        <w:t>”</w:t>
      </w:r>
      <w:r>
        <w:rPr>
          <w:rFonts w:hint="eastAsia" w:ascii="仿宋_GB2312" w:hAnsi="仿宋" w:eastAsia="仿宋_GB2312"/>
          <w:color w:val="000000"/>
          <w:sz w:val="32"/>
        </w:rPr>
        <w:t>“第十四届全国学生运动会”等9个大活动</w:t>
      </w:r>
      <w:r>
        <w:rPr>
          <w:rFonts w:hint="eastAsia" w:ascii="Times New Roman" w:hAnsi="Times New Roman" w:eastAsia="仿宋_GB2312"/>
          <w:sz w:val="32"/>
          <w:szCs w:val="32"/>
        </w:rPr>
        <w:t>卫生保障。</w:t>
      </w:r>
    </w:p>
    <w:p>
      <w:pPr>
        <w:pStyle w:val="31"/>
        <w:spacing w:line="560" w:lineRule="exact"/>
        <w:ind w:left="-400" w:leftChars="-200" w:right="-400" w:rightChars="-20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是为切实做好我区公共场所经营单位场所通风工作，按照青岛市卫生健康委员会综合监督执法局转发的《国家卫生健康委综合监督局关于开展公共场所通风卫生专项监督检查的通知》要求，在全区范围内对</w:t>
      </w:r>
      <w:r>
        <w:rPr>
          <w:rFonts w:ascii="Times New Roman" w:hAnsi="Times New Roman" w:eastAsia="仿宋_GB2312"/>
          <w:sz w:val="32"/>
          <w:szCs w:val="32"/>
        </w:rPr>
        <w:t>影剧院、录像厅（室）、游艺厅（室）、舞厅、音乐厅、公共浴室等空间密闭性高、人群密集度大的公共场所以及使用 地下空间举办的公共场所通风情况开展重点监督检查</w:t>
      </w:r>
      <w:r>
        <w:rPr>
          <w:rFonts w:hint="eastAsia" w:ascii="Times New Roman" w:hAnsi="Times New Roman" w:eastAsia="仿宋_GB2312"/>
          <w:sz w:val="32"/>
          <w:szCs w:val="32"/>
        </w:rPr>
        <w:t>。本次专项共检查单位61家，下达卫生监督意见书61份，发现存在通风卫生安全问题隐患场所3家，完成通风卫生安全问题隐患整改场所3家。</w:t>
      </w:r>
    </w:p>
    <w:p>
      <w:pPr>
        <w:spacing w:line="590" w:lineRule="exact"/>
        <w:ind w:left="-426" w:leftChars="-213" w:right="-240" w:rightChars="-120" w:firstLine="425" w:firstLineChars="133"/>
        <w:rPr>
          <w:rFonts w:ascii="仿宋_GB2312" w:hAnsi="仿宋" w:eastAsia="仿宋_GB2312"/>
          <w:sz w:val="32"/>
          <w:szCs w:val="32"/>
        </w:rPr>
      </w:pPr>
      <w:r>
        <w:rPr>
          <w:rFonts w:hint="eastAsia" w:ascii="Times New Roman" w:hAnsi="Times New Roman" w:eastAsia="仿宋_GB2312"/>
          <w:sz w:val="32"/>
          <w:szCs w:val="32"/>
        </w:rPr>
        <w:t xml:space="preserve">  </w:t>
      </w:r>
      <w:r>
        <w:rPr>
          <w:rFonts w:hint="eastAsia" w:ascii="仿宋_GB2312" w:hAnsi="仿宋" w:eastAsia="仿宋_GB2312" w:cs="仿宋"/>
          <w:color w:val="000000"/>
          <w:sz w:val="32"/>
          <w:szCs w:val="32"/>
        </w:rPr>
        <w:t>四是为巩固国家卫生城市成果，实现创建全国卫生城市工作的常态化卫生监督监管，结合新区迎接国家卫生城市复审工作方案各项要求，</w:t>
      </w:r>
      <w:r>
        <w:rPr>
          <w:rFonts w:hint="eastAsia" w:ascii="仿宋_GB2312" w:hAnsi="仿宋_GB2312" w:eastAsia="仿宋_GB2312" w:cs="仿宋_GB2312"/>
          <w:color w:val="000000"/>
          <w:sz w:val="32"/>
          <w:szCs w:val="32"/>
        </w:rPr>
        <w:t>紧急制定并下发了《2021年迎接国家卫生城市复审卫生监督工作方案》，成立迎接国家卫生</w:t>
      </w:r>
      <w:r>
        <w:rPr>
          <w:rFonts w:hint="eastAsia" w:ascii="仿宋_GB2312" w:hAnsi="仿宋" w:eastAsia="仿宋_GB2312"/>
          <w:sz w:val="32"/>
          <w:szCs w:val="32"/>
        </w:rPr>
        <w:t>城市复审工作领导小组，统一部署迎接国家卫生城市复审卫生监督工作。建立2</w:t>
      </w:r>
      <w:r>
        <w:rPr>
          <w:rFonts w:ascii="仿宋_GB2312" w:hAnsi="仿宋" w:eastAsia="仿宋_GB2312"/>
          <w:sz w:val="32"/>
          <w:szCs w:val="32"/>
        </w:rPr>
        <w:t>021</w:t>
      </w:r>
      <w:r>
        <w:rPr>
          <w:rFonts w:hint="eastAsia" w:ascii="仿宋_GB2312" w:hAnsi="仿宋" w:eastAsia="仿宋_GB2312"/>
          <w:sz w:val="32"/>
          <w:szCs w:val="32"/>
        </w:rPr>
        <w:t>年迎接国家卫生城市复审卫生监督工作台账，实行销号制度。鉴于我大队执法人员少，工作量大的实际情况，分别起草下发《关于进一步推进迎接国家卫生城市复审工作的函》至各街道办事处，起草下发了《关于协同推进卫生系统迎接国家卫生城市复审工作的通知》至社区服务中心和乡镇卫生院。</w:t>
      </w:r>
    </w:p>
    <w:p>
      <w:pPr>
        <w:spacing w:line="590" w:lineRule="exact"/>
        <w:ind w:left="-426" w:leftChars="-213" w:right="-240" w:rightChars="-120" w:firstLine="745" w:firstLineChars="233"/>
        <w:rPr>
          <w:rFonts w:ascii="仿宋_GB2312" w:hAnsi="仿宋" w:eastAsia="仿宋_GB2312"/>
          <w:sz w:val="32"/>
          <w:szCs w:val="32"/>
        </w:rPr>
      </w:pPr>
      <w:r>
        <w:rPr>
          <w:rFonts w:hint="eastAsia" w:ascii="仿宋_GB2312" w:hAnsi="仿宋" w:eastAsia="仿宋_GB2312"/>
          <w:sz w:val="32"/>
          <w:szCs w:val="32"/>
        </w:rPr>
        <w:t>为了加大宣传力度，根据迎接国家卫生城市复审工作需要，青岛西海岸新区卫生健康综合行政执法大队制定并下发了致全区公共场所经营单位的一封信、国家卫生城市复审公共场所卫生管理要求明白纸及相关事项办理须知；印制制作公共场所公示栏、公共场所消毒记录本、皮肤病专用工具箱及标贴、一客一换一消毒标贴、禁止传染性皮肤病和性病患者入浴标贴、禁烟标识等发放到公共场所经营单位。同时青岛西海岸新区卫生健康综合行政执法大队与区爱卫会联合，对全区各街道办事处的卫生监督工作进行了规范细致的业务培训。在此基础上，执法各中队在办事处的支持下，结合各自辖区实际情况，根据迎接国家卫生城市复审工作卫生要点，对各自辖区内的经营单位进行了相关卫生知识培训，进一步增强了公共场所经营单位的责任意识和自律意识。</w:t>
      </w:r>
    </w:p>
    <w:p>
      <w:pPr>
        <w:pStyle w:val="31"/>
        <w:spacing w:line="560" w:lineRule="exact"/>
        <w:ind w:left="-400" w:leftChars="-200" w:right="-400" w:rightChars="-200" w:firstLine="640" w:firstLineChars="200"/>
        <w:rPr>
          <w:rFonts w:ascii="仿宋_GB2312" w:hAnsi="仿宋" w:eastAsia="仿宋_GB2312"/>
          <w:sz w:val="32"/>
          <w:szCs w:val="32"/>
        </w:rPr>
      </w:pPr>
      <w:r>
        <w:rPr>
          <w:rFonts w:hint="eastAsia" w:ascii="仿宋_GB2312" w:hAnsi="仿宋" w:eastAsia="仿宋_GB2312"/>
          <w:sz w:val="32"/>
          <w:szCs w:val="32"/>
        </w:rPr>
        <w:t>科室与中队联动，层层责任分解，全力推进创城工作。大队领导及科室所有人员下沉中队，参与创城工作，截止2021年7月底，全区检查公共场所单位（四小场所）2803余家，累计达标率96%，发放公共场所卫生管理要求明白纸及相关事项办理须知等宣传材料10000余份，发放公示栏、消毒记录本、皮肤病专用箱等迎卫复审用品共计11000余份。</w:t>
      </w:r>
      <w:r>
        <w:rPr>
          <w:rFonts w:hint="eastAsia" w:ascii="Times New Roman" w:hAnsi="Times New Roman" w:eastAsia="仿宋_GB2312"/>
          <w:sz w:val="32"/>
          <w:szCs w:val="32"/>
        </w:rPr>
        <w:t>创办《卫生监督创城简报》三期，每日对迎卫复审工作情况进行汇总</w:t>
      </w:r>
      <w:r>
        <w:rPr>
          <w:rFonts w:hint="eastAsia" w:ascii="Times New Roman" w:hAnsi="Times New Roman" w:eastAsia="仿宋_GB2312"/>
          <w:sz w:val="32"/>
          <w:szCs w:val="32"/>
          <w:lang w:eastAsia="zh-CN"/>
        </w:rPr>
        <w:t>。</w:t>
      </w:r>
    </w:p>
    <w:p>
      <w:pPr>
        <w:spacing w:line="590" w:lineRule="exact"/>
        <w:ind w:left="-426" w:leftChars="-213" w:right="-240" w:rightChars="-120" w:firstLine="745" w:firstLineChars="233"/>
        <w:rPr>
          <w:rFonts w:hint="eastAsia" w:ascii="仿宋_GB2312" w:hAnsi="仿宋" w:eastAsia="仿宋_GB2312"/>
          <w:sz w:val="32"/>
          <w:szCs w:val="32"/>
          <w:lang w:eastAsia="zh-CN"/>
        </w:rPr>
      </w:pPr>
      <w:r>
        <w:rPr>
          <w:rFonts w:hint="eastAsia" w:ascii="仿宋_GB2312" w:hAnsi="仿宋" w:eastAsia="仿宋_GB2312"/>
          <w:sz w:val="32"/>
          <w:szCs w:val="32"/>
        </w:rPr>
        <w:t>根据区督导组的督导问题交办台账问题，青岛西海岸新区卫生健康综合行政执法大队积极进行问题反馈，共现场查看督导问题单位230余家，整改问题300余条</w:t>
      </w:r>
      <w:r>
        <w:rPr>
          <w:rFonts w:hint="eastAsia" w:ascii="仿宋_GB2312" w:hAnsi="仿宋" w:eastAsia="仿宋_GB2312"/>
          <w:sz w:val="32"/>
          <w:szCs w:val="32"/>
          <w:lang w:eastAsia="zh-CN"/>
        </w:rPr>
        <w:t>。</w:t>
      </w:r>
    </w:p>
    <w:p>
      <w:pPr>
        <w:spacing w:line="560" w:lineRule="exact"/>
        <w:ind w:left="-400" w:leftChars="-200" w:right="-400" w:rightChars="-200" w:firstLine="640" w:firstLineChars="200"/>
        <w:rPr>
          <w:rFonts w:hint="default" w:ascii="Times New Roman" w:hAnsi="Times New Roman" w:eastAsia="仿宋_GB2312"/>
          <w:sz w:val="32"/>
          <w:szCs w:val="32"/>
          <w:lang w:val="en-US" w:eastAsia="zh-CN"/>
        </w:rPr>
      </w:pPr>
      <w:r>
        <w:rPr>
          <w:rFonts w:hint="eastAsia" w:ascii="仿宋_GB2312" w:eastAsia="仿宋_GB2312"/>
          <w:sz w:val="32"/>
          <w:szCs w:val="32"/>
          <w:lang w:val="en-US" w:eastAsia="zh-CN"/>
        </w:rPr>
        <w:t>下一步，</w:t>
      </w:r>
      <w:r>
        <w:rPr>
          <w:rFonts w:hint="eastAsia" w:ascii="仿宋_GB2312" w:hAnsi="仿宋_GB2312" w:eastAsia="仿宋_GB2312"/>
          <w:sz w:val="32"/>
          <w:szCs w:val="32"/>
          <w:lang w:val="en-US" w:eastAsia="zh-CN"/>
        </w:rPr>
        <w:t>青岛</w:t>
      </w:r>
      <w:r>
        <w:rPr>
          <w:rFonts w:ascii="仿宋_GB2312" w:hAnsi="仿宋_GB2312" w:eastAsia="仿宋_GB2312"/>
          <w:sz w:val="32"/>
          <w:szCs w:val="32"/>
        </w:rPr>
        <w:t>西海岸新区卫生健康综合行政执法大队</w:t>
      </w:r>
      <w:r>
        <w:rPr>
          <w:rFonts w:hint="eastAsia" w:ascii="仿宋_GB2312" w:hAnsi="仿宋_GB2312" w:eastAsia="仿宋_GB2312"/>
          <w:sz w:val="32"/>
          <w:szCs w:val="32"/>
          <w:lang w:val="en-US" w:eastAsia="zh-CN"/>
        </w:rPr>
        <w:t>将继续加大对全区公共场所的监督管理力度，</w:t>
      </w:r>
      <w:r>
        <w:rPr>
          <w:rFonts w:hint="eastAsia" w:ascii="仿宋_GB2312" w:eastAsia="仿宋_GB2312"/>
          <w:sz w:val="32"/>
          <w:szCs w:val="32"/>
          <w:lang w:val="en-US" w:eastAsia="zh-CN"/>
        </w:rPr>
        <w:t>圆满完成上级交给的各项工作任务。</w:t>
      </w:r>
    </w:p>
    <w:p>
      <w:pPr>
        <w:spacing w:line="560" w:lineRule="exact"/>
        <w:ind w:left="-400" w:leftChars="-200" w:right="-400" w:rightChars="-200" w:firstLine="640"/>
        <w:rPr>
          <w:rFonts w:ascii="Times New Roman" w:hAnsi="Times New Roman" w:eastAsia="仿宋_GB2312"/>
          <w:sz w:val="32"/>
          <w:szCs w:val="32"/>
        </w:rPr>
      </w:pPr>
    </w:p>
    <w:p>
      <w:pPr>
        <w:spacing w:line="560" w:lineRule="exact"/>
        <w:ind w:left="-400" w:leftChars="-200" w:right="-400" w:rightChars="-200" w:firstLine="640"/>
        <w:rPr>
          <w:rFonts w:ascii="Times New Roman" w:hAnsi="Times New Roman" w:eastAsia="仿宋_GB2312"/>
          <w:sz w:val="32"/>
          <w:szCs w:val="32"/>
        </w:rPr>
      </w:pPr>
    </w:p>
    <w:p>
      <w:pPr>
        <w:spacing w:line="560" w:lineRule="exact"/>
        <w:ind w:left="-400" w:leftChars="-200" w:right="-400" w:rightChars="-200" w:firstLine="640"/>
        <w:rPr>
          <w:rFonts w:ascii="Times New Roman" w:hAnsi="Times New Roman" w:eastAsia="仿宋_GB2312"/>
          <w:sz w:val="32"/>
          <w:szCs w:val="32"/>
        </w:rPr>
      </w:pPr>
    </w:p>
    <w:p>
      <w:pPr>
        <w:spacing w:line="560" w:lineRule="exact"/>
        <w:ind w:right="-400" w:rightChars="-200" w:firstLine="1920" w:firstLineChars="600"/>
        <w:rPr>
          <w:rFonts w:ascii="Times New Roman" w:hAnsi="Times New Roman" w:eastAsia="仿宋_GB2312"/>
          <w:sz w:val="32"/>
          <w:szCs w:val="32"/>
        </w:rPr>
      </w:pPr>
      <w:r>
        <w:rPr>
          <w:rFonts w:hint="eastAsia" w:ascii="Times New Roman" w:hAnsi="Times New Roman" w:eastAsia="仿宋_GB2312"/>
          <w:sz w:val="32"/>
          <w:szCs w:val="32"/>
        </w:rPr>
        <w:t>西海岸</w:t>
      </w:r>
      <w:r>
        <w:rPr>
          <w:rFonts w:ascii="Times New Roman" w:hAnsi="Times New Roman" w:eastAsia="仿宋_GB2312"/>
          <w:sz w:val="32"/>
          <w:szCs w:val="32"/>
        </w:rPr>
        <w:t>新区卫生健康综合行政</w:t>
      </w:r>
      <w:r>
        <w:rPr>
          <w:rFonts w:hint="eastAsia" w:ascii="Times New Roman" w:hAnsi="Times New Roman" w:eastAsia="仿宋_GB2312"/>
          <w:sz w:val="32"/>
          <w:szCs w:val="32"/>
        </w:rPr>
        <w:t>执法</w:t>
      </w:r>
      <w:r>
        <w:rPr>
          <w:rFonts w:ascii="Times New Roman" w:hAnsi="Times New Roman" w:eastAsia="仿宋_GB2312"/>
          <w:sz w:val="32"/>
          <w:szCs w:val="32"/>
        </w:rPr>
        <w:t>大队</w:t>
      </w:r>
    </w:p>
    <w:p>
      <w:pPr>
        <w:spacing w:line="560" w:lineRule="exact"/>
        <w:ind w:left="-400" w:leftChars="-200" w:right="-400" w:rightChars="-200" w:firstLine="640"/>
        <w:rPr>
          <w:rFonts w:ascii="Times New Roman" w:hAnsi="Times New Roman" w:eastAsia="仿宋_GB2312"/>
          <w:sz w:val="32"/>
          <w:szCs w:val="32"/>
        </w:rPr>
      </w:pPr>
      <w:r>
        <w:rPr>
          <w:rFonts w:hint="eastAsia" w:ascii="Times New Roman" w:hAnsi="Times New Roman" w:eastAsia="仿宋_GB2312"/>
          <w:sz w:val="32"/>
          <w:szCs w:val="32"/>
        </w:rPr>
        <w:t xml:space="preserve">                        2021年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p>
    <w:sectPr>
      <w:footerReference r:id="rId3" w:type="default"/>
      <w:pgSz w:w="11906" w:h="16838"/>
      <w:pgMar w:top="1440" w:right="2306" w:bottom="1440" w:left="20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60"/>
      <w:rPr>
        <w:rFonts w:ascii="Calibri" w:hAnsi="Times New Roman" w:eastAsia="Times New Roman"/>
      </w:rPr>
    </w:pPr>
    <w:r>
      <w:rPr>
        <w:sz w:val="20"/>
      </w:rPr>
      <w:pict>
        <v:shape id="文本框 2" o:spid="_x0000_s4097" o:spt="202" type="#_x0000_t202" style="position:absolute;left:0pt;margin-top:0pt;height:18.95pt;width:4.55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">
          <v:path arrowok="t"/>
          <v:fill on="f" focussize="0,0"/>
          <v:stroke on="f" weight="0.5pt" joinstyle="miter"/>
          <v:imagedata o:title=""/>
          <o:lock v:ext="edit"/>
          <v:textbox inset="0mm,0mm,0mm,0mm" style="mso-fit-shape-to-text:t;">
            <w:txbxContent>
              <w:p>
                <w:pPr>
                  <w:pStyle w:val="16"/>
                  <w:spacing w:after="160"/>
                  <w:rPr>
                    <w:rFonts w:ascii="Calibri" w:hAnsi="Times New Roman" w:eastAsia="Times New Roman"/>
                  </w:rPr>
                </w:pPr>
                <w:r>
                  <w:rPr>
                    <w:rFonts w:ascii="Calibri" w:hAnsi="Times New Roman" w:eastAsia="Times New Roman"/>
                  </w:rPr>
                  <w:fldChar w:fldCharType="begin"/>
                </w:r>
                <w:r>
                  <w:instrText xml:space="preserve">PAGE  \* MERGEFORMAT</w:instrText>
                </w:r>
                <w:r>
                  <w:fldChar w:fldCharType="separate"/>
                </w:r>
                <w:r>
                  <w:rPr>
                    <w:rFonts w:ascii="Calibri" w:hAnsi="Times New Roman" w:eastAsia="Times New Roman"/>
                  </w:rPr>
                  <w:t>12</w:t>
                </w:r>
                <w:r>
                  <w:rPr>
                    <w:rFonts w:ascii="Calibri" w:hAnsi="Times New Roman" w:eastAsia="Times New Roma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3,4"/>
    </o:shapelayout>
  </w:hdrShapeDefaults>
  <w:compat>
    <w:balanceSingleByteDoubleByteWidth/>
    <w:ulTrailSpace/>
    <w:adjustLineHeightInTable/>
    <w:useFELayout/>
    <w:compatSetting w:name="compatibilityMode" w:uri="http://schemas.microsoft.com/office/word" w:val="12"/>
  </w:compat>
  <w:rsids>
    <w:rsidRoot w:val="00B63971"/>
    <w:rsid w:val="00011927"/>
    <w:rsid w:val="00014DDF"/>
    <w:rsid w:val="000161B9"/>
    <w:rsid w:val="00021E2A"/>
    <w:rsid w:val="00024A2F"/>
    <w:rsid w:val="000647A7"/>
    <w:rsid w:val="00093F28"/>
    <w:rsid w:val="000A13A4"/>
    <w:rsid w:val="000C5F35"/>
    <w:rsid w:val="00126498"/>
    <w:rsid w:val="001354F0"/>
    <w:rsid w:val="001552E5"/>
    <w:rsid w:val="001641B1"/>
    <w:rsid w:val="00165BDD"/>
    <w:rsid w:val="001B5E62"/>
    <w:rsid w:val="001B7869"/>
    <w:rsid w:val="001C7E50"/>
    <w:rsid w:val="001E3E2E"/>
    <w:rsid w:val="001E7731"/>
    <w:rsid w:val="0024726F"/>
    <w:rsid w:val="002546D9"/>
    <w:rsid w:val="00265A36"/>
    <w:rsid w:val="00290E09"/>
    <w:rsid w:val="002A3B89"/>
    <w:rsid w:val="002D1CEC"/>
    <w:rsid w:val="00304AF9"/>
    <w:rsid w:val="003218CF"/>
    <w:rsid w:val="003253A7"/>
    <w:rsid w:val="0034494A"/>
    <w:rsid w:val="00350FAA"/>
    <w:rsid w:val="003516C9"/>
    <w:rsid w:val="0038608B"/>
    <w:rsid w:val="00386935"/>
    <w:rsid w:val="003C079C"/>
    <w:rsid w:val="003C3EAE"/>
    <w:rsid w:val="003D7A05"/>
    <w:rsid w:val="003F183F"/>
    <w:rsid w:val="00413A2E"/>
    <w:rsid w:val="00442ED8"/>
    <w:rsid w:val="00445B16"/>
    <w:rsid w:val="00495487"/>
    <w:rsid w:val="004A5B73"/>
    <w:rsid w:val="004C2E45"/>
    <w:rsid w:val="004C440A"/>
    <w:rsid w:val="004F1E7B"/>
    <w:rsid w:val="005119BD"/>
    <w:rsid w:val="00515519"/>
    <w:rsid w:val="00533100"/>
    <w:rsid w:val="00585CB9"/>
    <w:rsid w:val="005D38AE"/>
    <w:rsid w:val="00607FEC"/>
    <w:rsid w:val="00613678"/>
    <w:rsid w:val="006208B6"/>
    <w:rsid w:val="00633735"/>
    <w:rsid w:val="00647A38"/>
    <w:rsid w:val="00662152"/>
    <w:rsid w:val="006748E5"/>
    <w:rsid w:val="00697DD8"/>
    <w:rsid w:val="007337FF"/>
    <w:rsid w:val="00755E10"/>
    <w:rsid w:val="00766636"/>
    <w:rsid w:val="00776209"/>
    <w:rsid w:val="007D3EA4"/>
    <w:rsid w:val="007E3E94"/>
    <w:rsid w:val="00807B38"/>
    <w:rsid w:val="00824B7F"/>
    <w:rsid w:val="008B3B0A"/>
    <w:rsid w:val="008B4BD9"/>
    <w:rsid w:val="00927737"/>
    <w:rsid w:val="0093549C"/>
    <w:rsid w:val="00940C13"/>
    <w:rsid w:val="009A1369"/>
    <w:rsid w:val="009A3BE7"/>
    <w:rsid w:val="009C579A"/>
    <w:rsid w:val="009E146B"/>
    <w:rsid w:val="00A07882"/>
    <w:rsid w:val="00A260D5"/>
    <w:rsid w:val="00A50C8E"/>
    <w:rsid w:val="00A5369C"/>
    <w:rsid w:val="00A64CBE"/>
    <w:rsid w:val="00A72051"/>
    <w:rsid w:val="00A909C9"/>
    <w:rsid w:val="00AA1B6B"/>
    <w:rsid w:val="00B3006D"/>
    <w:rsid w:val="00B30D56"/>
    <w:rsid w:val="00B637C4"/>
    <w:rsid w:val="00B63971"/>
    <w:rsid w:val="00B70E80"/>
    <w:rsid w:val="00BB3724"/>
    <w:rsid w:val="00C1501E"/>
    <w:rsid w:val="00C1564F"/>
    <w:rsid w:val="00C66C8D"/>
    <w:rsid w:val="00C733B9"/>
    <w:rsid w:val="00C83B5F"/>
    <w:rsid w:val="00CA0951"/>
    <w:rsid w:val="00CE1A59"/>
    <w:rsid w:val="00D33F73"/>
    <w:rsid w:val="00D407CD"/>
    <w:rsid w:val="00D511BC"/>
    <w:rsid w:val="00D56AED"/>
    <w:rsid w:val="00D758BD"/>
    <w:rsid w:val="00DE3A0E"/>
    <w:rsid w:val="00E108E3"/>
    <w:rsid w:val="00E21E97"/>
    <w:rsid w:val="00E7652C"/>
    <w:rsid w:val="00EA1957"/>
    <w:rsid w:val="00ED5F74"/>
    <w:rsid w:val="00ED71FB"/>
    <w:rsid w:val="00F12F4D"/>
    <w:rsid w:val="00F36F54"/>
    <w:rsid w:val="00F40E81"/>
    <w:rsid w:val="00F60014"/>
    <w:rsid w:val="00FC572F"/>
    <w:rsid w:val="00FC59B3"/>
    <w:rsid w:val="04741C19"/>
    <w:rsid w:val="074C2F08"/>
    <w:rsid w:val="09845020"/>
    <w:rsid w:val="1129184A"/>
    <w:rsid w:val="27BE6003"/>
    <w:rsid w:val="3D7C174E"/>
    <w:rsid w:val="5BFD3993"/>
    <w:rsid w:val="750346B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宋体" w:cs="Times New Roman"/>
      <w:lang w:val="en-US" w:eastAsia="zh-CN" w:bidi="ar-SA"/>
    </w:rPr>
  </w:style>
  <w:style w:type="paragraph" w:styleId="2">
    <w:name w:val="heading 1"/>
    <w:next w:val="1"/>
    <w:qFormat/>
    <w:uiPriority w:val="7"/>
    <w:pPr>
      <w:jc w:val="both"/>
      <w:outlineLvl w:val="0"/>
    </w:pPr>
    <w:rPr>
      <w:rFonts w:ascii="宋体" w:hAnsi="宋体" w:eastAsia="Times New Roman" w:cs="Times New Roman"/>
      <w:sz w:val="28"/>
      <w:szCs w:val="28"/>
      <w:lang w:val="en-US" w:eastAsia="zh-CN" w:bidi="ar-SA"/>
    </w:rPr>
  </w:style>
  <w:style w:type="paragraph" w:styleId="3">
    <w:name w:val="heading 2"/>
    <w:next w:val="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next w:val="1"/>
    <w:qFormat/>
    <w:uiPriority w:val="9"/>
    <w:pPr>
      <w:ind w:left="1000" w:hanging="400"/>
      <w:jc w:val="both"/>
      <w:outlineLvl w:val="2"/>
    </w:pPr>
    <w:rPr>
      <w:rFonts w:ascii="宋体" w:hAnsi="宋体" w:eastAsia="Times New Roman" w:cs="Times New Roman"/>
      <w:sz w:val="21"/>
      <w:szCs w:val="21"/>
      <w:lang w:val="en-US" w:eastAsia="zh-CN" w:bidi="ar-SA"/>
    </w:rPr>
  </w:style>
  <w:style w:type="paragraph" w:styleId="5">
    <w:name w:val="heading 4"/>
    <w:next w:val="1"/>
    <w:qFormat/>
    <w:uiPriority w:val="10"/>
    <w:pPr>
      <w:ind w:left="1200" w:hanging="400"/>
      <w:jc w:val="both"/>
      <w:outlineLvl w:val="3"/>
    </w:pPr>
    <w:rPr>
      <w:rFonts w:ascii="宋体" w:hAnsi="宋体" w:eastAsia="Times New Roman" w:cs="Times New Roman"/>
      <w:b/>
      <w:sz w:val="21"/>
      <w:szCs w:val="21"/>
      <w:lang w:val="en-US" w:eastAsia="zh-CN" w:bidi="ar-SA"/>
    </w:rPr>
  </w:style>
  <w:style w:type="paragraph" w:styleId="6">
    <w:name w:val="heading 5"/>
    <w:next w:val="1"/>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Body Text"/>
    <w:basedOn w:val="1"/>
    <w:qFormat/>
    <w:uiPriority w:val="0"/>
    <w:rPr>
      <w:sz w:val="32"/>
      <w:szCs w:val="32"/>
    </w:rPr>
  </w:style>
  <w:style w:type="paragraph" w:styleId="13">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4">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5">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6">
    <w:name w:val="footer"/>
    <w:basedOn w:val="1"/>
    <w:link w:val="48"/>
    <w:qFormat/>
    <w:uiPriority w:val="0"/>
    <w:pPr>
      <w:tabs>
        <w:tab w:val="center" w:pos="4153"/>
        <w:tab w:val="right" w:pos="8306"/>
      </w:tabs>
    </w:pPr>
    <w:rPr>
      <w:sz w:val="18"/>
      <w:szCs w:val="18"/>
    </w:rPr>
  </w:style>
  <w:style w:type="paragraph" w:styleId="17">
    <w:name w:val="header"/>
    <w:basedOn w:val="1"/>
    <w:link w:val="47"/>
    <w:qFormat/>
    <w:uiPriority w:val="0"/>
    <w:pPr>
      <w:tabs>
        <w:tab w:val="center" w:pos="4153"/>
        <w:tab w:val="right" w:pos="8306"/>
      </w:tabs>
      <w:jc w:val="center"/>
    </w:pPr>
    <w:rPr>
      <w:sz w:val="18"/>
      <w:szCs w:val="18"/>
    </w:rPr>
  </w:style>
  <w:style w:type="paragraph" w:styleId="18">
    <w:name w:val="toc 1"/>
    <w:basedOn w:val="1"/>
    <w:next w:val="1"/>
    <w:unhideWhenUsed/>
    <w:qFormat/>
    <w:uiPriority w:val="28"/>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Normal (Web)"/>
    <w:basedOn w:val="1"/>
    <w:unhideWhenUsed/>
    <w:qFormat/>
    <w:uiPriority w:val="99"/>
    <w:rPr>
      <w:sz w:val="24"/>
      <w:szCs w:val="24"/>
    </w:rPr>
  </w:style>
  <w:style w:type="paragraph" w:styleId="25">
    <w:name w:val="Title"/>
    <w:qFormat/>
    <w:uiPriority w:val="6"/>
    <w:pPr>
      <w:jc w:val="center"/>
    </w:pPr>
    <w:rPr>
      <w:rFonts w:ascii="宋体" w:hAnsi="宋体" w:eastAsia="Times New Roman" w:cs="Times New Roman"/>
      <w:b/>
      <w:sz w:val="32"/>
      <w:szCs w:val="32"/>
      <w:lang w:val="en-US" w:eastAsia="zh-CN" w:bidi="ar-SA"/>
    </w:rPr>
  </w:style>
  <w:style w:type="table" w:styleId="27">
    <w:name w:val="Table Grid"/>
    <w:basedOn w:val="26"/>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w w:val="100"/>
      <w:sz w:val="21"/>
      <w:szCs w:val="21"/>
      <w:shd w:val="clear" w:color="000000" w:fill="auto"/>
    </w:rPr>
  </w:style>
  <w:style w:type="character" w:styleId="30">
    <w:name w:val="Emphasis"/>
    <w:qFormat/>
    <w:uiPriority w:val="18"/>
    <w:rPr>
      <w:i/>
      <w:w w:val="100"/>
      <w:sz w:val="21"/>
      <w:szCs w:val="21"/>
      <w:shd w:val="clear" w:color="000000" w:fill="auto"/>
    </w:rPr>
  </w:style>
  <w:style w:type="paragraph" w:styleId="31">
    <w:name w:val="No Spacing"/>
    <w:qFormat/>
    <w:uiPriority w:val="5"/>
    <w:pPr>
      <w:jc w:val="both"/>
    </w:pPr>
    <w:rPr>
      <w:rFonts w:ascii="宋体" w:hAnsi="宋体" w:eastAsia="Times New Roman" w:cs="Times New Roman"/>
      <w:sz w:val="21"/>
      <w:szCs w:val="21"/>
      <w:lang w:val="en-US" w:eastAsia="zh-CN" w:bidi="ar-SA"/>
    </w:rPr>
  </w:style>
  <w:style w:type="character" w:customStyle="1" w:styleId="32">
    <w:name w:val="Subtle Emphasis"/>
    <w:qFormat/>
    <w:uiPriority w:val="17"/>
    <w:rPr>
      <w:i/>
      <w:color w:val="404040"/>
      <w:w w:val="100"/>
      <w:sz w:val="21"/>
      <w:szCs w:val="21"/>
      <w:shd w:val="clear" w:color="000000" w:fill="auto"/>
    </w:rPr>
  </w:style>
  <w:style w:type="character" w:customStyle="1" w:styleId="33">
    <w:name w:val="Intense Emphasis"/>
    <w:qFormat/>
    <w:uiPriority w:val="19"/>
    <w:rPr>
      <w:i/>
      <w:color w:val="5B9BD5"/>
      <w:w w:val="100"/>
      <w:sz w:val="21"/>
      <w:szCs w:val="21"/>
      <w:shd w:val="clear" w:color="000000" w:fill="auto"/>
    </w:rPr>
  </w:style>
  <w:style w:type="paragraph" w:styleId="34">
    <w:name w:val="Quote"/>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5">
    <w:name w:val="Intense Quote"/>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6">
    <w:name w:val="Subtle Reference"/>
    <w:qFormat/>
    <w:uiPriority w:val="23"/>
    <w:rPr>
      <w:smallCaps/>
      <w:color w:val="5A5A5A"/>
      <w:w w:val="100"/>
      <w:sz w:val="21"/>
      <w:szCs w:val="21"/>
      <w:shd w:val="clear" w:color="000000" w:fill="auto"/>
    </w:rPr>
  </w:style>
  <w:style w:type="character" w:customStyle="1" w:styleId="37">
    <w:name w:val="Intense Reference"/>
    <w:qFormat/>
    <w:uiPriority w:val="24"/>
    <w:rPr>
      <w:b/>
      <w:smallCaps/>
      <w:color w:val="5B9BD5"/>
      <w:w w:val="100"/>
      <w:sz w:val="21"/>
      <w:szCs w:val="21"/>
      <w:shd w:val="clear" w:color="000000" w:fill="auto"/>
    </w:rPr>
  </w:style>
  <w:style w:type="character" w:customStyle="1" w:styleId="38">
    <w:name w:val="Book Title"/>
    <w:qFormat/>
    <w:uiPriority w:val="25"/>
    <w:rPr>
      <w:b/>
      <w:i/>
      <w:w w:val="100"/>
      <w:sz w:val="21"/>
      <w:szCs w:val="21"/>
      <w:shd w:val="clear" w:color="000000" w:fill="auto"/>
    </w:rPr>
  </w:style>
  <w:style w:type="paragraph" w:styleId="39">
    <w:name w:val="List Paragraph"/>
    <w:basedOn w:val="1"/>
    <w:qFormat/>
    <w:uiPriority w:val="34"/>
    <w:pPr>
      <w:ind w:firstLine="420"/>
    </w:pPr>
  </w:style>
  <w:style w:type="paragraph" w:customStyle="1" w:styleId="40">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1">
    <w:name w:val="不明显强调1"/>
    <w:qFormat/>
    <w:uiPriority w:val="0"/>
    <w:rPr>
      <w:i/>
      <w:color w:val="404040"/>
      <w:w w:val="100"/>
      <w:sz w:val="21"/>
      <w:szCs w:val="21"/>
      <w:shd w:val="clear" w:color="000000" w:fill="auto"/>
    </w:rPr>
  </w:style>
  <w:style w:type="character" w:customStyle="1" w:styleId="42">
    <w:name w:val="明显强调1"/>
    <w:qFormat/>
    <w:uiPriority w:val="0"/>
    <w:rPr>
      <w:i/>
      <w:color w:val="5B9BD5"/>
      <w:w w:val="100"/>
      <w:sz w:val="21"/>
      <w:szCs w:val="21"/>
      <w:shd w:val="clear" w:color="000000" w:fill="auto"/>
    </w:rPr>
  </w:style>
  <w:style w:type="character" w:customStyle="1" w:styleId="43">
    <w:name w:val="不明显参考1"/>
    <w:qFormat/>
    <w:uiPriority w:val="0"/>
    <w:rPr>
      <w:smallCaps/>
      <w:color w:val="5A5A5A"/>
      <w:w w:val="100"/>
      <w:sz w:val="21"/>
      <w:szCs w:val="21"/>
      <w:shd w:val="clear" w:color="000000" w:fill="auto"/>
    </w:rPr>
  </w:style>
  <w:style w:type="character" w:customStyle="1" w:styleId="44">
    <w:name w:val="明显参考1"/>
    <w:qFormat/>
    <w:uiPriority w:val="0"/>
    <w:rPr>
      <w:b/>
      <w:smallCaps/>
      <w:color w:val="5B9BD5"/>
      <w:w w:val="100"/>
      <w:sz w:val="21"/>
      <w:szCs w:val="21"/>
      <w:shd w:val="clear" w:color="000000" w:fill="auto"/>
    </w:rPr>
  </w:style>
  <w:style w:type="character" w:customStyle="1" w:styleId="45">
    <w:name w:val="书籍标题1"/>
    <w:qFormat/>
    <w:uiPriority w:val="0"/>
    <w:rPr>
      <w:b/>
      <w:i/>
      <w:w w:val="100"/>
      <w:sz w:val="21"/>
      <w:szCs w:val="21"/>
      <w:shd w:val="clear" w:color="000000" w:fill="auto"/>
    </w:rPr>
  </w:style>
  <w:style w:type="paragraph" w:customStyle="1" w:styleId="46">
    <w:name w:val="TOC 标题1"/>
    <w:unhideWhenUsed/>
    <w:qFormat/>
    <w:uiPriority w:val="0"/>
    <w:rPr>
      <w:rFonts w:ascii="宋体" w:hAnsi="宋体" w:eastAsia="Times New Roman" w:cs="Times New Roman"/>
      <w:color w:val="2E74B5"/>
      <w:sz w:val="32"/>
      <w:szCs w:val="32"/>
      <w:lang w:val="en-US" w:eastAsia="zh-CN" w:bidi="ar-SA"/>
    </w:rPr>
  </w:style>
  <w:style w:type="character" w:customStyle="1" w:styleId="47">
    <w:name w:val="页眉 Char"/>
    <w:basedOn w:val="28"/>
    <w:link w:val="17"/>
    <w:qFormat/>
    <w:uiPriority w:val="0"/>
    <w:rPr>
      <w:w w:val="100"/>
      <w:sz w:val="18"/>
      <w:szCs w:val="18"/>
      <w:shd w:val="clear" w:color="000000" w:fill="auto"/>
    </w:rPr>
  </w:style>
  <w:style w:type="character" w:customStyle="1" w:styleId="48">
    <w:name w:val="页脚 Char"/>
    <w:basedOn w:val="28"/>
    <w:link w:val="16"/>
    <w:qFormat/>
    <w:uiPriority w:val="0"/>
    <w:rPr>
      <w:w w:val="100"/>
      <w:sz w:val="18"/>
      <w:szCs w:val="18"/>
      <w:shd w:val="clear" w:color="000000" w:fill="auto"/>
    </w:rPr>
  </w:style>
  <w:style w:type="character" w:customStyle="1" w:styleId="4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1060</Words>
  <Characters>6044</Characters>
  <Lines>50</Lines>
  <Paragraphs>14</Paragraphs>
  <TotalTime>0</TotalTime>
  <ScaleCrop>false</ScaleCrop>
  <LinksUpToDate>false</LinksUpToDate>
  <CharactersWithSpaces>7090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微软用户</dc:creator>
  <cp:lastModifiedBy>Administrator</cp:lastModifiedBy>
  <cp:lastPrinted>2021-08-17T09:16:00Z</cp:lastPrinted>
  <dcterms:modified xsi:type="dcterms:W3CDTF">2021-09-18T03:28:26Z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F3B8055CB8B94C00BEEF9681DB8448DD</vt:lpwstr>
  </property>
</Properties>
</file>