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20"/>
        </w:rPr>
      </w:pPr>
    </w:p>
    <w:p>
      <w:pPr>
        <w:spacing w:line="560" w:lineRule="exact"/>
        <w:jc w:val="center"/>
        <w:rPr>
          <w:rFonts w:ascii="方正小标宋_GBK" w:hAnsi="方正小标宋_GBK" w:eastAsia="方正小标宋_GBK" w:cs="方正小标宋_GBK"/>
          <w:sz w:val="44"/>
          <w:szCs w:val="20"/>
        </w:rPr>
      </w:pPr>
      <w:r>
        <w:rPr>
          <w:rFonts w:hint="eastAsia" w:ascii="方正小标宋_GBK" w:hAnsi="方正小标宋_GBK" w:eastAsia="方正小标宋_GBK" w:cs="方正小标宋_GBK"/>
          <w:sz w:val="44"/>
          <w:szCs w:val="20"/>
        </w:rPr>
        <w:t>青岛西海岸新区</w:t>
      </w:r>
    </w:p>
    <w:p>
      <w:pPr>
        <w:spacing w:line="560" w:lineRule="exact"/>
        <w:jc w:val="center"/>
        <w:rPr>
          <w:rFonts w:ascii="方正小标宋_GBK" w:hAnsi="方正小标宋_GBK" w:eastAsia="方正小标宋_GBK" w:cs="方正小标宋_GBK"/>
          <w:sz w:val="44"/>
          <w:szCs w:val="20"/>
        </w:rPr>
      </w:pPr>
      <w:r>
        <w:rPr>
          <w:rFonts w:hint="eastAsia" w:ascii="方正小标宋_GBK" w:hAnsi="方正小标宋_GBK" w:eastAsia="方正小标宋_GBK" w:cs="方正小标宋_GBK"/>
          <w:sz w:val="44"/>
          <w:szCs w:val="20"/>
        </w:rPr>
        <w:t>高层工业楼宇项目管理实施细则</w:t>
      </w:r>
    </w:p>
    <w:p>
      <w:pPr>
        <w:pStyle w:val="4"/>
        <w:spacing w:after="0" w:line="480" w:lineRule="exact"/>
        <w:ind w:firstLine="660" w:firstLineChars="200"/>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w:t>
      </w:r>
      <w:r>
        <w:rPr>
          <w:rFonts w:hint="eastAsia" w:ascii="方正小标宋_GBK" w:hAnsi="方正小标宋_GBK" w:eastAsia="方正小标宋_GBK" w:cs="方正小标宋_GBK"/>
          <w:lang w:val="en-US" w:eastAsia="zh-CN"/>
        </w:rPr>
        <w:t>征求意见稿</w:t>
      </w:r>
      <w:r>
        <w:rPr>
          <w:rFonts w:hint="eastAsia" w:ascii="方正小标宋_GBK" w:hAnsi="方正小标宋_GBK" w:eastAsia="方正小标宋_GBK" w:cs="方正小标宋_GBK"/>
        </w:rPr>
        <w:t>）</w:t>
      </w:r>
    </w:p>
    <w:p>
      <w:pPr>
        <w:pStyle w:val="4"/>
        <w:spacing w:after="0" w:line="480" w:lineRule="exact"/>
        <w:ind w:firstLine="660" w:firstLineChars="200"/>
        <w:jc w:val="center"/>
        <w:rPr>
          <w:rFonts w:ascii="仿宋_GB2312" w:hAnsi="仿宋"/>
        </w:rPr>
      </w:pPr>
    </w:p>
    <w:p>
      <w:pPr>
        <w:pStyle w:val="4"/>
        <w:spacing w:after="0" w:line="550" w:lineRule="exact"/>
        <w:ind w:firstLine="660" w:firstLineChars="200"/>
        <w:rPr>
          <w:rFonts w:hint="eastAsia" w:ascii="仿宋_GB2312" w:hAnsi="仿宋_GB2312" w:eastAsia="仿宋_GB2312" w:cs="仿宋_GB2312"/>
        </w:rPr>
      </w:pPr>
      <w:r>
        <w:rPr>
          <w:rFonts w:hint="eastAsia" w:ascii="仿宋_GB2312" w:hAnsi="仿宋_GB2312" w:eastAsia="仿宋_GB2312" w:cs="仿宋_GB2312"/>
        </w:rPr>
        <w:t>为有效推动我区高层工业楼宇项目建设，根据《</w:t>
      </w:r>
      <w:r>
        <w:rPr>
          <w:rFonts w:hint="eastAsia" w:ascii="仿宋_GB2312" w:hAnsi="仿宋_GB2312" w:eastAsia="仿宋_GB2312" w:cs="仿宋_GB2312"/>
          <w:lang w:val="en-US" w:eastAsia="zh-CN"/>
        </w:rPr>
        <w:t>青岛西海岸新区</w:t>
      </w:r>
      <w:r>
        <w:rPr>
          <w:rFonts w:hint="eastAsia" w:ascii="仿宋_GB2312" w:hAnsi="仿宋_GB2312" w:eastAsia="仿宋_GB2312" w:cs="仿宋_GB2312"/>
        </w:rPr>
        <w:t>关于加快高层工业楼宇</w:t>
      </w:r>
      <w:r>
        <w:rPr>
          <w:rFonts w:hint="eastAsia" w:ascii="仿宋_GB2312" w:hAnsi="仿宋_GB2312" w:eastAsia="仿宋_GB2312" w:cs="仿宋_GB2312"/>
          <w:lang w:val="en-US" w:eastAsia="zh-CN"/>
        </w:rPr>
        <w:t>建设</w:t>
      </w:r>
      <w:r>
        <w:rPr>
          <w:rFonts w:hint="eastAsia" w:ascii="仿宋_GB2312" w:hAnsi="仿宋_GB2312" w:eastAsia="仿宋_GB2312" w:cs="仿宋_GB2312"/>
        </w:rPr>
        <w:t>的实施意见</w:t>
      </w:r>
      <w:bookmarkStart w:id="1" w:name="_GoBack"/>
      <w:bookmarkEnd w:id="1"/>
      <w:r>
        <w:rPr>
          <w:rFonts w:hint="eastAsia" w:ascii="仿宋_GB2312" w:hAnsi="仿宋_GB2312" w:eastAsia="仿宋_GB2312" w:cs="仿宋_GB2312"/>
        </w:rPr>
        <w:t>》（青西新管办发〔2022〕XX号）文件精神，制定本实施细则。</w:t>
      </w:r>
    </w:p>
    <w:p>
      <w:pPr>
        <w:adjustRightInd w:val="0"/>
        <w:snapToGrid w:val="0"/>
        <w:spacing w:before="312" w:beforeLines="100" w:after="312" w:afterLines="100" w:line="520" w:lineRule="exact"/>
        <w:jc w:val="center"/>
        <w:rPr>
          <w:rFonts w:ascii="黑体" w:hAnsi="宋体" w:eastAsia="黑体" w:cs="黑体"/>
          <w:kern w:val="0"/>
          <w:sz w:val="32"/>
          <w:szCs w:val="32"/>
        </w:rPr>
      </w:pPr>
      <w:r>
        <w:rPr>
          <w:rFonts w:hint="eastAsia" w:ascii="黑体" w:hAnsi="宋体" w:eastAsia="黑体" w:cs="黑体"/>
          <w:kern w:val="0"/>
          <w:sz w:val="32"/>
          <w:szCs w:val="32"/>
        </w:rPr>
        <w:t>第一章  总  则</w:t>
      </w:r>
    </w:p>
    <w:p>
      <w:pPr>
        <w:adjustRightInd w:val="0"/>
        <w:snapToGrid w:val="0"/>
        <w:spacing w:line="560" w:lineRule="exact"/>
        <w:ind w:firstLine="640" w:firstLineChars="200"/>
        <w:rPr>
          <w:rFonts w:ascii="仿宋_GB2312" w:hAnsi="仿宋_GB2312" w:eastAsia="仿宋_GB2312" w:cs="仿宋_GB2312"/>
          <w:sz w:val="32"/>
          <w:szCs w:val="20"/>
        </w:rPr>
      </w:pPr>
      <w:r>
        <w:rPr>
          <w:rFonts w:hint="eastAsia" w:ascii="黑体" w:hAnsi="楷体" w:eastAsia="黑体" w:cs="仿宋_GB2312"/>
          <w:sz w:val="32"/>
          <w:szCs w:val="32"/>
        </w:rPr>
        <w:t xml:space="preserve">第一条 </w:t>
      </w:r>
      <w:r>
        <w:rPr>
          <w:rFonts w:hint="eastAsia" w:ascii="仿宋_GB2312" w:hAnsi="仿宋_GB2312" w:eastAsia="仿宋_GB2312" w:cs="仿宋_GB2312"/>
          <w:sz w:val="32"/>
          <w:szCs w:val="20"/>
        </w:rPr>
        <w:t>按照“总量控制、科学布局、有序推进、健康发展”的总原则，促进我区高层工业楼宇项目规范、有序、健康发展。</w:t>
      </w:r>
    </w:p>
    <w:p>
      <w:pPr>
        <w:pStyle w:val="8"/>
        <w:widowControl w:val="0"/>
        <w:adjustRightInd w:val="0"/>
        <w:snapToGrid w:val="0"/>
        <w:spacing w:before="0" w:beforeAutospacing="0" w:after="0" w:afterAutospacing="0" w:line="560" w:lineRule="exact"/>
        <w:ind w:firstLine="640" w:firstLineChars="200"/>
        <w:jc w:val="both"/>
        <w:rPr>
          <w:rFonts w:ascii="仿宋_GB2312" w:eastAsia="仿宋_GB2312" w:cs="仿宋_GB2312"/>
          <w:sz w:val="32"/>
          <w:szCs w:val="32"/>
        </w:rPr>
      </w:pPr>
      <w:r>
        <w:rPr>
          <w:rFonts w:hint="eastAsia" w:ascii="黑体" w:hAnsi="楷体" w:eastAsia="黑体" w:cs="仿宋_GB2312"/>
          <w:kern w:val="2"/>
          <w:sz w:val="32"/>
          <w:szCs w:val="32"/>
        </w:rPr>
        <w:t xml:space="preserve">第二条 </w:t>
      </w:r>
      <w:r>
        <w:rPr>
          <w:rFonts w:hint="eastAsia" w:ascii="仿宋_GB2312" w:hAnsi="仿宋" w:eastAsia="仿宋_GB2312" w:cs="Times New Roman"/>
          <w:color w:val="auto"/>
          <w:kern w:val="2"/>
          <w:sz w:val="32"/>
          <w:szCs w:val="32"/>
        </w:rPr>
        <w:t>青岛西海岸新区加快高层工业楼宇</w:t>
      </w:r>
      <w:r>
        <w:rPr>
          <w:rFonts w:hint="eastAsia" w:ascii="仿宋_GB2312" w:hAnsi="仿宋" w:eastAsia="仿宋_GB2312" w:cs="Times New Roman"/>
          <w:color w:val="auto"/>
          <w:kern w:val="2"/>
          <w:sz w:val="32"/>
          <w:szCs w:val="32"/>
          <w:lang w:val="en-US" w:eastAsia="zh-CN"/>
        </w:rPr>
        <w:t>建设</w:t>
      </w:r>
      <w:r>
        <w:rPr>
          <w:rFonts w:hint="eastAsia" w:ascii="仿宋_GB2312" w:hAnsi="仿宋" w:eastAsia="仿宋_GB2312" w:cs="Times New Roman"/>
          <w:color w:val="auto"/>
          <w:kern w:val="2"/>
          <w:sz w:val="32"/>
          <w:szCs w:val="32"/>
        </w:rPr>
        <w:t>工作领导小组（以下简称“领导小组”）负责统筹和指导全区高层工业楼宇经济发展；负责高层工业楼宇项目审批、建设、招商、运营、政策兑现等监督管理工作。</w:t>
      </w:r>
    </w:p>
    <w:p>
      <w:pPr>
        <w:pStyle w:val="8"/>
        <w:widowControl w:val="0"/>
        <w:adjustRightInd w:val="0"/>
        <w:snapToGrid w:val="0"/>
        <w:spacing w:before="0" w:beforeAutospacing="0" w:after="0" w:afterAutospacing="0" w:line="560" w:lineRule="exact"/>
        <w:ind w:firstLine="640" w:firstLineChars="200"/>
        <w:jc w:val="both"/>
        <w:rPr>
          <w:rFonts w:hint="eastAsia" w:ascii="仿宋_GB2312" w:hAnsi="仿宋" w:eastAsia="仿宋_GB2312" w:cs="Times New Roman"/>
          <w:color w:val="auto"/>
          <w:kern w:val="2"/>
          <w:sz w:val="32"/>
          <w:szCs w:val="32"/>
        </w:rPr>
      </w:pPr>
      <w:r>
        <w:rPr>
          <w:rFonts w:hint="eastAsia" w:ascii="黑体" w:hAnsi="楷体" w:eastAsia="黑体" w:cs="仿宋_GB2312"/>
          <w:kern w:val="2"/>
          <w:sz w:val="32"/>
          <w:szCs w:val="32"/>
        </w:rPr>
        <w:t xml:space="preserve">第三条 </w:t>
      </w:r>
      <w:r>
        <w:rPr>
          <w:rFonts w:hint="eastAsia" w:ascii="仿宋_GB2312" w:hAnsi="仿宋" w:eastAsia="仿宋_GB2312" w:cs="Times New Roman"/>
          <w:color w:val="auto"/>
          <w:kern w:val="2"/>
          <w:sz w:val="32"/>
          <w:szCs w:val="32"/>
        </w:rPr>
        <w:t>高层工业楼宇项目实行属地管理。项目位于大功能区启动区范围以内的，由大功能区负责管理；项目位于大功能区启动区范围以外的，由所在镇街负责管理。</w:t>
      </w:r>
    </w:p>
    <w:p>
      <w:pPr>
        <w:pStyle w:val="8"/>
        <w:widowControl w:val="0"/>
        <w:adjustRightInd w:val="0"/>
        <w:snapToGrid w:val="0"/>
        <w:spacing w:before="0" w:beforeAutospacing="0" w:after="0" w:afterAutospacing="0" w:line="560" w:lineRule="exact"/>
        <w:ind w:firstLine="640" w:firstLineChars="200"/>
        <w:jc w:val="both"/>
        <w:rPr>
          <w:rFonts w:hint="eastAsia" w:ascii="仿宋_GB2312" w:hAnsi="仿宋" w:eastAsia="仿宋_GB2312" w:cs="Times New Roman"/>
          <w:color w:val="auto"/>
          <w:kern w:val="2"/>
          <w:sz w:val="32"/>
          <w:szCs w:val="32"/>
        </w:rPr>
      </w:pPr>
      <w:r>
        <w:rPr>
          <w:rFonts w:hint="eastAsia" w:ascii="黑体" w:hAnsi="楷体" w:eastAsia="黑体" w:cs="仿宋_GB2312"/>
          <w:kern w:val="2"/>
          <w:sz w:val="32"/>
          <w:szCs w:val="32"/>
        </w:rPr>
        <w:t>第</w:t>
      </w:r>
      <w:r>
        <w:rPr>
          <w:rFonts w:hint="eastAsia" w:ascii="黑体" w:hAnsi="楷体" w:eastAsia="黑体" w:cs="仿宋_GB2312"/>
          <w:kern w:val="2"/>
          <w:sz w:val="32"/>
          <w:szCs w:val="32"/>
          <w:lang w:val="en-US" w:eastAsia="zh-CN"/>
        </w:rPr>
        <w:t>四</w:t>
      </w:r>
      <w:r>
        <w:rPr>
          <w:rFonts w:hint="eastAsia" w:ascii="黑体" w:hAnsi="楷体" w:eastAsia="黑体" w:cs="仿宋_GB2312"/>
          <w:kern w:val="2"/>
          <w:sz w:val="32"/>
          <w:szCs w:val="32"/>
        </w:rPr>
        <w:t xml:space="preserve">条 </w:t>
      </w:r>
      <w:r>
        <w:rPr>
          <w:rFonts w:hint="eastAsia" w:ascii="仿宋_GB2312" w:hAnsi="仿宋" w:eastAsia="仿宋_GB2312" w:cs="Times New Roman"/>
          <w:color w:val="auto"/>
          <w:kern w:val="2"/>
          <w:sz w:val="32"/>
          <w:szCs w:val="32"/>
        </w:rPr>
        <w:t>《</w:t>
      </w:r>
      <w:r>
        <w:rPr>
          <w:rFonts w:hint="eastAsia" w:ascii="仿宋_GB2312" w:hAnsi="仿宋" w:eastAsia="仿宋_GB2312" w:cs="Times New Roman"/>
          <w:color w:val="auto"/>
          <w:kern w:val="2"/>
          <w:sz w:val="32"/>
          <w:szCs w:val="32"/>
          <w:lang w:val="en-US" w:eastAsia="zh-CN"/>
        </w:rPr>
        <w:t>青岛西海岸新区</w:t>
      </w:r>
      <w:r>
        <w:rPr>
          <w:rFonts w:hint="eastAsia" w:ascii="仿宋_GB2312" w:hAnsi="仿宋" w:eastAsia="仿宋_GB2312" w:cs="Times New Roman"/>
          <w:color w:val="auto"/>
          <w:kern w:val="2"/>
          <w:sz w:val="32"/>
          <w:szCs w:val="32"/>
        </w:rPr>
        <w:t>关于加快高层工业楼宇</w:t>
      </w:r>
      <w:r>
        <w:rPr>
          <w:rFonts w:hint="eastAsia" w:ascii="仿宋_GB2312" w:hAnsi="仿宋" w:eastAsia="仿宋_GB2312" w:cs="Times New Roman"/>
          <w:color w:val="auto"/>
          <w:kern w:val="2"/>
          <w:sz w:val="32"/>
          <w:szCs w:val="32"/>
          <w:lang w:val="en-US" w:eastAsia="zh-CN"/>
        </w:rPr>
        <w:t>建设</w:t>
      </w:r>
      <w:r>
        <w:rPr>
          <w:rFonts w:hint="eastAsia" w:ascii="仿宋_GB2312" w:hAnsi="仿宋" w:eastAsia="仿宋_GB2312" w:cs="Times New Roman"/>
          <w:color w:val="auto"/>
          <w:kern w:val="2"/>
          <w:sz w:val="32"/>
          <w:szCs w:val="32"/>
        </w:rPr>
        <w:t>的实施意见》</w:t>
      </w:r>
      <w:r>
        <w:rPr>
          <w:rFonts w:hint="eastAsia" w:ascii="仿宋_GB2312" w:hAnsi="仿宋" w:eastAsia="仿宋_GB2312" w:cs="Times New Roman"/>
          <w:color w:val="auto"/>
          <w:kern w:val="2"/>
          <w:sz w:val="32"/>
          <w:szCs w:val="32"/>
          <w:lang w:val="en-US" w:eastAsia="zh-CN"/>
        </w:rPr>
        <w:t>的实施范围为青岛西海岸新区（不含山东自贸试验区青岛片区）</w:t>
      </w:r>
      <w:r>
        <w:rPr>
          <w:rFonts w:hint="eastAsia" w:ascii="仿宋_GB2312" w:hAnsi="仿宋" w:eastAsia="仿宋_GB2312" w:cs="Times New Roman"/>
          <w:color w:val="auto"/>
          <w:kern w:val="2"/>
          <w:sz w:val="32"/>
          <w:szCs w:val="32"/>
        </w:rPr>
        <w:t>。</w:t>
      </w:r>
    </w:p>
    <w:p>
      <w:pPr>
        <w:adjustRightInd w:val="0"/>
        <w:snapToGrid w:val="0"/>
        <w:spacing w:before="312" w:beforeLines="100" w:after="312" w:afterLines="100" w:line="520" w:lineRule="exact"/>
        <w:jc w:val="center"/>
        <w:rPr>
          <w:rFonts w:hint="eastAsia" w:ascii="黑体" w:hAnsi="宋体" w:eastAsia="黑体" w:cs="黑体"/>
          <w:kern w:val="0"/>
          <w:sz w:val="32"/>
          <w:szCs w:val="32"/>
          <w:lang w:val="en-US" w:eastAsia="zh-CN"/>
        </w:rPr>
      </w:pPr>
      <w:r>
        <w:rPr>
          <w:rFonts w:hint="eastAsia" w:ascii="黑体" w:hAnsi="宋体" w:eastAsia="黑体" w:cs="黑体"/>
          <w:kern w:val="0"/>
          <w:sz w:val="32"/>
          <w:szCs w:val="32"/>
        </w:rPr>
        <w:t>第二章  建设</w:t>
      </w:r>
      <w:r>
        <w:rPr>
          <w:rFonts w:hint="eastAsia" w:ascii="黑体" w:hAnsi="宋体" w:eastAsia="黑体" w:cs="黑体"/>
          <w:strike w:val="0"/>
          <w:dstrike w:val="0"/>
          <w:kern w:val="0"/>
          <w:sz w:val="32"/>
          <w:szCs w:val="32"/>
          <w:highlight w:val="none"/>
          <w:lang w:val="en-US" w:eastAsia="zh-CN"/>
        </w:rPr>
        <w:t>要求</w:t>
      </w:r>
    </w:p>
    <w:p>
      <w:pPr>
        <w:spacing w:line="560" w:lineRule="exact"/>
        <w:ind w:firstLine="640" w:firstLineChars="200"/>
        <w:rPr>
          <w:rFonts w:ascii="仿宋_GB2312" w:hAnsi="仿宋_GB2312" w:eastAsia="仿宋_GB2312" w:cs="仿宋_GB2312"/>
          <w:sz w:val="32"/>
          <w:szCs w:val="32"/>
        </w:rPr>
      </w:pPr>
      <w:r>
        <w:rPr>
          <w:rFonts w:hint="eastAsia" w:ascii="黑体" w:hAnsi="楷体" w:eastAsia="黑体" w:cs="仿宋_GB2312"/>
          <w:color w:val="000000"/>
          <w:sz w:val="32"/>
          <w:szCs w:val="32"/>
        </w:rPr>
        <w:t>第</w:t>
      </w:r>
      <w:r>
        <w:rPr>
          <w:rFonts w:hint="eastAsia" w:ascii="黑体" w:hAnsi="楷体" w:eastAsia="黑体" w:cs="仿宋_GB2312"/>
          <w:color w:val="000000"/>
          <w:sz w:val="32"/>
          <w:szCs w:val="32"/>
          <w:lang w:val="en-US" w:eastAsia="zh-CN"/>
        </w:rPr>
        <w:t>五</w:t>
      </w:r>
      <w:r>
        <w:rPr>
          <w:rFonts w:hint="eastAsia" w:ascii="黑体" w:hAnsi="楷体" w:eastAsia="黑体" w:cs="仿宋_GB2312"/>
          <w:color w:val="000000"/>
          <w:sz w:val="32"/>
          <w:szCs w:val="32"/>
        </w:rPr>
        <w:t>条</w:t>
      </w:r>
      <w:bookmarkStart w:id="0" w:name="_Hlk32945066"/>
      <w:r>
        <w:rPr>
          <w:rFonts w:hint="eastAsia" w:ascii="黑体" w:hAnsi="楷体" w:eastAsia="黑体" w:cs="仿宋_GB2312"/>
          <w:color w:val="000000"/>
          <w:sz w:val="32"/>
          <w:szCs w:val="32"/>
        </w:rPr>
        <w:t xml:space="preserve"> </w:t>
      </w:r>
      <w:r>
        <w:rPr>
          <w:rFonts w:hint="eastAsia" w:ascii="仿宋_GB2312" w:hAnsi="仿宋_GB2312" w:eastAsia="仿宋_GB2312" w:cs="仿宋_GB2312"/>
          <w:spacing w:val="4"/>
          <w:sz w:val="32"/>
          <w:szCs w:val="32"/>
        </w:rPr>
        <w:t>【建筑设计】高层工业楼宇产业用房的建筑设计应满足以下</w:t>
      </w:r>
      <w:r>
        <w:rPr>
          <w:rFonts w:hint="eastAsia" w:ascii="仿宋_GB2312" w:hAnsi="仿宋_GB2312" w:eastAsia="仿宋_GB2312" w:cs="仿宋_GB2312"/>
          <w:spacing w:val="4"/>
          <w:sz w:val="32"/>
          <w:szCs w:val="32"/>
          <w:lang w:val="en-US" w:eastAsia="zh-CN"/>
        </w:rPr>
        <w:t>要求</w:t>
      </w:r>
      <w:r>
        <w:rPr>
          <w:rFonts w:hint="eastAsia" w:ascii="仿宋_GB2312" w:hAnsi="仿宋_GB2312" w:eastAsia="仿宋_GB2312" w:cs="仿宋_GB2312"/>
          <w:spacing w:val="4"/>
          <w:sz w:val="32"/>
          <w:szCs w:val="32"/>
        </w:rPr>
        <w:t>:</w:t>
      </w:r>
    </w:p>
    <w:p>
      <w:pPr>
        <w:spacing w:line="560" w:lineRule="exact"/>
        <w:ind w:firstLine="644"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81"/>
          <w:sz w:val="32"/>
          <w:szCs w:val="32"/>
        </w:rPr>
        <w:t xml:space="preserve"> </w:t>
      </w:r>
      <w:r>
        <w:rPr>
          <w:rFonts w:hint="eastAsia" w:ascii="仿宋_GB2312" w:hAnsi="仿宋_GB2312" w:eastAsia="仿宋_GB2312" w:cs="仿宋_GB2312"/>
          <w:spacing w:val="1"/>
          <w:sz w:val="32"/>
          <w:szCs w:val="32"/>
        </w:rPr>
        <w:t>一)园区应布局合理、满足生产工艺要求,充分保障货物</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运输及室外生产、堆放场地的使用需求,在首层设置装卸货车位</w:t>
      </w:r>
      <w:r>
        <w:rPr>
          <w:rFonts w:hint="eastAsia" w:ascii="仿宋_GB2312" w:hAnsi="仿宋_GB2312" w:eastAsia="仿宋_GB2312" w:cs="仿宋_GB2312"/>
          <w:spacing w:val="-9"/>
          <w:sz w:val="32"/>
          <w:szCs w:val="32"/>
        </w:rPr>
        <w:t>及装卸货站台。</w:t>
      </w:r>
    </w:p>
    <w:p>
      <w:pPr>
        <w:spacing w:line="560" w:lineRule="exact"/>
        <w:ind w:firstLine="616"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77"/>
          <w:sz w:val="32"/>
          <w:szCs w:val="32"/>
        </w:rPr>
        <w:t xml:space="preserve"> </w:t>
      </w:r>
      <w:r>
        <w:rPr>
          <w:rFonts w:hint="eastAsia" w:ascii="仿宋_GB2312" w:hAnsi="仿宋_GB2312" w:eastAsia="仿宋_GB2312" w:cs="仿宋_GB2312"/>
          <w:spacing w:val="-6"/>
          <w:sz w:val="32"/>
          <w:szCs w:val="32"/>
        </w:rPr>
        <w:t>二)平面设计应充分考虑生产工艺要求,宜将货梯、楼梯、</w:t>
      </w:r>
      <w:r>
        <w:rPr>
          <w:rFonts w:hint="eastAsia" w:ascii="仿宋_GB2312" w:hAnsi="仿宋_GB2312" w:eastAsia="仿宋_GB2312" w:cs="仿宋_GB2312"/>
          <w:spacing w:val="3"/>
          <w:sz w:val="32"/>
          <w:szCs w:val="32"/>
        </w:rPr>
        <w:t>卫生间、设备房、管井等交通和辅助空间靠外墙边布置,对于采</w:t>
      </w:r>
      <w:r>
        <w:rPr>
          <w:rFonts w:hint="eastAsia" w:ascii="仿宋_GB2312" w:hAnsi="仿宋_GB2312" w:eastAsia="仿宋_GB2312" w:cs="仿宋_GB2312"/>
          <w:spacing w:val="15"/>
          <w:sz w:val="32"/>
          <w:szCs w:val="32"/>
        </w:rPr>
        <w:t>用2个及以上生产单元或长边超过80米的高层厂房,可适当考</w:t>
      </w:r>
      <w:r>
        <w:rPr>
          <w:rFonts w:hint="eastAsia" w:ascii="仿宋_GB2312" w:hAnsi="仿宋_GB2312" w:eastAsia="仿宋_GB2312" w:cs="仿宋_GB2312"/>
          <w:spacing w:val="4"/>
          <w:sz w:val="32"/>
          <w:szCs w:val="32"/>
        </w:rPr>
        <w:t>虑中间核心筒布置方式。</w:t>
      </w:r>
    </w:p>
    <w:p>
      <w:pPr>
        <w:spacing w:line="560" w:lineRule="exact"/>
        <w:ind w:firstLine="648" w:firstLineChars="200"/>
        <w:rPr>
          <w:rFonts w:ascii="仿宋_GB2312" w:hAnsi="仿宋_GB2312" w:eastAsia="仿宋_GB2312" w:cs="仿宋_GB2312"/>
          <w:sz w:val="32"/>
          <w:szCs w:val="32"/>
        </w:rPr>
      </w:pPr>
      <w:r>
        <w:rPr>
          <w:rFonts w:hint="eastAsia" w:ascii="仿宋_GB2312" w:hAnsi="仿宋_GB2312" w:eastAsia="仿宋_GB2312" w:cs="仿宋_GB2312"/>
          <w:spacing w:val="2"/>
          <w:sz w:val="32"/>
          <w:szCs w:val="32"/>
        </w:rPr>
        <w:t>(三)</w:t>
      </w:r>
      <w:r>
        <w:rPr>
          <w:rFonts w:hint="eastAsia" w:ascii="仿宋_GB2312" w:hAnsi="仿宋_GB2312" w:eastAsia="仿宋_GB2312" w:cs="仿宋_GB2312"/>
          <w:spacing w:val="4"/>
          <w:sz w:val="32"/>
          <w:szCs w:val="32"/>
        </w:rPr>
        <w:t>高层工业楼宇产业用房</w:t>
      </w:r>
      <w:r>
        <w:rPr>
          <w:rFonts w:hint="eastAsia" w:ascii="仿宋_GB2312" w:hAnsi="仿宋_GB2312" w:eastAsia="仿宋_GB2312" w:cs="仿宋_GB2312"/>
          <w:spacing w:val="2"/>
          <w:sz w:val="32"/>
          <w:szCs w:val="32"/>
          <w:lang w:val="en-US" w:eastAsia="zh-CN"/>
        </w:rPr>
        <w:t>单层建筑面积不得小于1000</w:t>
      </w:r>
      <w:r>
        <w:rPr>
          <w:rFonts w:hint="eastAsia" w:ascii="仿宋_GB2312" w:hAnsi="仿宋_GB2312" w:eastAsia="仿宋_GB2312" w:cs="仿宋_GB2312"/>
          <w:spacing w:val="2"/>
          <w:sz w:val="32"/>
          <w:szCs w:val="32"/>
        </w:rPr>
        <w:t>平方米</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每个生产单元建筑面积不得小于500平方米,</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保证生产使用灵活性。</w:t>
      </w:r>
    </w:p>
    <w:p>
      <w:pPr>
        <w:spacing w:line="560" w:lineRule="exact"/>
        <w:ind w:firstLine="612" w:firstLineChars="200"/>
        <w:rPr>
          <w:rFonts w:ascii="仿宋_GB2312" w:hAnsi="仿宋_GB2312" w:eastAsia="仿宋_GB2312" w:cs="仿宋_GB2312"/>
          <w:spacing w:val="-2"/>
          <w:sz w:val="32"/>
          <w:szCs w:val="32"/>
        </w:rPr>
      </w:pPr>
      <w:r>
        <w:rPr>
          <w:rFonts w:hint="eastAsia" w:ascii="仿宋_GB2312" w:hAnsi="仿宋_GB2312" w:eastAsia="仿宋_GB2312" w:cs="仿宋_GB2312"/>
          <w:spacing w:val="-7"/>
          <w:sz w:val="32"/>
          <w:szCs w:val="32"/>
        </w:rPr>
        <w:t>(四)</w:t>
      </w:r>
      <w:r>
        <w:rPr>
          <w:rFonts w:hint="eastAsia" w:ascii="仿宋_GB2312" w:hAnsi="仿宋_GB2312" w:eastAsia="仿宋_GB2312" w:cs="仿宋_GB2312"/>
          <w:spacing w:val="4"/>
          <w:sz w:val="32"/>
          <w:szCs w:val="32"/>
        </w:rPr>
        <w:t>高层工业楼宇产业用房原则上首层层高不低于6米，二层以上层高不低于4.5米，</w:t>
      </w:r>
      <w:r>
        <w:rPr>
          <w:rFonts w:hint="eastAsia" w:ascii="仿宋_GB2312" w:hAnsi="仿宋_GB2312" w:eastAsia="仿宋_GB2312" w:cs="仿宋_GB2312"/>
          <w:spacing w:val="-2"/>
          <w:sz w:val="32"/>
          <w:szCs w:val="32"/>
        </w:rPr>
        <w:t>鼓励按照</w:t>
      </w:r>
      <w:r>
        <w:rPr>
          <w:rFonts w:hint="eastAsia" w:ascii="仿宋_GB2312" w:hAnsi="仿宋_GB2312" w:eastAsia="仿宋_GB2312" w:cs="仿宋_GB2312"/>
          <w:spacing w:val="-2"/>
          <w:sz w:val="32"/>
          <w:szCs w:val="32"/>
          <w:lang w:val="en-US" w:eastAsia="zh-CN"/>
        </w:rPr>
        <w:t>生产</w:t>
      </w:r>
      <w:r>
        <w:rPr>
          <w:rFonts w:hint="eastAsia" w:ascii="仿宋_GB2312" w:hAnsi="仿宋_GB2312" w:eastAsia="仿宋_GB2312" w:cs="仿宋_GB2312"/>
          <w:spacing w:val="-2"/>
          <w:sz w:val="32"/>
          <w:szCs w:val="32"/>
        </w:rPr>
        <w:t>需求合理设置建筑层高。</w:t>
      </w:r>
    </w:p>
    <w:p>
      <w:pPr>
        <w:spacing w:line="560" w:lineRule="exact"/>
        <w:ind w:firstLine="692" w:firstLineChars="200"/>
        <w:rPr>
          <w:rFonts w:ascii="仿宋_GB2312" w:hAnsi="仿宋_GB2312" w:eastAsia="仿宋_GB2312" w:cs="仿宋_GB2312"/>
          <w:sz w:val="32"/>
          <w:szCs w:val="32"/>
          <w:highlight w:val="red"/>
        </w:rPr>
      </w:pPr>
      <w:r>
        <w:rPr>
          <w:rFonts w:hint="eastAsia" w:ascii="仿宋_GB2312" w:hAnsi="仿宋_GB2312" w:eastAsia="仿宋_GB2312" w:cs="仿宋_GB2312"/>
          <w:spacing w:val="13"/>
          <w:sz w:val="32"/>
          <w:szCs w:val="32"/>
          <w:highlight w:val="none"/>
        </w:rPr>
        <w:t>(</w:t>
      </w:r>
      <w:r>
        <w:rPr>
          <w:rFonts w:hint="eastAsia" w:ascii="仿宋_GB2312" w:hAnsi="仿宋_GB2312" w:eastAsia="仿宋_GB2312" w:cs="仿宋_GB2312"/>
          <w:spacing w:val="-66"/>
          <w:sz w:val="32"/>
          <w:szCs w:val="32"/>
          <w:highlight w:val="none"/>
        </w:rPr>
        <w:t xml:space="preserve"> </w:t>
      </w:r>
      <w:r>
        <w:rPr>
          <w:rFonts w:hint="eastAsia" w:ascii="仿宋_GB2312" w:hAnsi="仿宋_GB2312" w:eastAsia="仿宋_GB2312" w:cs="仿宋_GB2312"/>
          <w:spacing w:val="13"/>
          <w:sz w:val="32"/>
          <w:szCs w:val="32"/>
          <w:highlight w:val="none"/>
        </w:rPr>
        <w:t>五)柱网轴线距离</w:t>
      </w:r>
      <w:r>
        <w:rPr>
          <w:rFonts w:hint="eastAsia" w:ascii="仿宋_GB2312" w:hAnsi="仿宋_GB2312" w:eastAsia="仿宋_GB2312" w:cs="仿宋_GB2312"/>
          <w:spacing w:val="13"/>
          <w:sz w:val="32"/>
          <w:szCs w:val="32"/>
          <w:highlight w:val="none"/>
          <w:lang w:val="en-US" w:eastAsia="zh-CN"/>
        </w:rPr>
        <w:t>不低于</w:t>
      </w:r>
      <w:r>
        <w:rPr>
          <w:rFonts w:hint="eastAsia" w:ascii="仿宋_GB2312" w:hAnsi="仿宋_GB2312" w:eastAsia="仿宋_GB2312" w:cs="仿宋_GB2312"/>
          <w:color w:val="000000" w:themeColor="text1"/>
          <w:spacing w:val="13"/>
          <w:sz w:val="32"/>
          <w:szCs w:val="32"/>
          <w:highlight w:val="none"/>
          <w14:textFill>
            <w14:solidFill>
              <w14:schemeClr w14:val="tx1"/>
            </w14:solidFill>
          </w14:textFill>
        </w:rPr>
        <w:t>8.7米</w:t>
      </w:r>
      <w:r>
        <w:rPr>
          <w:rFonts w:hint="eastAsia" w:ascii="仿宋_GB2312" w:hAnsi="仿宋_GB2312" w:eastAsia="仿宋_GB2312" w:cs="仿宋_GB2312"/>
          <w:spacing w:val="13"/>
          <w:sz w:val="32"/>
          <w:szCs w:val="32"/>
          <w:highlight w:val="none"/>
        </w:rPr>
        <w:t>,减少剪力墙数量,以利</w:t>
      </w:r>
      <w:r>
        <w:rPr>
          <w:rFonts w:hint="eastAsia" w:ascii="仿宋_GB2312" w:hAnsi="仿宋_GB2312" w:eastAsia="仿宋_GB2312" w:cs="仿宋_GB2312"/>
          <w:spacing w:val="5"/>
          <w:sz w:val="32"/>
          <w:szCs w:val="32"/>
          <w:highlight w:val="none"/>
        </w:rPr>
        <w:t>于生产线布置,鼓励按照</w:t>
      </w:r>
      <w:r>
        <w:rPr>
          <w:rFonts w:hint="eastAsia" w:ascii="仿宋_GB2312" w:hAnsi="仿宋_GB2312" w:eastAsia="仿宋_GB2312" w:cs="仿宋_GB2312"/>
          <w:spacing w:val="5"/>
          <w:sz w:val="32"/>
          <w:szCs w:val="32"/>
          <w:highlight w:val="none"/>
          <w:lang w:val="en-US" w:eastAsia="zh-CN"/>
        </w:rPr>
        <w:t>生产</w:t>
      </w:r>
      <w:r>
        <w:rPr>
          <w:rFonts w:hint="eastAsia" w:ascii="仿宋_GB2312" w:hAnsi="仿宋_GB2312" w:eastAsia="仿宋_GB2312" w:cs="仿宋_GB2312"/>
          <w:spacing w:val="5"/>
          <w:sz w:val="32"/>
          <w:szCs w:val="32"/>
          <w:highlight w:val="none"/>
        </w:rPr>
        <w:t>需求合理设置柱网轴线距离</w:t>
      </w:r>
      <w:r>
        <w:rPr>
          <w:rFonts w:hint="eastAsia" w:ascii="仿宋_GB2312" w:hAnsi="仿宋_GB2312" w:eastAsia="仿宋_GB2312" w:cs="仿宋_GB2312"/>
          <w:spacing w:val="-2"/>
          <w:sz w:val="32"/>
          <w:szCs w:val="32"/>
          <w:highlight w:val="none"/>
        </w:rPr>
        <w:t>。</w:t>
      </w:r>
    </w:p>
    <w:p>
      <w:pPr>
        <w:spacing w:line="560" w:lineRule="exact"/>
        <w:ind w:firstLine="648" w:firstLineChars="200"/>
        <w:rPr>
          <w:rFonts w:ascii="仿宋_GB2312" w:hAnsi="仿宋_GB2312" w:eastAsia="仿宋_GB2312" w:cs="仿宋_GB2312"/>
          <w:sz w:val="32"/>
          <w:szCs w:val="32"/>
        </w:rPr>
      </w:pPr>
      <w:r>
        <w:rPr>
          <w:rFonts w:hint="eastAsia" w:ascii="仿宋_GB2312" w:hAnsi="仿宋_GB2312" w:eastAsia="仿宋_GB2312" w:cs="仿宋_GB2312"/>
          <w:spacing w:val="2"/>
          <w:sz w:val="32"/>
          <w:szCs w:val="32"/>
        </w:rPr>
        <w:t>(六)货梯数量应与</w:t>
      </w:r>
      <w:r>
        <w:rPr>
          <w:rFonts w:hint="eastAsia" w:ascii="仿宋_GB2312" w:hAnsi="仿宋_GB2312" w:eastAsia="仿宋_GB2312" w:cs="仿宋_GB2312"/>
          <w:spacing w:val="4"/>
          <w:sz w:val="32"/>
          <w:szCs w:val="32"/>
        </w:rPr>
        <w:t>高层工业楼宇产业用房</w:t>
      </w:r>
      <w:r>
        <w:rPr>
          <w:rFonts w:hint="eastAsia" w:ascii="仿宋_GB2312" w:hAnsi="仿宋_GB2312" w:eastAsia="仿宋_GB2312" w:cs="仿宋_GB2312"/>
          <w:spacing w:val="2"/>
          <w:sz w:val="32"/>
          <w:szCs w:val="32"/>
        </w:rPr>
        <w:t>规模及平面布局相匹配，</w:t>
      </w:r>
      <w:r>
        <w:rPr>
          <w:rFonts w:hint="eastAsia" w:ascii="仿宋_GB2312" w:hAnsi="仿宋_GB2312" w:eastAsia="仿宋_GB2312" w:cs="仿宋_GB2312"/>
          <w:spacing w:val="8"/>
          <w:sz w:val="32"/>
          <w:szCs w:val="32"/>
        </w:rPr>
        <w:t>保证每个标准层至少设置2台载重3吨以上的货梯且每个生产单元至少设置1台载重3吨以上的货梯。</w:t>
      </w:r>
    </w:p>
    <w:p>
      <w:pPr>
        <w:spacing w:line="560" w:lineRule="exact"/>
        <w:ind w:firstLine="668" w:firstLineChars="200"/>
        <w:rPr>
          <w:rFonts w:ascii="仿宋_GB2312" w:hAnsi="仿宋_GB2312" w:eastAsia="仿宋_GB2312" w:cs="仿宋_GB2312"/>
          <w:sz w:val="32"/>
          <w:szCs w:val="32"/>
        </w:rPr>
      </w:pP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70"/>
          <w:sz w:val="32"/>
          <w:szCs w:val="32"/>
        </w:rPr>
        <w:t xml:space="preserve"> </w:t>
      </w:r>
      <w:r>
        <w:rPr>
          <w:rFonts w:hint="eastAsia" w:ascii="仿宋_GB2312" w:hAnsi="仿宋_GB2312" w:eastAsia="仿宋_GB2312" w:cs="仿宋_GB2312"/>
          <w:spacing w:val="7"/>
          <w:sz w:val="32"/>
          <w:szCs w:val="32"/>
        </w:rPr>
        <w:t>七)首层地面荷载</w:t>
      </w:r>
      <w:r>
        <w:rPr>
          <w:rFonts w:hint="eastAsia" w:ascii="仿宋_GB2312" w:hAnsi="仿宋_GB2312" w:eastAsia="仿宋_GB2312" w:cs="仿宋_GB2312"/>
          <w:spacing w:val="7"/>
          <w:sz w:val="32"/>
          <w:szCs w:val="32"/>
          <w:highlight w:val="none"/>
        </w:rPr>
        <w:t>不低于</w:t>
      </w:r>
      <w:r>
        <w:rPr>
          <w:rFonts w:hint="eastAsia" w:ascii="仿宋_GB2312" w:hAnsi="仿宋_GB2312" w:eastAsia="仿宋_GB2312" w:cs="仿宋_GB2312"/>
          <w:spacing w:val="7"/>
          <w:sz w:val="32"/>
          <w:szCs w:val="32"/>
        </w:rPr>
        <w:t>1200公斤/平方米,二、三层楼</w:t>
      </w:r>
      <w:r>
        <w:rPr>
          <w:rFonts w:hint="eastAsia" w:ascii="仿宋_GB2312" w:hAnsi="仿宋_GB2312" w:eastAsia="仿宋_GB2312" w:cs="仿宋_GB2312"/>
          <w:spacing w:val="8"/>
          <w:sz w:val="32"/>
          <w:szCs w:val="32"/>
        </w:rPr>
        <w:t>层荷载不低于800公斤/平方米,四层及以上楼层荷载不低于650</w:t>
      </w:r>
      <w:r>
        <w:rPr>
          <w:rFonts w:hint="eastAsia" w:ascii="仿宋_GB2312" w:hAnsi="仿宋_GB2312" w:eastAsia="仿宋_GB2312" w:cs="仿宋_GB2312"/>
          <w:spacing w:val="10"/>
          <w:sz w:val="32"/>
          <w:szCs w:val="32"/>
        </w:rPr>
        <w:t>公斤/平方米</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10"/>
          <w:sz w:val="32"/>
          <w:szCs w:val="32"/>
        </w:rPr>
        <w:t>应综合考虑楼层净高与荷载的关系,通过优化楼板厚度和结构梁高度的方式,保证足够荷载的同时,提高楼层净</w:t>
      </w:r>
      <w:r>
        <w:rPr>
          <w:rFonts w:hint="eastAsia" w:ascii="仿宋_GB2312" w:hAnsi="仿宋_GB2312" w:eastAsia="仿宋_GB2312" w:cs="仿宋_GB2312"/>
          <w:spacing w:val="-9"/>
          <w:sz w:val="32"/>
          <w:szCs w:val="32"/>
        </w:rPr>
        <w:t>高和建筑稳定性。</w:t>
      </w:r>
    </w:p>
    <w:p>
      <w:pPr>
        <w:spacing w:line="560" w:lineRule="exact"/>
        <w:ind w:firstLine="648" w:firstLineChars="200"/>
        <w:rPr>
          <w:rFonts w:ascii="仿宋_GB2312" w:hAnsi="仿宋_GB2312" w:eastAsia="仿宋_GB2312" w:cs="仿宋_GB2312"/>
          <w:sz w:val="32"/>
          <w:szCs w:val="32"/>
        </w:rPr>
      </w:pP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81"/>
          <w:sz w:val="32"/>
          <w:szCs w:val="32"/>
        </w:rPr>
        <w:t xml:space="preserve"> </w:t>
      </w:r>
      <w:r>
        <w:rPr>
          <w:rFonts w:hint="eastAsia" w:ascii="仿宋_GB2312" w:hAnsi="仿宋_GB2312" w:eastAsia="仿宋_GB2312" w:cs="仿宋_GB2312"/>
          <w:spacing w:val="2"/>
          <w:sz w:val="32"/>
          <w:szCs w:val="32"/>
        </w:rPr>
        <w:t>八)鼓励</w:t>
      </w:r>
      <w:r>
        <w:rPr>
          <w:rFonts w:hint="eastAsia" w:ascii="仿宋_GB2312" w:hAnsi="仿宋_GB2312" w:eastAsia="仿宋_GB2312" w:cs="仿宋_GB2312"/>
          <w:spacing w:val="4"/>
          <w:sz w:val="32"/>
          <w:szCs w:val="32"/>
        </w:rPr>
        <w:t>高层工业楼宇产业用房</w:t>
      </w:r>
      <w:r>
        <w:rPr>
          <w:rFonts w:hint="eastAsia" w:ascii="仿宋_GB2312" w:hAnsi="仿宋_GB2312" w:eastAsia="仿宋_GB2312" w:cs="仿宋_GB2312"/>
          <w:spacing w:val="2"/>
          <w:sz w:val="32"/>
          <w:szCs w:val="32"/>
        </w:rPr>
        <w:t>中间设置综合设备夹层,以满足上部车</w:t>
      </w:r>
      <w:r>
        <w:rPr>
          <w:rFonts w:hint="eastAsia" w:ascii="仿宋_GB2312" w:hAnsi="仿宋_GB2312" w:eastAsia="仿宋_GB2312" w:cs="仿宋_GB2312"/>
          <w:spacing w:val="-9"/>
          <w:sz w:val="32"/>
          <w:szCs w:val="32"/>
        </w:rPr>
        <w:t>间生产所需动力设施。</w:t>
      </w:r>
    </w:p>
    <w:p>
      <w:pPr>
        <w:spacing w:line="560" w:lineRule="exact"/>
        <w:ind w:firstLine="640" w:firstLineChars="200"/>
        <w:rPr>
          <w:rFonts w:ascii="仿宋_GB2312" w:hAnsi="仿宋_GB2312" w:eastAsia="仿宋_GB2312" w:cs="仿宋_GB2312"/>
          <w:sz w:val="32"/>
          <w:szCs w:val="32"/>
          <w:highlight w:val="yellow"/>
        </w:rPr>
      </w:pPr>
      <w:r>
        <w:rPr>
          <w:rFonts w:hint="eastAsia" w:ascii="黑体" w:hAnsi="楷体" w:eastAsia="黑体" w:cs="仿宋_GB2312"/>
          <w:color w:val="000000"/>
          <w:sz w:val="32"/>
          <w:szCs w:val="32"/>
        </w:rPr>
        <w:t xml:space="preserve">第六条 </w:t>
      </w:r>
      <w:r>
        <w:rPr>
          <w:rFonts w:hint="eastAsia" w:ascii="仿宋_GB2312" w:hAnsi="仿宋_GB2312" w:eastAsia="仿宋_GB2312" w:cs="仿宋_GB2312"/>
          <w:spacing w:val="5"/>
          <w:sz w:val="32"/>
          <w:szCs w:val="32"/>
        </w:rPr>
        <w:t>【消防管理】严禁生产(</w:t>
      </w:r>
      <w:r>
        <w:rPr>
          <w:rFonts w:hint="eastAsia" w:ascii="仿宋_GB2312" w:hAnsi="仿宋_GB2312" w:eastAsia="仿宋_GB2312" w:cs="仿宋_GB2312"/>
          <w:spacing w:val="-94"/>
          <w:sz w:val="32"/>
          <w:szCs w:val="32"/>
        </w:rPr>
        <w:t xml:space="preserve"> </w:t>
      </w:r>
      <w:r>
        <w:rPr>
          <w:rFonts w:hint="eastAsia" w:ascii="仿宋_GB2312" w:hAnsi="仿宋_GB2312" w:eastAsia="仿宋_GB2312" w:cs="仿宋_GB2312"/>
          <w:spacing w:val="5"/>
          <w:sz w:val="32"/>
          <w:szCs w:val="32"/>
        </w:rPr>
        <w:t>储存)易燃易爆危险物品,</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rPr>
        <w:t>严禁采用钢结构,火灾危险类别宜为丙类,耐火等级应采用一、</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3"/>
          <w:sz w:val="32"/>
          <w:szCs w:val="32"/>
        </w:rPr>
        <w:t>二级。防火间距、安全疏散、防火分隔、消防扑救场地、消防设</w:t>
      </w:r>
      <w:r>
        <w:rPr>
          <w:rFonts w:hint="eastAsia" w:ascii="仿宋_GB2312" w:hAnsi="仿宋_GB2312" w:eastAsia="仿宋_GB2312" w:cs="仿宋_GB2312"/>
          <w:spacing w:val="-2"/>
          <w:sz w:val="32"/>
          <w:szCs w:val="32"/>
        </w:rPr>
        <w:t>施、消防安全管理等应满足《建筑设计防火规范》等国家现行消</w:t>
      </w:r>
      <w:r>
        <w:rPr>
          <w:rFonts w:hint="eastAsia" w:ascii="仿宋_GB2312" w:hAnsi="仿宋_GB2312" w:eastAsia="仿宋_GB2312" w:cs="仿宋_GB2312"/>
          <w:spacing w:val="-16"/>
          <w:sz w:val="32"/>
          <w:szCs w:val="32"/>
        </w:rPr>
        <w:t>防规范。</w:t>
      </w:r>
      <w:r>
        <w:rPr>
          <w:rFonts w:hint="eastAsia" w:ascii="仿宋_GB2312" w:hAnsi="仿宋_GB2312" w:eastAsia="仿宋_GB2312" w:cs="仿宋_GB2312"/>
          <w:spacing w:val="2"/>
          <w:sz w:val="32"/>
          <w:szCs w:val="32"/>
        </w:rPr>
        <w:t>规划设计时，高层建筑单体需退地界线10米及以上，满足消防车道通行和消防车道距离建筑单体5米要求。</w:t>
      </w:r>
    </w:p>
    <w:p>
      <w:pPr>
        <w:spacing w:line="560" w:lineRule="exact"/>
        <w:ind w:firstLine="640" w:firstLineChars="200"/>
        <w:rPr>
          <w:rFonts w:ascii="仿宋" w:hAnsi="仿宋" w:eastAsia="仿宋" w:cs="仿宋"/>
          <w:sz w:val="34"/>
          <w:szCs w:val="34"/>
        </w:rPr>
      </w:pPr>
      <w:r>
        <w:rPr>
          <w:rFonts w:hint="eastAsia" w:ascii="黑体" w:hAnsi="楷体" w:eastAsia="黑体" w:cs="仿宋_GB2312"/>
          <w:color w:val="000000"/>
          <w:sz w:val="32"/>
          <w:szCs w:val="32"/>
        </w:rPr>
        <w:t xml:space="preserve">第七条 </w:t>
      </w:r>
      <w:r>
        <w:rPr>
          <w:rFonts w:hint="eastAsia" w:ascii="仿宋_GB2312" w:hAnsi="仿宋_GB2312" w:eastAsia="仿宋_GB2312" w:cs="仿宋_GB2312"/>
          <w:spacing w:val="9"/>
          <w:sz w:val="32"/>
          <w:szCs w:val="32"/>
        </w:rPr>
        <w:t>【环保管理】</w:t>
      </w:r>
      <w:r>
        <w:rPr>
          <w:rFonts w:hint="eastAsia" w:ascii="仿宋_GB2312" w:hAnsi="仿宋_GB2312" w:eastAsia="仿宋_GB2312" w:cs="仿宋_GB2312"/>
          <w:spacing w:val="4"/>
          <w:sz w:val="32"/>
          <w:szCs w:val="32"/>
        </w:rPr>
        <w:t>高层工业楼宇</w:t>
      </w:r>
      <w:r>
        <w:rPr>
          <w:rFonts w:hint="eastAsia" w:ascii="仿宋_GB2312" w:hAnsi="仿宋_GB2312" w:eastAsia="仿宋_GB2312" w:cs="仿宋_GB2312"/>
          <w:spacing w:val="9"/>
          <w:sz w:val="32"/>
          <w:szCs w:val="32"/>
        </w:rPr>
        <w:t>进驻的产业应满足清洁生产</w:t>
      </w:r>
      <w:r>
        <w:rPr>
          <w:rFonts w:hint="eastAsia" w:ascii="仿宋_GB2312" w:hAnsi="仿宋_GB2312" w:eastAsia="仿宋_GB2312" w:cs="仿宋_GB2312"/>
          <w:spacing w:val="-2"/>
          <w:sz w:val="32"/>
          <w:szCs w:val="32"/>
        </w:rPr>
        <w:t>水平较高的要求,废水、废气、噪声污染较为轻微或经污染治理</w:t>
      </w:r>
      <w:r>
        <w:rPr>
          <w:rFonts w:hint="eastAsia" w:ascii="仿宋_GB2312" w:hAnsi="仿宋_GB2312" w:eastAsia="仿宋_GB2312" w:cs="仿宋_GB2312"/>
          <w:spacing w:val="-24"/>
          <w:sz w:val="32"/>
          <w:szCs w:val="32"/>
        </w:rPr>
        <w:t>设施处理后可达标排放。</w:t>
      </w:r>
    </w:p>
    <w:p>
      <w:pPr>
        <w:spacing w:line="560" w:lineRule="exact"/>
        <w:ind w:firstLine="640" w:firstLineChars="200"/>
        <w:rPr>
          <w:rFonts w:ascii="仿宋_GB2312" w:hAnsi="仿宋_GB2312" w:eastAsia="仿宋_GB2312" w:cs="仿宋_GB2312"/>
          <w:spacing w:val="-22"/>
          <w:sz w:val="32"/>
          <w:szCs w:val="32"/>
        </w:rPr>
      </w:pPr>
      <w:r>
        <w:rPr>
          <w:rFonts w:hint="eastAsia" w:ascii="黑体" w:hAnsi="楷体" w:eastAsia="黑体" w:cs="仿宋_GB2312"/>
          <w:color w:val="000000"/>
          <w:sz w:val="32"/>
          <w:szCs w:val="32"/>
        </w:rPr>
        <w:t xml:space="preserve">第八条 </w:t>
      </w:r>
      <w:r>
        <w:rPr>
          <w:rFonts w:hint="eastAsia" w:ascii="仿宋_GB2312" w:hAnsi="仿宋_GB2312" w:eastAsia="仿宋_GB2312" w:cs="仿宋_GB2312"/>
          <w:spacing w:val="-4"/>
          <w:sz w:val="32"/>
          <w:szCs w:val="32"/>
        </w:rPr>
        <w:t>【供水管理】</w:t>
      </w:r>
      <w:r>
        <w:rPr>
          <w:rFonts w:hint="eastAsia" w:ascii="仿宋_GB2312" w:hAnsi="仿宋_GB2312" w:eastAsia="仿宋_GB2312" w:cs="仿宋_GB2312"/>
          <w:spacing w:val="4"/>
          <w:sz w:val="32"/>
          <w:szCs w:val="32"/>
        </w:rPr>
        <w:t>高层工业楼宇产业用房</w:t>
      </w:r>
      <w:r>
        <w:rPr>
          <w:rFonts w:hint="eastAsia" w:ascii="仿宋_GB2312" w:hAnsi="仿宋_GB2312" w:eastAsia="仿宋_GB2312" w:cs="仿宋_GB2312"/>
          <w:spacing w:val="-4"/>
          <w:sz w:val="32"/>
          <w:szCs w:val="32"/>
        </w:rPr>
        <w:t>的二次供水系统应选择"地</w:t>
      </w:r>
      <w:r>
        <w:rPr>
          <w:rFonts w:hint="eastAsia" w:ascii="仿宋_GB2312" w:hAnsi="仿宋_GB2312" w:eastAsia="仿宋_GB2312" w:cs="仿宋_GB2312"/>
          <w:spacing w:val="10"/>
          <w:sz w:val="32"/>
          <w:szCs w:val="32"/>
        </w:rPr>
        <w:t>下水池(箱)+水泵(变频）</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的供水方式,且生活与消防分离,</w:t>
      </w:r>
      <w:r>
        <w:rPr>
          <w:rFonts w:hint="eastAsia" w:ascii="仿宋_GB2312" w:hAnsi="仿宋_GB2312" w:eastAsia="仿宋_GB2312" w:cs="仿宋_GB2312"/>
          <w:spacing w:val="-22"/>
          <w:sz w:val="32"/>
          <w:szCs w:val="32"/>
        </w:rPr>
        <w:t>生活与生产分离。</w:t>
      </w:r>
    </w:p>
    <w:p>
      <w:pPr>
        <w:spacing w:line="560" w:lineRule="exact"/>
        <w:ind w:firstLine="640" w:firstLineChars="200"/>
        <w:rPr>
          <w:rFonts w:ascii="仿宋_GB2312" w:hAnsi="仿宋_GB2312" w:eastAsia="仿宋_GB2312" w:cs="仿宋_GB2312"/>
          <w:strike/>
          <w:color w:val="FF0000"/>
          <w:sz w:val="32"/>
          <w:szCs w:val="32"/>
        </w:rPr>
      </w:pPr>
      <w:r>
        <w:rPr>
          <w:rFonts w:hint="eastAsia" w:ascii="黑体" w:hAnsi="楷体" w:eastAsia="黑体" w:cs="仿宋_GB2312"/>
          <w:color w:val="000000"/>
          <w:sz w:val="32"/>
          <w:szCs w:val="32"/>
        </w:rPr>
        <w:t>第</w:t>
      </w:r>
      <w:r>
        <w:rPr>
          <w:rFonts w:hint="eastAsia" w:ascii="黑体" w:hAnsi="楷体" w:eastAsia="黑体" w:cs="仿宋_GB2312"/>
          <w:color w:val="000000"/>
          <w:sz w:val="32"/>
          <w:szCs w:val="32"/>
          <w:lang w:val="en-US" w:eastAsia="zh-CN"/>
        </w:rPr>
        <w:t>九</w:t>
      </w:r>
      <w:r>
        <w:rPr>
          <w:rFonts w:hint="eastAsia" w:ascii="黑体" w:hAnsi="楷体" w:eastAsia="黑体" w:cs="仿宋_GB2312"/>
          <w:color w:val="000000"/>
          <w:sz w:val="32"/>
          <w:szCs w:val="32"/>
        </w:rPr>
        <w:t xml:space="preserve">条 </w:t>
      </w:r>
      <w:r>
        <w:rPr>
          <w:rFonts w:hint="eastAsia" w:ascii="仿宋_GB2312" w:hAnsi="仿宋_GB2312" w:eastAsia="仿宋_GB2312" w:cs="仿宋_GB2312"/>
          <w:spacing w:val="-1"/>
          <w:sz w:val="32"/>
          <w:szCs w:val="32"/>
        </w:rPr>
        <w:t>【供电管理】因</w:t>
      </w:r>
      <w:r>
        <w:rPr>
          <w:rFonts w:hint="eastAsia" w:ascii="仿宋_GB2312" w:hAnsi="仿宋_GB2312" w:eastAsia="仿宋_GB2312" w:cs="仿宋_GB2312"/>
          <w:spacing w:val="4"/>
          <w:sz w:val="32"/>
          <w:szCs w:val="32"/>
        </w:rPr>
        <w:t>高层工业楼宇产业用房</w:t>
      </w:r>
      <w:r>
        <w:rPr>
          <w:rFonts w:hint="eastAsia" w:ascii="仿宋_GB2312" w:hAnsi="仿宋_GB2312" w:eastAsia="仿宋_GB2312" w:cs="仿宋_GB2312"/>
          <w:spacing w:val="-1"/>
          <w:sz w:val="32"/>
          <w:szCs w:val="32"/>
        </w:rPr>
        <w:t>用电负荷需求量大,</w:t>
      </w:r>
      <w:r>
        <w:rPr>
          <w:rFonts w:hint="eastAsia" w:ascii="仿宋_GB2312" w:hAnsi="仿宋_GB2312" w:eastAsia="仿宋_GB2312" w:cs="仿宋_GB2312"/>
          <w:spacing w:val="2"/>
          <w:sz w:val="32"/>
          <w:szCs w:val="32"/>
        </w:rPr>
        <w:t>需根据项目供电需求确定配置变电站大小。</w:t>
      </w:r>
      <w:r>
        <w:rPr>
          <w:rFonts w:hint="eastAsia" w:ascii="仿宋_GB2312" w:hAnsi="仿宋_GB2312" w:eastAsia="仿宋_GB2312" w:cs="仿宋_GB2312"/>
          <w:spacing w:val="4"/>
          <w:sz w:val="32"/>
          <w:szCs w:val="32"/>
        </w:rPr>
        <w:t>高层工业楼宇产业用房</w:t>
      </w:r>
      <w:r>
        <w:rPr>
          <w:rFonts w:hint="eastAsia" w:ascii="仿宋_GB2312" w:hAnsi="仿宋_GB2312" w:eastAsia="仿宋_GB2312" w:cs="仿宋_GB2312"/>
          <w:spacing w:val="-15"/>
          <w:sz w:val="32"/>
          <w:szCs w:val="32"/>
        </w:rPr>
        <w:t>首层应提供10千伏公用开关房并设置足够的进出</w:t>
      </w:r>
      <w:r>
        <w:rPr>
          <w:rFonts w:hint="eastAsia" w:ascii="仿宋_GB2312" w:hAnsi="仿宋_GB2312" w:eastAsia="仿宋_GB2312" w:cs="仿宋_GB2312"/>
          <w:spacing w:val="-3"/>
          <w:sz w:val="32"/>
          <w:szCs w:val="32"/>
        </w:rPr>
        <w:t>线通道,进出线通道应保证工作人员24小时方便进出,便于交</w:t>
      </w:r>
      <w:r>
        <w:rPr>
          <w:rFonts w:hint="eastAsia" w:ascii="仿宋_GB2312" w:hAnsi="仿宋_GB2312" w:eastAsia="仿宋_GB2312" w:cs="仿宋_GB2312"/>
          <w:spacing w:val="-16"/>
          <w:w w:val="98"/>
          <w:sz w:val="32"/>
          <w:szCs w:val="32"/>
        </w:rPr>
        <w:t>通运输及运维抢修。永久进站道路应有足够的高度、宽度和强度,</w:t>
      </w:r>
      <w:r>
        <w:rPr>
          <w:rFonts w:hint="eastAsia" w:ascii="仿宋_GB2312" w:hAnsi="仿宋_GB2312" w:eastAsia="仿宋_GB2312" w:cs="仿宋_GB2312"/>
          <w:spacing w:val="-23"/>
          <w:sz w:val="32"/>
          <w:szCs w:val="32"/>
        </w:rPr>
        <w:t>满足配电设备、运输车辆等的尺寸和重量要求。</w:t>
      </w:r>
    </w:p>
    <w:p>
      <w:pPr>
        <w:adjustRightInd w:val="0"/>
        <w:snapToGrid w:val="0"/>
        <w:spacing w:before="312" w:beforeLines="100" w:after="312" w:afterLines="100" w:line="520" w:lineRule="exact"/>
        <w:jc w:val="center"/>
        <w:rPr>
          <w:rFonts w:ascii="黑体" w:hAnsi="宋体" w:eastAsia="黑体" w:cs="黑体"/>
          <w:kern w:val="0"/>
          <w:sz w:val="32"/>
          <w:szCs w:val="32"/>
        </w:rPr>
      </w:pPr>
      <w:r>
        <w:rPr>
          <w:rFonts w:hint="eastAsia" w:ascii="黑体" w:hAnsi="宋体" w:eastAsia="黑体" w:cs="黑体"/>
          <w:kern w:val="0"/>
          <w:sz w:val="32"/>
          <w:szCs w:val="32"/>
        </w:rPr>
        <w:t>第三章  项目认定</w:t>
      </w:r>
    </w:p>
    <w:p>
      <w:pPr>
        <w:pStyle w:val="8"/>
        <w:widowControl w:val="0"/>
        <w:adjustRightInd w:val="0"/>
        <w:snapToGrid w:val="0"/>
        <w:spacing w:before="0" w:beforeAutospacing="0" w:after="0" w:afterAutospacing="0" w:line="560" w:lineRule="exact"/>
        <w:ind w:firstLine="640" w:firstLineChars="200"/>
        <w:jc w:val="both"/>
        <w:rPr>
          <w:rFonts w:ascii="仿宋_GB2312" w:eastAsia="仿宋_GB2312" w:cs="仿宋_GB2312"/>
          <w:sz w:val="32"/>
          <w:szCs w:val="32"/>
        </w:rPr>
      </w:pPr>
      <w:r>
        <w:rPr>
          <w:rFonts w:hint="eastAsia" w:ascii="黑体" w:hAnsi="楷体" w:eastAsia="黑体" w:cs="仿宋_GB2312"/>
          <w:color w:val="auto"/>
          <w:kern w:val="2"/>
          <w:sz w:val="32"/>
          <w:szCs w:val="20"/>
        </w:rPr>
        <w:t>第</w:t>
      </w:r>
      <w:r>
        <w:rPr>
          <w:rFonts w:hint="eastAsia" w:ascii="黑体" w:hAnsi="楷体" w:eastAsia="黑体" w:cs="仿宋_GB2312"/>
          <w:color w:val="auto"/>
          <w:kern w:val="2"/>
          <w:sz w:val="32"/>
          <w:szCs w:val="20"/>
          <w:lang w:val="en-US" w:eastAsia="zh-CN"/>
        </w:rPr>
        <w:t>十</w:t>
      </w:r>
      <w:r>
        <w:rPr>
          <w:rFonts w:hint="eastAsia" w:ascii="黑体" w:hAnsi="楷体" w:eastAsia="黑体" w:cs="仿宋_GB2312"/>
          <w:color w:val="auto"/>
          <w:kern w:val="2"/>
          <w:sz w:val="32"/>
          <w:szCs w:val="20"/>
        </w:rPr>
        <w:t xml:space="preserve">条 </w:t>
      </w:r>
      <w:r>
        <w:rPr>
          <w:rFonts w:hint="eastAsia" w:ascii="仿宋_GB2312" w:hAnsi="仿宋" w:eastAsia="仿宋_GB2312" w:cs="Times New Roman"/>
          <w:color w:val="auto"/>
          <w:kern w:val="2"/>
          <w:sz w:val="32"/>
          <w:szCs w:val="32"/>
        </w:rPr>
        <w:t>高层工业楼宇项目</w:t>
      </w:r>
      <w:bookmarkEnd w:id="0"/>
      <w:r>
        <w:rPr>
          <w:rFonts w:hint="eastAsia" w:ascii="仿宋_GB2312" w:hAnsi="仿宋" w:eastAsia="仿宋_GB2312" w:cs="Times New Roman"/>
          <w:color w:val="auto"/>
          <w:kern w:val="2"/>
          <w:sz w:val="32"/>
          <w:szCs w:val="32"/>
        </w:rPr>
        <w:t>单位应向所在大功能区或镇街提交《西海岸新区高层工业楼宇项目申请表》（详见附件1）、可行性研究报告和相关证明材料。可行性研究报告应包括：项目具体位置、计划总投资、资金来源、土地性质、地上附着物现状、开发面积、容积率、自持比例及分割转让计划、产业方向、开发建设起止时间和效益测算等，并附概念规划方案和建筑工程方案设计文件。</w:t>
      </w:r>
    </w:p>
    <w:p>
      <w:pPr>
        <w:pStyle w:val="4"/>
        <w:spacing w:after="0" w:line="560" w:lineRule="exact"/>
        <w:ind w:firstLine="660" w:firstLineChars="200"/>
        <w:rPr>
          <w:rFonts w:hint="eastAsia" w:ascii="仿宋_GB2312" w:hAnsi="仿宋_GB2312" w:eastAsia="仿宋_GB2312" w:cs="仿宋_GB2312"/>
        </w:rPr>
      </w:pPr>
      <w:r>
        <w:rPr>
          <w:rFonts w:hint="eastAsia" w:ascii="黑体" w:hAnsi="楷体" w:eastAsia="黑体" w:cs="仿宋_GB2312"/>
        </w:rPr>
        <w:t>第十</w:t>
      </w:r>
      <w:r>
        <w:rPr>
          <w:rFonts w:hint="eastAsia" w:ascii="黑体" w:hAnsi="楷体" w:eastAsia="黑体" w:cs="仿宋_GB2312"/>
          <w:lang w:val="en-US" w:eastAsia="zh-CN"/>
        </w:rPr>
        <w:t>一</w:t>
      </w:r>
      <w:r>
        <w:rPr>
          <w:rFonts w:hint="eastAsia" w:ascii="黑体" w:hAnsi="楷体" w:eastAsia="黑体" w:cs="仿宋_GB2312"/>
        </w:rPr>
        <w:t>条</w:t>
      </w:r>
      <w:r>
        <w:rPr>
          <w:rFonts w:hint="eastAsia" w:ascii="仿宋_GB2312" w:hAnsi="仿宋_GB2312" w:cs="仿宋_GB2312"/>
        </w:rPr>
        <w:t xml:space="preserve"> </w:t>
      </w:r>
      <w:r>
        <w:rPr>
          <w:rFonts w:hint="eastAsia" w:ascii="仿宋_GB2312" w:hAnsi="仿宋_GB2312" w:eastAsia="仿宋_GB2312" w:cs="仿宋_GB2312"/>
        </w:rPr>
        <w:t>各大功能区或镇街自收到项目单位提交材料之日起5个工作日内对项目可行性进行审核，出具初审意见。大功能区或镇街在审核时应严格遵循《</w:t>
      </w:r>
      <w:r>
        <w:rPr>
          <w:rFonts w:hint="eastAsia" w:ascii="仿宋_GB2312" w:hAnsi="仿宋_GB2312" w:eastAsia="仿宋_GB2312" w:cs="仿宋_GB2312"/>
          <w:lang w:val="en-US" w:eastAsia="zh-CN"/>
        </w:rPr>
        <w:t>青岛西海岸新区</w:t>
      </w:r>
      <w:r>
        <w:rPr>
          <w:rFonts w:hint="eastAsia" w:ascii="仿宋_GB2312" w:hAnsi="仿宋_GB2312" w:eastAsia="仿宋_GB2312" w:cs="仿宋_GB2312"/>
        </w:rPr>
        <w:t>关于加快高层工业楼宇</w:t>
      </w:r>
      <w:r>
        <w:rPr>
          <w:rFonts w:hint="eastAsia" w:ascii="仿宋_GB2312" w:hAnsi="仿宋_GB2312" w:eastAsia="仿宋_GB2312" w:cs="仿宋_GB2312"/>
          <w:lang w:val="en-US" w:eastAsia="zh-CN"/>
        </w:rPr>
        <w:t>建设</w:t>
      </w:r>
      <w:r>
        <w:rPr>
          <w:rFonts w:hint="eastAsia" w:ascii="仿宋_GB2312" w:hAnsi="仿宋_GB2312" w:eastAsia="仿宋_GB2312" w:cs="仿宋_GB2312"/>
        </w:rPr>
        <w:t>的实施意见》的相关要求，并把握好以下原则：</w:t>
      </w:r>
    </w:p>
    <w:p>
      <w:pPr>
        <w:pStyle w:val="4"/>
        <w:spacing w:after="0" w:line="560" w:lineRule="exact"/>
        <w:ind w:firstLine="644" w:firstLineChars="200"/>
        <w:rPr>
          <w:rFonts w:hint="eastAsia" w:ascii="仿宋_GB2312" w:hAnsi="仿宋_GB2312" w:eastAsia="仿宋_GB2312" w:cs="仿宋_GB2312"/>
        </w:rPr>
      </w:pPr>
      <w:r>
        <w:rPr>
          <w:rFonts w:hint="eastAsia" w:ascii="仿宋_GB2312" w:hAnsi="仿宋_GB2312" w:eastAsia="仿宋_GB2312" w:cs="仿宋_GB2312"/>
          <w:spacing w:val="1"/>
          <w:szCs w:val="32"/>
        </w:rPr>
        <w:t>(</w:t>
      </w:r>
      <w:r>
        <w:rPr>
          <w:rFonts w:hint="eastAsia" w:ascii="仿宋_GB2312" w:hAnsi="仿宋_GB2312" w:eastAsia="仿宋_GB2312" w:cs="仿宋_GB2312"/>
          <w:spacing w:val="-81"/>
          <w:szCs w:val="32"/>
        </w:rPr>
        <w:t xml:space="preserve"> </w:t>
      </w:r>
      <w:r>
        <w:rPr>
          <w:rFonts w:hint="eastAsia" w:ascii="仿宋_GB2312" w:hAnsi="仿宋_GB2312" w:eastAsia="仿宋_GB2312" w:cs="仿宋_GB2312"/>
          <w:spacing w:val="1"/>
          <w:szCs w:val="32"/>
        </w:rPr>
        <w:t>一)</w:t>
      </w:r>
      <w:r>
        <w:rPr>
          <w:rFonts w:hint="eastAsia" w:ascii="仿宋_GB2312" w:hAnsi="仿宋_GB2312" w:eastAsia="仿宋_GB2312" w:cs="仿宋_GB2312"/>
        </w:rPr>
        <w:t>高层工业楼宇项目产业方向应符合新区产业发展规划和所在大功能区或镇街的产业规划。</w:t>
      </w:r>
    </w:p>
    <w:p>
      <w:pPr>
        <w:pStyle w:val="4"/>
        <w:spacing w:after="0" w:line="560" w:lineRule="exact"/>
        <w:ind w:firstLine="616" w:firstLineChars="200"/>
        <w:rPr>
          <w:rFonts w:hint="eastAsia" w:ascii="仿宋_GB2312" w:hAnsi="仿宋_GB2312" w:eastAsia="仿宋_GB2312" w:cs="仿宋_GB2312"/>
        </w:rPr>
      </w:pPr>
      <w:r>
        <w:rPr>
          <w:rFonts w:hint="eastAsia" w:ascii="仿宋_GB2312" w:hAnsi="仿宋_GB2312" w:eastAsia="仿宋_GB2312" w:cs="仿宋_GB2312"/>
          <w:spacing w:val="-6"/>
          <w:szCs w:val="32"/>
        </w:rPr>
        <w:t>(</w:t>
      </w:r>
      <w:r>
        <w:rPr>
          <w:rFonts w:hint="eastAsia" w:ascii="仿宋_GB2312" w:hAnsi="仿宋_GB2312" w:eastAsia="仿宋_GB2312" w:cs="仿宋_GB2312"/>
          <w:spacing w:val="-77"/>
          <w:szCs w:val="32"/>
        </w:rPr>
        <w:t xml:space="preserve"> </w:t>
      </w:r>
      <w:r>
        <w:rPr>
          <w:rFonts w:hint="eastAsia" w:ascii="仿宋_GB2312" w:hAnsi="仿宋_GB2312" w:eastAsia="仿宋_GB2312" w:cs="仿宋_GB2312"/>
          <w:spacing w:val="-6"/>
          <w:szCs w:val="32"/>
        </w:rPr>
        <w:t>二)</w:t>
      </w:r>
      <w:r>
        <w:rPr>
          <w:rFonts w:hint="eastAsia" w:ascii="仿宋_GB2312" w:hAnsi="仿宋_GB2312" w:eastAsia="仿宋_GB2312" w:cs="仿宋_GB2312"/>
        </w:rPr>
        <w:t>原则上高层工业楼宇项目的占地面积在</w:t>
      </w:r>
      <w:r>
        <w:rPr>
          <w:rFonts w:hint="eastAsia" w:ascii="仿宋_GB2312" w:hAnsi="仿宋_GB2312" w:eastAsia="仿宋_GB2312" w:cs="仿宋_GB2312"/>
          <w:highlight w:val="none"/>
          <w:lang w:val="en-US" w:eastAsia="zh-CN"/>
        </w:rPr>
        <w:t>30</w:t>
      </w:r>
      <w:r>
        <w:rPr>
          <w:rFonts w:hint="eastAsia" w:ascii="仿宋_GB2312" w:hAnsi="仿宋_GB2312" w:eastAsia="仿宋_GB2312" w:cs="仿宋_GB2312"/>
        </w:rPr>
        <w:t>亩以上，或总建筑面积（不含地下建筑面积）5万平米以上，鼓励50亩以上的成片开发。容积率原则上不低于3.0，不高于5.0。老旧工业企业就地改造和个别区域因受航空限高、规划布局等因素影响的项目，以上两项指标可适当放宽，容积率最低不得低于2.5。</w:t>
      </w:r>
    </w:p>
    <w:p>
      <w:pPr>
        <w:pStyle w:val="4"/>
        <w:spacing w:after="0" w:line="560" w:lineRule="exact"/>
        <w:ind w:firstLine="616" w:firstLineChars="200"/>
        <w:rPr>
          <w:rFonts w:hint="eastAsia" w:ascii="仿宋_GB2312" w:hAnsi="仿宋_GB2312" w:eastAsia="仿宋_GB2312" w:cs="仿宋_GB2312"/>
          <w:highlight w:val="none"/>
        </w:rPr>
      </w:pPr>
      <w:r>
        <w:rPr>
          <w:rFonts w:hint="eastAsia" w:ascii="仿宋_GB2312" w:hAnsi="仿宋_GB2312" w:eastAsia="仿宋_GB2312" w:cs="仿宋_GB2312"/>
          <w:spacing w:val="-6"/>
          <w:szCs w:val="32"/>
        </w:rPr>
        <w:t>(</w:t>
      </w:r>
      <w:r>
        <w:rPr>
          <w:rFonts w:hint="eastAsia" w:ascii="仿宋_GB2312" w:hAnsi="仿宋_GB2312" w:eastAsia="仿宋_GB2312" w:cs="仿宋_GB2312"/>
          <w:spacing w:val="-77"/>
          <w:szCs w:val="32"/>
        </w:rPr>
        <w:t xml:space="preserve"> </w:t>
      </w:r>
      <w:r>
        <w:rPr>
          <w:rFonts w:hint="eastAsia" w:ascii="仿宋_GB2312" w:hAnsi="仿宋_GB2312" w:eastAsia="仿宋_GB2312" w:cs="仿宋_GB2312"/>
          <w:spacing w:val="-6"/>
          <w:szCs w:val="32"/>
        </w:rPr>
        <w:t>三)</w:t>
      </w:r>
      <w:r>
        <w:rPr>
          <w:rFonts w:hint="eastAsia" w:ascii="仿宋_GB2312" w:hAnsi="仿宋_GB2312" w:eastAsia="仿宋_GB2312" w:cs="仿宋_GB2312"/>
        </w:rPr>
        <w:t>存量高层工业楼宇项目原用地性质为工业用地，因城市规划调整，现规划为商住用地的，经所在大功能区或镇街同意后，可按原证载用途批复规划建设高层工业楼宇项目</w:t>
      </w:r>
      <w:r>
        <w:rPr>
          <w:rFonts w:hint="eastAsia" w:ascii="仿宋_GB2312" w:hAnsi="仿宋_GB2312" w:eastAsia="仿宋_GB2312" w:cs="仿宋_GB2312"/>
          <w:lang w:eastAsia="zh-CN"/>
        </w:rPr>
        <w:t>，</w:t>
      </w:r>
      <w:r>
        <w:rPr>
          <w:rFonts w:hint="eastAsia" w:ascii="仿宋_GB2312" w:hAnsi="仿宋_GB2312" w:eastAsia="仿宋_GB2312" w:cs="仿宋_GB2312"/>
          <w:highlight w:val="none"/>
          <w:lang w:eastAsia="zh-CN"/>
        </w:rPr>
        <w:t>容积率、建筑高度等指标依据控制性详细规划确定</w:t>
      </w:r>
      <w:r>
        <w:rPr>
          <w:rFonts w:hint="eastAsia" w:ascii="仿宋_GB2312" w:hAnsi="仿宋_GB2312" w:eastAsia="仿宋_GB2312" w:cs="仿宋_GB2312"/>
          <w:highlight w:val="none"/>
        </w:rPr>
        <w:t>。如企业有异议，可经所在大功能区或镇街提交领导小组研究决定。</w:t>
      </w:r>
    </w:p>
    <w:p>
      <w:pPr>
        <w:pStyle w:val="4"/>
        <w:spacing w:after="0" w:line="560" w:lineRule="exact"/>
        <w:ind w:firstLine="616" w:firstLineChars="200"/>
        <w:rPr>
          <w:rFonts w:ascii="仿宋_GB2312" w:hAnsi="仿宋_GB2312" w:cs="仿宋_GB2312"/>
          <w:spacing w:val="-6"/>
          <w:szCs w:val="32"/>
        </w:rPr>
      </w:pPr>
      <w:r>
        <w:rPr>
          <w:rFonts w:hint="eastAsia" w:ascii="仿宋_GB2312" w:hAnsi="仿宋_GB2312" w:eastAsia="仿宋_GB2312" w:cs="仿宋_GB2312"/>
          <w:spacing w:val="-6"/>
          <w:szCs w:val="32"/>
        </w:rPr>
        <w:t>(</w:t>
      </w:r>
      <w:r>
        <w:rPr>
          <w:rFonts w:hint="eastAsia" w:ascii="仿宋_GB2312" w:hAnsi="仿宋_GB2312" w:eastAsia="仿宋_GB2312" w:cs="仿宋_GB2312"/>
          <w:spacing w:val="-77"/>
          <w:szCs w:val="32"/>
        </w:rPr>
        <w:t xml:space="preserve"> </w:t>
      </w:r>
      <w:r>
        <w:rPr>
          <w:rFonts w:hint="eastAsia" w:ascii="仿宋_GB2312" w:hAnsi="仿宋_GB2312" w:eastAsia="仿宋_GB2312" w:cs="仿宋_GB2312"/>
          <w:spacing w:val="-6"/>
          <w:szCs w:val="32"/>
        </w:rPr>
        <w:t>四)严格审查项目方的资金实力、土地产权情况和运营能力，</w:t>
      </w:r>
      <w:r>
        <w:rPr>
          <w:rFonts w:hint="eastAsia" w:ascii="仿宋_GB2312" w:hAnsi="仿宋_GB2312" w:eastAsia="仿宋_GB2312" w:cs="仿宋_GB2312"/>
          <w:color w:val="auto"/>
          <w:kern w:val="2"/>
          <w:sz w:val="32"/>
          <w:szCs w:val="32"/>
          <w:highlight w:val="none"/>
        </w:rPr>
        <w:t>提交领导小组研究前应与项目投资方签订产业发展协议，详细约定项目开工和投产时间、税收贡献、项目招引进度及责任、违约责任等内容。</w:t>
      </w:r>
      <w:r>
        <w:rPr>
          <w:rFonts w:hint="eastAsia" w:ascii="仿宋_GB2312" w:hAnsi="仿宋_GB2312" w:eastAsia="仿宋_GB2312" w:cs="仿宋_GB2312"/>
          <w:spacing w:val="-6"/>
          <w:szCs w:val="32"/>
        </w:rPr>
        <w:t>确保项目</w:t>
      </w:r>
      <w:r>
        <w:rPr>
          <w:rFonts w:hint="eastAsia" w:ascii="仿宋_GB2312" w:hAnsi="仿宋_GB2312" w:eastAsia="仿宋_GB2312" w:cs="仿宋_GB2312"/>
          <w:szCs w:val="32"/>
        </w:rPr>
        <w:t>能够按期推进建设和投入运营</w:t>
      </w:r>
      <w:r>
        <w:rPr>
          <w:rFonts w:hint="eastAsia" w:ascii="仿宋_GB2312" w:hAnsi="仿宋_GB2312" w:eastAsia="仿宋_GB2312" w:cs="仿宋_GB2312"/>
          <w:spacing w:val="-6"/>
          <w:szCs w:val="32"/>
        </w:rPr>
        <w:t>。</w:t>
      </w:r>
    </w:p>
    <w:p>
      <w:pPr>
        <w:pStyle w:val="4"/>
        <w:spacing w:after="0" w:line="560" w:lineRule="exact"/>
        <w:ind w:firstLine="660" w:firstLineChars="200"/>
        <w:rPr>
          <w:rFonts w:hint="eastAsia" w:ascii="仿宋_GB2312" w:hAnsi="仿宋_GB2312" w:eastAsia="仿宋_GB2312" w:cs="仿宋_GB2312"/>
          <w:spacing w:val="-6"/>
          <w:szCs w:val="32"/>
        </w:rPr>
      </w:pPr>
      <w:r>
        <w:rPr>
          <w:rFonts w:hint="eastAsia" w:ascii="黑体" w:hAnsi="黑体" w:eastAsia="黑体" w:cs="黑体"/>
          <w:szCs w:val="32"/>
        </w:rPr>
        <w:t>第十</w:t>
      </w:r>
      <w:r>
        <w:rPr>
          <w:rFonts w:hint="eastAsia" w:ascii="黑体" w:hAnsi="黑体" w:eastAsia="黑体" w:cs="黑体"/>
          <w:szCs w:val="32"/>
          <w:lang w:val="en-US" w:eastAsia="zh-CN"/>
        </w:rPr>
        <w:t>二</w:t>
      </w:r>
      <w:r>
        <w:rPr>
          <w:rFonts w:hint="eastAsia" w:ascii="黑体" w:hAnsi="黑体" w:eastAsia="黑体" w:cs="黑体"/>
          <w:szCs w:val="32"/>
        </w:rPr>
        <w:t xml:space="preserve">条 </w:t>
      </w:r>
      <w:r>
        <w:rPr>
          <w:rFonts w:hint="eastAsia" w:ascii="仿宋_GB2312" w:hAnsi="仿宋_GB2312" w:eastAsia="仿宋_GB2312" w:cs="仿宋_GB2312"/>
          <w:spacing w:val="-6"/>
          <w:szCs w:val="32"/>
        </w:rPr>
        <w:t>初审符合条件的项目由大功能区或镇街发领导小组成员单位会签后提交领导小组办公室。</w:t>
      </w:r>
    </w:p>
    <w:p>
      <w:pPr>
        <w:pStyle w:val="4"/>
        <w:spacing w:after="0" w:line="560" w:lineRule="exact"/>
        <w:ind w:firstLine="616" w:firstLineChars="200"/>
        <w:rPr>
          <w:rFonts w:hint="eastAsia" w:ascii="仿宋_GB2312" w:hAnsi="仿宋_GB2312" w:eastAsia="仿宋_GB2312" w:cs="仿宋_GB2312"/>
          <w:spacing w:val="-6"/>
          <w:szCs w:val="32"/>
          <w:highlight w:val="none"/>
        </w:rPr>
      </w:pPr>
      <w:r>
        <w:rPr>
          <w:rFonts w:hint="eastAsia" w:ascii="仿宋_GB2312" w:hAnsi="仿宋_GB2312" w:eastAsia="仿宋_GB2312" w:cs="仿宋_GB2312"/>
          <w:spacing w:val="-6"/>
          <w:szCs w:val="32"/>
        </w:rPr>
        <w:t>领导小组成员单位应根据各自职责进行研究并反馈意见，其中针对功能配套要求和建设规范，自然资</w:t>
      </w:r>
      <w:r>
        <w:rPr>
          <w:rFonts w:hint="eastAsia" w:ascii="仿宋_GB2312" w:hAnsi="仿宋_GB2312" w:eastAsia="仿宋_GB2312" w:cs="仿宋_GB2312"/>
          <w:spacing w:val="-6"/>
          <w:szCs w:val="32"/>
          <w:highlight w:val="none"/>
        </w:rPr>
        <w:t>源部门负责对概念规划方案进行审查，住建部门负责对建筑工程方案设计文件进行审查，生态环境部门负责环保管理审查。</w:t>
      </w:r>
    </w:p>
    <w:p>
      <w:pPr>
        <w:pStyle w:val="8"/>
        <w:widowControl w:val="0"/>
        <w:adjustRightInd w:val="0"/>
        <w:snapToGrid w:val="0"/>
        <w:spacing w:before="0" w:beforeAutospacing="0" w:after="0" w:afterAutospacing="0" w:line="560" w:lineRule="exact"/>
        <w:ind w:firstLine="640" w:firstLineChars="200"/>
        <w:jc w:val="both"/>
        <w:rPr>
          <w:rFonts w:ascii="仿宋_GB2312" w:hAnsi="仿宋" w:eastAsia="仿宋_GB2312" w:cs="Times New Roman"/>
          <w:color w:val="auto"/>
          <w:kern w:val="2"/>
          <w:sz w:val="32"/>
          <w:szCs w:val="32"/>
        </w:rPr>
      </w:pPr>
      <w:r>
        <w:rPr>
          <w:rFonts w:hint="eastAsia" w:ascii="黑体" w:hAnsi="黑体" w:eastAsia="黑体" w:cs="黑体"/>
          <w:color w:val="auto"/>
          <w:kern w:val="2"/>
          <w:sz w:val="32"/>
          <w:szCs w:val="32"/>
        </w:rPr>
        <w:t>第十</w:t>
      </w:r>
      <w:r>
        <w:rPr>
          <w:rFonts w:hint="eastAsia" w:ascii="黑体" w:hAnsi="黑体" w:eastAsia="黑体" w:cs="黑体"/>
          <w:color w:val="auto"/>
          <w:kern w:val="2"/>
          <w:sz w:val="32"/>
          <w:szCs w:val="32"/>
          <w:lang w:val="en-US" w:eastAsia="zh-CN"/>
        </w:rPr>
        <w:t>三</w:t>
      </w:r>
      <w:r>
        <w:rPr>
          <w:rFonts w:hint="eastAsia" w:ascii="黑体" w:hAnsi="黑体" w:eastAsia="黑体" w:cs="黑体"/>
          <w:color w:val="auto"/>
          <w:kern w:val="2"/>
          <w:sz w:val="32"/>
          <w:szCs w:val="32"/>
        </w:rPr>
        <w:t>条</w:t>
      </w:r>
      <w:r>
        <w:rPr>
          <w:rFonts w:hint="eastAsia" w:ascii="仿宋_GB2312" w:hAnsi="仿宋" w:eastAsia="仿宋_GB2312" w:cs="Times New Roman"/>
          <w:color w:val="auto"/>
          <w:kern w:val="2"/>
          <w:sz w:val="32"/>
          <w:szCs w:val="32"/>
        </w:rPr>
        <w:t xml:space="preserve"> 领导小组办公室收到大功能区或镇街提交材料</w:t>
      </w:r>
      <w:r>
        <w:rPr>
          <w:rFonts w:hint="eastAsia" w:ascii="仿宋_GB2312" w:hAnsi="仿宋" w:eastAsia="仿宋_GB2312" w:cs="Times New Roman"/>
          <w:color w:val="auto"/>
          <w:kern w:val="2"/>
          <w:sz w:val="32"/>
          <w:szCs w:val="32"/>
          <w:lang w:val="en-US" w:eastAsia="zh-CN"/>
        </w:rPr>
        <w:t>后</w:t>
      </w:r>
      <w:r>
        <w:rPr>
          <w:rFonts w:hint="eastAsia" w:ascii="仿宋_GB2312" w:hAnsi="仿宋" w:eastAsia="仿宋_GB2312" w:cs="Times New Roman"/>
          <w:color w:val="auto"/>
          <w:kern w:val="2"/>
          <w:sz w:val="32"/>
          <w:szCs w:val="32"/>
        </w:rPr>
        <w:t>召集领导小组各成员单位进行研究，由领导小组对申报开发建设的高层工业楼宇项目进行最终审定。</w:t>
      </w:r>
    </w:p>
    <w:p>
      <w:pPr>
        <w:pStyle w:val="8"/>
        <w:widowControl w:val="0"/>
        <w:adjustRightInd w:val="0"/>
        <w:snapToGrid w:val="0"/>
        <w:spacing w:before="0" w:beforeAutospacing="0" w:after="0" w:afterAutospacing="0" w:line="560" w:lineRule="exact"/>
        <w:ind w:firstLine="640" w:firstLineChars="200"/>
        <w:jc w:val="both"/>
        <w:rPr>
          <w:rFonts w:ascii="仿宋_GB2312" w:hAnsi="仿宋" w:eastAsia="仿宋_GB2312" w:cs="Times New Roman"/>
          <w:color w:val="auto"/>
          <w:kern w:val="2"/>
          <w:sz w:val="32"/>
          <w:szCs w:val="32"/>
        </w:rPr>
      </w:pPr>
      <w:r>
        <w:rPr>
          <w:rFonts w:hint="eastAsia" w:ascii="黑体" w:hAnsi="黑体" w:eastAsia="黑体" w:cs="黑体"/>
          <w:color w:val="auto"/>
          <w:kern w:val="2"/>
          <w:sz w:val="32"/>
          <w:szCs w:val="32"/>
        </w:rPr>
        <w:t>第十</w:t>
      </w:r>
      <w:r>
        <w:rPr>
          <w:rFonts w:hint="eastAsia" w:ascii="黑体" w:hAnsi="黑体" w:eastAsia="黑体" w:cs="黑体"/>
          <w:color w:val="auto"/>
          <w:kern w:val="2"/>
          <w:sz w:val="32"/>
          <w:szCs w:val="32"/>
          <w:lang w:val="en-US" w:eastAsia="zh-CN"/>
        </w:rPr>
        <w:t>四</w:t>
      </w:r>
      <w:r>
        <w:rPr>
          <w:rFonts w:hint="eastAsia" w:ascii="黑体" w:hAnsi="黑体" w:eastAsia="黑体" w:cs="黑体"/>
          <w:color w:val="auto"/>
          <w:kern w:val="2"/>
          <w:sz w:val="32"/>
          <w:szCs w:val="32"/>
        </w:rPr>
        <w:t>条</w:t>
      </w:r>
      <w:r>
        <w:rPr>
          <w:rFonts w:hint="eastAsia" w:ascii="仿宋_GB2312" w:hAnsi="仿宋" w:eastAsia="仿宋_GB2312" w:cs="Times New Roman"/>
          <w:color w:val="auto"/>
          <w:kern w:val="2"/>
          <w:sz w:val="32"/>
          <w:szCs w:val="32"/>
        </w:rPr>
        <w:t xml:space="preserve"> 属地单位应指导项目方提前做好规划设计，高层工业楼宇项目经领导小组研究通过后，</w:t>
      </w:r>
      <w:r>
        <w:rPr>
          <w:rFonts w:hint="eastAsia" w:ascii="仿宋_GB2312" w:hAnsi="仿宋" w:eastAsia="仿宋_GB2312" w:cs="Times New Roman"/>
          <w:color w:val="auto"/>
          <w:kern w:val="2"/>
          <w:sz w:val="32"/>
          <w:szCs w:val="32"/>
          <w:highlight w:val="none"/>
          <w:lang w:val="en-US" w:eastAsia="zh-CN"/>
        </w:rPr>
        <w:t>原则上</w:t>
      </w:r>
      <w:r>
        <w:rPr>
          <w:rFonts w:hint="eastAsia" w:ascii="仿宋_GB2312" w:hAnsi="仿宋" w:eastAsia="仿宋_GB2312" w:cs="Times New Roman"/>
          <w:color w:val="auto"/>
          <w:kern w:val="2"/>
          <w:sz w:val="32"/>
          <w:szCs w:val="32"/>
        </w:rPr>
        <w:t>不得更改容积率、层高、荷载等建设指标，确需修改的，由所在大功能区或镇街按程序提交领导小组研究决定。</w:t>
      </w:r>
    </w:p>
    <w:p>
      <w:pPr>
        <w:adjustRightInd w:val="0"/>
        <w:snapToGrid w:val="0"/>
        <w:spacing w:before="312" w:beforeLines="100" w:after="312" w:afterLines="100" w:line="520" w:lineRule="exact"/>
        <w:jc w:val="center"/>
        <w:rPr>
          <w:rFonts w:ascii="黑体" w:hAnsi="宋体" w:eastAsia="黑体" w:cs="黑体"/>
          <w:kern w:val="0"/>
          <w:sz w:val="32"/>
          <w:szCs w:val="32"/>
        </w:rPr>
      </w:pPr>
      <w:r>
        <w:rPr>
          <w:rFonts w:hint="eastAsia" w:ascii="黑体" w:hAnsi="宋体" w:eastAsia="黑体" w:cs="黑体"/>
          <w:kern w:val="0"/>
          <w:sz w:val="32"/>
          <w:szCs w:val="32"/>
        </w:rPr>
        <w:t>第四章  建设审批</w:t>
      </w:r>
    </w:p>
    <w:p>
      <w:pPr>
        <w:widowControl/>
        <w:spacing w:line="560" w:lineRule="exact"/>
        <w:ind w:firstLine="640" w:firstLineChars="200"/>
        <w:rPr>
          <w:rFonts w:ascii="仿宋_GB2312" w:hAnsi="仿宋" w:eastAsia="仿宋_GB2312"/>
          <w:sz w:val="32"/>
          <w:szCs w:val="32"/>
        </w:rPr>
      </w:pPr>
      <w:r>
        <w:rPr>
          <w:rFonts w:hint="eastAsia" w:ascii="黑体" w:hAnsi="楷体" w:eastAsia="黑体" w:cs="仿宋_GB2312"/>
          <w:sz w:val="32"/>
          <w:szCs w:val="32"/>
        </w:rPr>
        <w:t>第十</w:t>
      </w:r>
      <w:r>
        <w:rPr>
          <w:rFonts w:hint="eastAsia" w:ascii="黑体" w:hAnsi="楷体" w:eastAsia="黑体" w:cs="仿宋_GB2312"/>
          <w:sz w:val="32"/>
          <w:szCs w:val="32"/>
          <w:lang w:val="en-US" w:eastAsia="zh-CN"/>
        </w:rPr>
        <w:t>五</w:t>
      </w:r>
      <w:r>
        <w:rPr>
          <w:rFonts w:hint="eastAsia" w:ascii="黑体" w:hAnsi="楷体" w:eastAsia="黑体" w:cs="仿宋_GB2312"/>
          <w:sz w:val="32"/>
          <w:szCs w:val="32"/>
        </w:rPr>
        <w:t xml:space="preserve">条 </w:t>
      </w:r>
      <w:r>
        <w:rPr>
          <w:rFonts w:hint="eastAsia" w:ascii="仿宋_GB2312" w:hAnsi="仿宋" w:eastAsia="仿宋_GB2312"/>
          <w:sz w:val="32"/>
          <w:szCs w:val="32"/>
        </w:rPr>
        <w:t>高层工业楼宇项目经领导小组研究通过后，项目的立项、土地手续办理、规划许可、施工许可、施工监督管理、竣工验收、不动产首次登记等手续，由各职能部门</w:t>
      </w:r>
      <w:r>
        <w:rPr>
          <w:rFonts w:hint="eastAsia" w:ascii="仿宋_GB2312" w:hAnsi="仿宋" w:eastAsia="仿宋_GB2312"/>
          <w:sz w:val="32"/>
          <w:szCs w:val="32"/>
          <w:highlight w:val="none"/>
        </w:rPr>
        <w:t>按照</w:t>
      </w:r>
      <w:r>
        <w:rPr>
          <w:rFonts w:hint="eastAsia" w:ascii="仿宋_GB2312" w:hAnsi="仿宋" w:eastAsia="仿宋_GB2312"/>
          <w:sz w:val="32"/>
          <w:szCs w:val="32"/>
          <w:lang w:val="en-US" w:eastAsia="zh-CN"/>
        </w:rPr>
        <w:t>相应的</w:t>
      </w:r>
      <w:r>
        <w:rPr>
          <w:rFonts w:hint="eastAsia" w:ascii="仿宋_GB2312" w:hAnsi="仿宋" w:eastAsia="仿宋_GB2312"/>
          <w:sz w:val="32"/>
          <w:szCs w:val="32"/>
        </w:rPr>
        <w:t>现行文件要求，</w:t>
      </w:r>
      <w:r>
        <w:rPr>
          <w:rFonts w:hint="eastAsia" w:ascii="仿宋_GB2312" w:hAnsi="仿宋" w:eastAsia="仿宋_GB2312"/>
          <w:sz w:val="32"/>
          <w:szCs w:val="32"/>
          <w:highlight w:val="none"/>
        </w:rPr>
        <w:t>依据《</w:t>
      </w:r>
      <w:r>
        <w:rPr>
          <w:rFonts w:hint="eastAsia" w:ascii="仿宋_GB2312" w:hAnsi="仿宋" w:eastAsia="仿宋_GB2312"/>
          <w:sz w:val="32"/>
          <w:szCs w:val="32"/>
          <w:highlight w:val="none"/>
          <w:lang w:val="en-US" w:eastAsia="zh-CN"/>
        </w:rPr>
        <w:t>青岛西海岸新区</w:t>
      </w:r>
      <w:r>
        <w:rPr>
          <w:rFonts w:hint="eastAsia" w:ascii="仿宋_GB2312" w:hAnsi="仿宋" w:eastAsia="仿宋_GB2312"/>
          <w:sz w:val="32"/>
          <w:szCs w:val="32"/>
          <w:highlight w:val="none"/>
        </w:rPr>
        <w:t>关于加快高层工业楼宇</w:t>
      </w:r>
      <w:r>
        <w:rPr>
          <w:rFonts w:hint="eastAsia" w:ascii="仿宋_GB2312" w:hAnsi="仿宋" w:eastAsia="仿宋_GB2312"/>
          <w:sz w:val="32"/>
          <w:szCs w:val="32"/>
          <w:highlight w:val="none"/>
          <w:lang w:val="en-US" w:eastAsia="zh-CN"/>
        </w:rPr>
        <w:t>建设</w:t>
      </w:r>
      <w:r>
        <w:rPr>
          <w:rFonts w:hint="eastAsia" w:ascii="仿宋_GB2312" w:hAnsi="仿宋" w:eastAsia="仿宋_GB2312"/>
          <w:sz w:val="32"/>
          <w:szCs w:val="32"/>
          <w:highlight w:val="none"/>
        </w:rPr>
        <w:t>的实施意见》、实施细则以及领导小组会议纪要，</w:t>
      </w:r>
      <w:r>
        <w:rPr>
          <w:rFonts w:hint="eastAsia" w:ascii="仿宋_GB2312" w:hAnsi="仿宋" w:eastAsia="仿宋_GB2312"/>
          <w:sz w:val="32"/>
          <w:szCs w:val="32"/>
        </w:rPr>
        <w:t>按程序办理。</w:t>
      </w:r>
    </w:p>
    <w:p>
      <w:pPr>
        <w:spacing w:line="560" w:lineRule="exact"/>
        <w:ind w:firstLine="640" w:firstLineChars="200"/>
        <w:rPr>
          <w:rFonts w:ascii="仿宋_GB2312" w:hAnsi="仿宋" w:eastAsia="仿宋_GB2312"/>
          <w:sz w:val="32"/>
          <w:szCs w:val="32"/>
        </w:rPr>
      </w:pPr>
      <w:r>
        <w:rPr>
          <w:rFonts w:hint="eastAsia" w:ascii="黑体" w:hAnsi="楷体" w:eastAsia="黑体" w:cs="仿宋_GB2312"/>
          <w:sz w:val="32"/>
          <w:szCs w:val="32"/>
        </w:rPr>
        <w:t>第十</w:t>
      </w:r>
      <w:r>
        <w:rPr>
          <w:rFonts w:hint="eastAsia" w:ascii="黑体" w:hAnsi="楷体" w:eastAsia="黑体" w:cs="仿宋_GB2312"/>
          <w:sz w:val="32"/>
          <w:szCs w:val="32"/>
          <w:lang w:val="en-US" w:eastAsia="zh-CN"/>
        </w:rPr>
        <w:t>六</w:t>
      </w:r>
      <w:r>
        <w:rPr>
          <w:rFonts w:hint="eastAsia" w:ascii="黑体" w:hAnsi="楷体" w:eastAsia="黑体" w:cs="仿宋_GB2312"/>
          <w:sz w:val="32"/>
          <w:szCs w:val="32"/>
        </w:rPr>
        <w:t xml:space="preserve">条 </w:t>
      </w:r>
      <w:r>
        <w:rPr>
          <w:rFonts w:hint="eastAsia" w:ascii="仿宋_GB2312" w:hAnsi="仿宋" w:eastAsia="仿宋_GB2312"/>
          <w:sz w:val="32"/>
          <w:szCs w:val="32"/>
        </w:rPr>
        <w:t>实施勘察设计质量安全承诺制。</w:t>
      </w:r>
      <w:r>
        <w:rPr>
          <w:rFonts w:hint="eastAsia" w:ascii="仿宋_GB2312" w:hAnsi="仿宋_GB2312" w:eastAsia="仿宋_GB2312" w:cs="仿宋_GB2312"/>
          <w:sz w:val="32"/>
          <w:szCs w:val="32"/>
        </w:rPr>
        <w:t>建设单位在办理建设工程施工许可等行政审批手续前，需将满足施工需要的施工图等技术资料、《勘察设计质量安全承诺书》上传“西海岸新区房屋建筑和市政基础设施工程施工图信息管理系统”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t>凭勘察设计质量安全承诺书办理</w:t>
      </w:r>
      <w:r>
        <w:rPr>
          <w:rFonts w:hint="eastAsia" w:ascii="仿宋_GB2312" w:hAnsi="仿宋_GB2312" w:eastAsia="仿宋_GB2312" w:cs="仿宋_GB2312"/>
          <w:sz w:val="32"/>
          <w:szCs w:val="32"/>
          <w:highlight w:val="none"/>
        </w:rPr>
        <w:t>建设工程</w:t>
      </w:r>
      <w:r>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t>施工许可等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上传的施工图必须齐全、真实、准确。政府投资建设工程初步设计审查意见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超限建筑工程抗震设防专项审查意见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特殊消防设计技术资料专家评审意见等须同步上传系统。</w:t>
      </w:r>
      <w:r>
        <w:rPr>
          <w:rFonts w:hint="eastAsia" w:ascii="仿宋_GB2312" w:hAnsi="仿宋" w:eastAsia="仿宋_GB2312"/>
          <w:sz w:val="32"/>
          <w:szCs w:val="32"/>
        </w:rPr>
        <w:t>施工图设计文件须在基础施工之前按照法律、法规，对涉及公共利益、公众安全、工程建设强制性标准和</w:t>
      </w:r>
      <w:r>
        <w:rPr>
          <w:rFonts w:hint="eastAsia" w:ascii="仿宋_GB2312" w:hAnsi="仿宋" w:eastAsia="仿宋_GB2312"/>
          <w:sz w:val="32"/>
          <w:szCs w:val="32"/>
          <w:highlight w:val="none"/>
        </w:rPr>
        <w:t>高层工业楼宇建设</w:t>
      </w:r>
      <w:r>
        <w:rPr>
          <w:rFonts w:hint="eastAsia" w:ascii="仿宋_GB2312" w:hAnsi="仿宋" w:eastAsia="仿宋_GB2312"/>
          <w:sz w:val="32"/>
          <w:szCs w:val="32"/>
          <w:highlight w:val="none"/>
          <w:lang w:val="en-US" w:eastAsia="zh-CN"/>
        </w:rPr>
        <w:t>要求</w:t>
      </w:r>
      <w:r>
        <w:rPr>
          <w:rFonts w:hint="eastAsia" w:ascii="仿宋_GB2312" w:hAnsi="仿宋" w:eastAsia="仿宋_GB2312"/>
          <w:sz w:val="32"/>
          <w:szCs w:val="32"/>
          <w:highlight w:val="none"/>
        </w:rPr>
        <w:t>内容</w:t>
      </w:r>
      <w:r>
        <w:rPr>
          <w:rFonts w:hint="eastAsia" w:ascii="仿宋_GB2312" w:hAnsi="仿宋" w:eastAsia="仿宋_GB2312"/>
          <w:sz w:val="32"/>
          <w:szCs w:val="32"/>
        </w:rPr>
        <w:t>进行审查合格，确保高层工业楼宇安全。</w:t>
      </w:r>
      <w:r>
        <w:rPr>
          <w:rFonts w:hint="eastAsia" w:ascii="仿宋_GB2312" w:hAnsi="仿宋_GB2312" w:eastAsia="仿宋_GB2312" w:cs="仿宋_GB2312"/>
          <w:sz w:val="32"/>
          <w:szCs w:val="32"/>
        </w:rPr>
        <w:t>施工单位严格按照审查合格的施工图施工，各建设行政主管部门、质量监督部门严格按照审查合格的施工图实施监督。</w:t>
      </w:r>
    </w:p>
    <w:p>
      <w:pPr>
        <w:pStyle w:val="8"/>
        <w:widowControl w:val="0"/>
        <w:adjustRightInd w:val="0"/>
        <w:snapToGrid w:val="0"/>
        <w:spacing w:before="0" w:beforeAutospacing="0" w:after="0" w:afterAutospacing="0" w:line="560" w:lineRule="exact"/>
        <w:ind w:firstLine="640" w:firstLineChars="200"/>
        <w:jc w:val="both"/>
        <w:rPr>
          <w:sz w:val="32"/>
          <w:szCs w:val="32"/>
        </w:rPr>
      </w:pPr>
      <w:r>
        <w:rPr>
          <w:rFonts w:hint="eastAsia" w:ascii="黑体" w:hAnsi="楷体" w:eastAsia="黑体" w:cs="仿宋_GB2312"/>
          <w:sz w:val="32"/>
          <w:szCs w:val="32"/>
        </w:rPr>
        <w:t>第十</w:t>
      </w:r>
      <w:r>
        <w:rPr>
          <w:rFonts w:hint="eastAsia" w:ascii="黑体" w:hAnsi="楷体" w:eastAsia="黑体" w:cs="仿宋_GB2312"/>
          <w:sz w:val="32"/>
          <w:szCs w:val="32"/>
          <w:lang w:val="en-US" w:eastAsia="zh-CN"/>
        </w:rPr>
        <w:t>七</w:t>
      </w:r>
      <w:r>
        <w:rPr>
          <w:rFonts w:hint="eastAsia" w:ascii="黑体" w:hAnsi="楷体" w:eastAsia="黑体" w:cs="仿宋_GB2312"/>
          <w:sz w:val="32"/>
          <w:szCs w:val="32"/>
        </w:rPr>
        <w:t xml:space="preserve">条 </w:t>
      </w:r>
      <w:r>
        <w:rPr>
          <w:rFonts w:hint="eastAsia" w:ascii="仿宋_GB2312" w:hAnsi="仿宋" w:eastAsia="仿宋_GB2312" w:cs="Times New Roman"/>
          <w:color w:val="auto"/>
          <w:kern w:val="2"/>
          <w:sz w:val="32"/>
          <w:szCs w:val="32"/>
        </w:rPr>
        <w:t>自然资源</w:t>
      </w:r>
      <w:r>
        <w:rPr>
          <w:rFonts w:hint="eastAsia" w:ascii="仿宋_GB2312" w:hAnsi="仿宋" w:eastAsia="仿宋_GB2312" w:cs="Times New Roman"/>
          <w:color w:val="auto"/>
          <w:kern w:val="2"/>
          <w:sz w:val="32"/>
          <w:szCs w:val="32"/>
          <w:lang w:val="en-US" w:eastAsia="zh-CN"/>
        </w:rPr>
        <w:t>部门</w:t>
      </w:r>
      <w:r>
        <w:rPr>
          <w:rFonts w:hint="eastAsia" w:ascii="仿宋_GB2312" w:hAnsi="仿宋" w:eastAsia="仿宋_GB2312" w:cs="Times New Roman"/>
          <w:color w:val="auto"/>
          <w:kern w:val="2"/>
          <w:sz w:val="32"/>
          <w:szCs w:val="32"/>
        </w:rPr>
        <w:t>应按照领导小组最终审定结论，依法依规办理分割转让手续和不动产登记。</w:t>
      </w:r>
    </w:p>
    <w:p>
      <w:pPr>
        <w:adjustRightInd w:val="0"/>
        <w:snapToGrid w:val="0"/>
        <w:spacing w:before="312" w:beforeLines="100" w:after="312" w:afterLines="100" w:line="520" w:lineRule="exact"/>
        <w:jc w:val="center"/>
        <w:rPr>
          <w:rFonts w:ascii="黑体" w:hAnsi="宋体" w:eastAsia="黑体" w:cs="黑体"/>
          <w:kern w:val="0"/>
          <w:sz w:val="32"/>
          <w:szCs w:val="32"/>
        </w:rPr>
      </w:pPr>
      <w:r>
        <w:rPr>
          <w:rFonts w:hint="eastAsia" w:ascii="黑体" w:hAnsi="宋体" w:eastAsia="黑体" w:cs="黑体"/>
          <w:kern w:val="0"/>
          <w:sz w:val="32"/>
          <w:szCs w:val="32"/>
        </w:rPr>
        <w:t>第五章  转让及租赁</w:t>
      </w:r>
    </w:p>
    <w:p>
      <w:pPr>
        <w:pStyle w:val="8"/>
        <w:widowControl w:val="0"/>
        <w:adjustRightInd w:val="0"/>
        <w:snapToGrid w:val="0"/>
        <w:spacing w:before="0" w:beforeAutospacing="0" w:after="0" w:afterAutospacing="0" w:line="560" w:lineRule="exact"/>
        <w:ind w:firstLine="640" w:firstLineChars="200"/>
        <w:jc w:val="both"/>
        <w:rPr>
          <w:rFonts w:ascii="仿宋_GB2312" w:hAnsi="仿宋" w:eastAsia="仿宋_GB2312" w:cs="Times New Roman"/>
          <w:color w:val="auto"/>
          <w:kern w:val="2"/>
          <w:sz w:val="32"/>
          <w:szCs w:val="32"/>
        </w:rPr>
      </w:pPr>
      <w:r>
        <w:rPr>
          <w:rFonts w:hint="eastAsia" w:ascii="黑体" w:hAnsi="楷体" w:eastAsia="黑体" w:cs="仿宋_GB2312"/>
          <w:kern w:val="2"/>
          <w:sz w:val="32"/>
          <w:szCs w:val="32"/>
        </w:rPr>
        <w:t>第十</w:t>
      </w:r>
      <w:r>
        <w:rPr>
          <w:rFonts w:hint="eastAsia" w:ascii="黑体" w:hAnsi="楷体" w:eastAsia="黑体" w:cs="仿宋_GB2312"/>
          <w:kern w:val="2"/>
          <w:sz w:val="32"/>
          <w:szCs w:val="32"/>
          <w:lang w:val="en-US" w:eastAsia="zh-CN"/>
        </w:rPr>
        <w:t>八</w:t>
      </w:r>
      <w:r>
        <w:rPr>
          <w:rFonts w:hint="eastAsia" w:ascii="黑体" w:hAnsi="楷体" w:eastAsia="黑体" w:cs="仿宋_GB2312"/>
          <w:kern w:val="2"/>
          <w:sz w:val="32"/>
          <w:szCs w:val="32"/>
        </w:rPr>
        <w:t xml:space="preserve">条 </w:t>
      </w:r>
      <w:r>
        <w:rPr>
          <w:rFonts w:hint="eastAsia" w:ascii="仿宋_GB2312" w:hAnsi="仿宋" w:eastAsia="仿宋_GB2312" w:cs="Times New Roman"/>
          <w:color w:val="auto"/>
          <w:kern w:val="2"/>
          <w:sz w:val="32"/>
          <w:szCs w:val="32"/>
        </w:rPr>
        <w:t>高层工业楼宇</w:t>
      </w:r>
      <w:r>
        <w:rPr>
          <w:rFonts w:hint="eastAsia" w:ascii="仿宋_GB2312" w:hAnsi="仿宋" w:eastAsia="仿宋_GB2312" w:cs="Times New Roman"/>
          <w:color w:val="auto"/>
          <w:kern w:val="2"/>
          <w:sz w:val="32"/>
          <w:szCs w:val="32"/>
          <w:lang w:val="en-US" w:eastAsia="zh-CN"/>
        </w:rPr>
        <w:t>产业</w:t>
      </w:r>
      <w:r>
        <w:rPr>
          <w:rFonts w:hint="eastAsia" w:ascii="仿宋_GB2312" w:hAnsi="仿宋" w:eastAsia="仿宋_GB2312" w:cs="Times New Roman"/>
          <w:color w:val="auto"/>
          <w:kern w:val="2"/>
          <w:sz w:val="32"/>
          <w:szCs w:val="32"/>
        </w:rPr>
        <w:t>用房的受让人和承租人必须为工业生产性企业、投融资机构、研发机构、服务机构和生产性服务业企业法人，开发建设及运营单位应严格按照《关于加快高层工业楼宇</w:t>
      </w:r>
      <w:r>
        <w:rPr>
          <w:rFonts w:hint="eastAsia" w:ascii="仿宋_GB2312" w:hAnsi="仿宋" w:eastAsia="仿宋_GB2312" w:cs="Times New Roman"/>
          <w:color w:val="auto"/>
          <w:kern w:val="2"/>
          <w:sz w:val="32"/>
          <w:szCs w:val="32"/>
          <w:lang w:val="en-US" w:eastAsia="zh-CN"/>
        </w:rPr>
        <w:t>建设</w:t>
      </w:r>
      <w:r>
        <w:rPr>
          <w:rFonts w:hint="eastAsia" w:ascii="仿宋_GB2312" w:hAnsi="仿宋" w:eastAsia="仿宋_GB2312" w:cs="Times New Roman"/>
          <w:color w:val="auto"/>
          <w:kern w:val="2"/>
          <w:sz w:val="32"/>
          <w:szCs w:val="32"/>
        </w:rPr>
        <w:t>的实施意见》（青西新管办发〔2022〕XX号）的规定办理转让或出租。</w:t>
      </w:r>
    </w:p>
    <w:p>
      <w:pPr>
        <w:pStyle w:val="8"/>
        <w:widowControl w:val="0"/>
        <w:adjustRightInd w:val="0"/>
        <w:snapToGrid w:val="0"/>
        <w:spacing w:before="0" w:beforeAutospacing="0" w:after="0" w:afterAutospacing="0" w:line="560" w:lineRule="exact"/>
        <w:ind w:firstLine="640" w:firstLineChars="200"/>
        <w:jc w:val="both"/>
        <w:rPr>
          <w:rFonts w:ascii="仿宋_GB2312" w:hAnsi="仿宋" w:eastAsia="仿宋_GB2312" w:cs="Times New Roman"/>
          <w:color w:val="auto"/>
          <w:kern w:val="2"/>
          <w:sz w:val="32"/>
          <w:szCs w:val="32"/>
        </w:rPr>
      </w:pPr>
      <w:r>
        <w:rPr>
          <w:rFonts w:hint="eastAsia" w:ascii="黑体" w:hAnsi="楷体" w:eastAsia="黑体" w:cs="仿宋_GB2312"/>
          <w:sz w:val="32"/>
          <w:szCs w:val="32"/>
        </w:rPr>
        <w:t>第十</w:t>
      </w:r>
      <w:r>
        <w:rPr>
          <w:rFonts w:hint="eastAsia" w:ascii="黑体" w:hAnsi="楷体" w:eastAsia="黑体" w:cs="仿宋_GB2312"/>
          <w:sz w:val="32"/>
          <w:szCs w:val="32"/>
          <w:lang w:val="en-US" w:eastAsia="zh-CN"/>
        </w:rPr>
        <w:t>九</w:t>
      </w:r>
      <w:r>
        <w:rPr>
          <w:rFonts w:hint="eastAsia" w:ascii="黑体" w:hAnsi="楷体" w:eastAsia="黑体" w:cs="仿宋_GB2312"/>
          <w:sz w:val="32"/>
          <w:szCs w:val="32"/>
        </w:rPr>
        <w:t xml:space="preserve">条 </w:t>
      </w:r>
      <w:r>
        <w:rPr>
          <w:rFonts w:hint="eastAsia" w:ascii="仿宋_GB2312" w:hAnsi="仿宋" w:eastAsia="仿宋_GB2312" w:cs="Times New Roman"/>
          <w:color w:val="auto"/>
          <w:kern w:val="2"/>
          <w:sz w:val="32"/>
          <w:szCs w:val="32"/>
        </w:rPr>
        <w:t>高层工业楼宇</w:t>
      </w:r>
      <w:r>
        <w:rPr>
          <w:rFonts w:hint="eastAsia" w:ascii="仿宋_GB2312" w:hAnsi="仿宋" w:eastAsia="仿宋_GB2312" w:cs="Times New Roman"/>
          <w:color w:val="auto"/>
          <w:kern w:val="2"/>
          <w:sz w:val="32"/>
          <w:szCs w:val="32"/>
          <w:lang w:val="en-US" w:eastAsia="zh-CN"/>
        </w:rPr>
        <w:t>产业用房</w:t>
      </w:r>
      <w:r>
        <w:rPr>
          <w:rFonts w:hint="eastAsia" w:ascii="仿宋_GB2312" w:hAnsi="仿宋" w:eastAsia="仿宋_GB2312" w:cs="Times New Roman"/>
          <w:color w:val="auto"/>
          <w:kern w:val="2"/>
          <w:sz w:val="32"/>
          <w:szCs w:val="32"/>
        </w:rPr>
        <w:t>办理完不动产首次登记后可以申请办理分割转让。高层工业楼宇</w:t>
      </w:r>
      <w:r>
        <w:rPr>
          <w:rFonts w:hint="eastAsia" w:ascii="仿宋_GB2312" w:hAnsi="仿宋" w:eastAsia="仿宋_GB2312" w:cs="Times New Roman"/>
          <w:color w:val="auto"/>
          <w:kern w:val="2"/>
          <w:sz w:val="32"/>
          <w:szCs w:val="32"/>
          <w:lang w:val="en-US" w:eastAsia="zh-CN"/>
        </w:rPr>
        <w:t>产业用房</w:t>
      </w:r>
      <w:r>
        <w:rPr>
          <w:rFonts w:hint="eastAsia" w:ascii="仿宋_GB2312" w:hAnsi="仿宋" w:eastAsia="仿宋_GB2312" w:cs="Times New Roman"/>
          <w:color w:val="auto"/>
          <w:kern w:val="2"/>
          <w:sz w:val="32"/>
          <w:szCs w:val="32"/>
        </w:rPr>
        <w:t>申请转让前，应当满足规划设计条件及土地合同约定的相关要求，明确该项目自持方案，并经项目所在大功能区或镇街确认。</w:t>
      </w:r>
    </w:p>
    <w:p>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黑体" w:hAnsi="楷体" w:eastAsia="黑体" w:cs="仿宋_GB2312"/>
          <w:color w:val="000000"/>
          <w:kern w:val="0"/>
          <w:sz w:val="32"/>
          <w:szCs w:val="32"/>
        </w:rPr>
        <w:t>第</w:t>
      </w:r>
      <w:r>
        <w:rPr>
          <w:rFonts w:hint="eastAsia" w:ascii="黑体" w:hAnsi="楷体" w:eastAsia="黑体" w:cs="仿宋_GB2312"/>
          <w:color w:val="000000"/>
          <w:kern w:val="0"/>
          <w:sz w:val="32"/>
          <w:szCs w:val="32"/>
          <w:lang w:val="en-US" w:eastAsia="zh-CN"/>
        </w:rPr>
        <w:t>二十</w:t>
      </w:r>
      <w:r>
        <w:rPr>
          <w:rFonts w:hint="eastAsia" w:ascii="黑体" w:hAnsi="楷体" w:eastAsia="黑体" w:cs="仿宋_GB2312"/>
          <w:color w:val="000000"/>
          <w:kern w:val="0"/>
          <w:sz w:val="32"/>
          <w:szCs w:val="32"/>
        </w:rPr>
        <w:t xml:space="preserve">条 </w:t>
      </w:r>
      <w:r>
        <w:rPr>
          <w:rFonts w:hint="eastAsia" w:ascii="仿宋_GB2312" w:hAnsi="仿宋_GB2312" w:eastAsia="仿宋_GB2312" w:cs="仿宋_GB2312"/>
          <w:color w:val="000000"/>
          <w:kern w:val="0"/>
          <w:sz w:val="32"/>
          <w:szCs w:val="32"/>
        </w:rPr>
        <w:t>为规范转让范围，明确受让企业资格，保证入驻项目质量，受让方</w:t>
      </w:r>
      <w:r>
        <w:rPr>
          <w:rFonts w:hint="eastAsia" w:ascii="仿宋_GB2312" w:hAnsi="仿宋_GB2312" w:eastAsia="仿宋_GB2312" w:cs="仿宋_GB2312"/>
          <w:color w:val="000000"/>
          <w:kern w:val="0"/>
          <w:sz w:val="32"/>
          <w:szCs w:val="32"/>
          <w:lang w:val="en-US" w:eastAsia="zh-CN"/>
        </w:rPr>
        <w:t>需</w:t>
      </w:r>
      <w:r>
        <w:rPr>
          <w:rFonts w:hint="eastAsia" w:ascii="仿宋_GB2312" w:hAnsi="仿宋_GB2312" w:eastAsia="仿宋_GB2312" w:cs="仿宋_GB2312"/>
          <w:color w:val="000000"/>
          <w:kern w:val="0"/>
          <w:sz w:val="32"/>
          <w:szCs w:val="32"/>
        </w:rPr>
        <w:t>提供《购房资格证明》；为监管高层工业楼宇转让比例，转让方需提供《高层工业楼宇分割转让审批表》。以上两项材料（模板见附件</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）由高层工业楼宇所在属地单位审核通过后，报领导小组办公室备案。属地单位可根据需要，要求项目方提供相关证明材料（具体办理流程及材料清单见附件</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w:t>
      </w:r>
    </w:p>
    <w:p>
      <w:pPr>
        <w:pStyle w:val="8"/>
        <w:widowControl w:val="0"/>
        <w:adjustRightInd w:val="0"/>
        <w:snapToGrid w:val="0"/>
        <w:spacing w:before="0" w:beforeAutospacing="0" w:after="0" w:afterAutospacing="0" w:line="560" w:lineRule="exact"/>
        <w:ind w:firstLine="640" w:firstLineChars="200"/>
        <w:jc w:val="both"/>
        <w:rPr>
          <w:rFonts w:ascii="仿宋_GB2312" w:hAnsi="仿宋" w:eastAsia="仿宋_GB2312"/>
          <w:kern w:val="2"/>
          <w:sz w:val="32"/>
          <w:szCs w:val="32"/>
        </w:rPr>
      </w:pPr>
      <w:r>
        <w:rPr>
          <w:rFonts w:hint="eastAsia" w:ascii="黑体" w:hAnsi="楷体" w:eastAsia="黑体" w:cs="仿宋_GB2312"/>
          <w:sz w:val="32"/>
          <w:szCs w:val="32"/>
        </w:rPr>
        <w:t>第二十</w:t>
      </w:r>
      <w:r>
        <w:rPr>
          <w:rFonts w:hint="eastAsia" w:ascii="黑体" w:hAnsi="楷体" w:eastAsia="黑体" w:cs="仿宋_GB2312"/>
          <w:sz w:val="32"/>
          <w:szCs w:val="32"/>
          <w:lang w:val="en-US" w:eastAsia="zh-CN"/>
        </w:rPr>
        <w:t>一</w:t>
      </w:r>
      <w:r>
        <w:rPr>
          <w:rFonts w:hint="eastAsia" w:ascii="黑体" w:hAnsi="楷体" w:eastAsia="黑体" w:cs="仿宋_GB2312"/>
          <w:sz w:val="32"/>
          <w:szCs w:val="32"/>
        </w:rPr>
        <w:t xml:space="preserve">条 </w:t>
      </w:r>
      <w:r>
        <w:rPr>
          <w:rFonts w:hint="eastAsia" w:ascii="仿宋_GB2312" w:hAnsi="仿宋" w:eastAsia="仿宋_GB2312" w:cs="Times New Roman"/>
          <w:color w:val="auto"/>
          <w:kern w:val="2"/>
          <w:sz w:val="32"/>
          <w:szCs w:val="32"/>
        </w:rPr>
        <w:t>经批准转让的高层工业楼宇项目，在发布转让公告时，须载明高层工业楼宇项目的不动产登记证明的证号、用途及转让对象。</w:t>
      </w:r>
    </w:p>
    <w:p>
      <w:pPr>
        <w:adjustRightInd w:val="0"/>
        <w:snapToGrid w:val="0"/>
        <w:spacing w:before="312" w:beforeLines="100" w:after="312" w:afterLines="100" w:line="520" w:lineRule="exact"/>
        <w:jc w:val="center"/>
        <w:rPr>
          <w:rFonts w:ascii="黑体" w:hAnsi="宋体" w:eastAsia="黑体" w:cs="黑体"/>
          <w:kern w:val="0"/>
          <w:sz w:val="32"/>
          <w:szCs w:val="32"/>
        </w:rPr>
      </w:pPr>
      <w:r>
        <w:rPr>
          <w:rFonts w:hint="eastAsia" w:ascii="黑体" w:hAnsi="宋体" w:eastAsia="黑体" w:cs="黑体"/>
          <w:kern w:val="0"/>
          <w:sz w:val="32"/>
          <w:szCs w:val="32"/>
        </w:rPr>
        <w:t>第六章  监督管理</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 w:eastAsia="仿宋_GB2312" w:cs="Times New Roman"/>
          <w:color w:val="auto"/>
          <w:kern w:val="2"/>
          <w:sz w:val="32"/>
          <w:szCs w:val="32"/>
        </w:rPr>
      </w:pPr>
      <w:r>
        <w:rPr>
          <w:rFonts w:hint="eastAsia" w:ascii="黑体" w:hAnsi="楷体" w:eastAsia="黑体" w:cs="仿宋_GB2312"/>
          <w:kern w:val="2"/>
          <w:sz w:val="32"/>
          <w:szCs w:val="32"/>
        </w:rPr>
        <w:t>第二十</w:t>
      </w:r>
      <w:r>
        <w:rPr>
          <w:rFonts w:hint="eastAsia" w:ascii="黑体" w:hAnsi="楷体" w:eastAsia="黑体" w:cs="仿宋_GB2312"/>
          <w:kern w:val="2"/>
          <w:sz w:val="32"/>
          <w:szCs w:val="32"/>
          <w:lang w:val="en-US" w:eastAsia="zh-CN"/>
        </w:rPr>
        <w:t>二</w:t>
      </w:r>
      <w:r>
        <w:rPr>
          <w:rFonts w:hint="eastAsia" w:ascii="黑体" w:hAnsi="楷体" w:eastAsia="黑体" w:cs="仿宋_GB2312"/>
          <w:kern w:val="2"/>
          <w:sz w:val="32"/>
          <w:szCs w:val="32"/>
        </w:rPr>
        <w:t xml:space="preserve">条 </w:t>
      </w:r>
      <w:r>
        <w:rPr>
          <w:rFonts w:hint="eastAsia" w:ascii="仿宋_GB2312" w:hAnsi="仿宋" w:eastAsia="仿宋_GB2312" w:cs="Times New Roman"/>
          <w:color w:val="auto"/>
          <w:kern w:val="2"/>
          <w:sz w:val="32"/>
          <w:szCs w:val="32"/>
        </w:rPr>
        <w:t>高层工业楼宇项目开发建设单位必须按照批准的设计方案组织实施开发地块的各项基础设施和公用设施配套建设。项目在经领导小组研究通过并获得土地成交确认书后，原则上半年之内必须开工建设。</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黑体" w:hAnsi="楷体" w:eastAsia="黑体" w:cs="仿宋_GB2312"/>
          <w:kern w:val="2"/>
          <w:sz w:val="32"/>
          <w:szCs w:val="32"/>
        </w:rPr>
        <w:t>第二十</w:t>
      </w:r>
      <w:r>
        <w:rPr>
          <w:rFonts w:hint="eastAsia" w:ascii="黑体" w:hAnsi="楷体" w:eastAsia="黑体" w:cs="仿宋_GB2312"/>
          <w:kern w:val="2"/>
          <w:sz w:val="32"/>
          <w:szCs w:val="32"/>
          <w:lang w:val="en-US" w:eastAsia="zh-CN"/>
        </w:rPr>
        <w:t>三</w:t>
      </w:r>
      <w:r>
        <w:rPr>
          <w:rFonts w:hint="eastAsia" w:ascii="黑体" w:hAnsi="楷体" w:eastAsia="黑体" w:cs="仿宋_GB2312"/>
          <w:kern w:val="2"/>
          <w:sz w:val="32"/>
          <w:szCs w:val="32"/>
        </w:rPr>
        <w:t xml:space="preserve">条 </w:t>
      </w:r>
      <w:r>
        <w:rPr>
          <w:rFonts w:hint="eastAsia" w:ascii="仿宋_GB2312" w:hAnsi="仿宋" w:eastAsia="仿宋_GB2312" w:cs="Times New Roman"/>
          <w:color w:val="auto"/>
          <w:kern w:val="2"/>
          <w:sz w:val="32"/>
          <w:szCs w:val="32"/>
        </w:rPr>
        <w:t>各大功能区或镇街</w:t>
      </w:r>
      <w:r>
        <w:rPr>
          <w:rFonts w:hint="eastAsia" w:ascii="仿宋_GB2312" w:hAnsi="仿宋" w:eastAsia="仿宋_GB2312" w:cs="Times New Roman"/>
          <w:color w:val="auto"/>
          <w:kern w:val="2"/>
          <w:sz w:val="32"/>
          <w:szCs w:val="32"/>
          <w:highlight w:val="none"/>
        </w:rPr>
        <w:t>要</w:t>
      </w:r>
      <w:r>
        <w:rPr>
          <w:rFonts w:hint="eastAsia" w:ascii="仿宋_GB2312" w:hAnsi="仿宋" w:eastAsia="仿宋_GB2312" w:cs="Times New Roman"/>
          <w:color w:val="auto"/>
          <w:kern w:val="2"/>
          <w:sz w:val="32"/>
          <w:szCs w:val="32"/>
          <w:highlight w:val="none"/>
          <w:lang w:val="en-US" w:eastAsia="zh-CN"/>
        </w:rPr>
        <w:t>严格落实属地管理责任，</w:t>
      </w:r>
      <w:r>
        <w:rPr>
          <w:rFonts w:hint="eastAsia" w:ascii="仿宋_GB2312" w:hAnsi="仿宋" w:eastAsia="仿宋_GB2312" w:cs="Times New Roman"/>
          <w:color w:val="auto"/>
          <w:kern w:val="2"/>
          <w:sz w:val="32"/>
          <w:szCs w:val="32"/>
          <w:highlight w:val="none"/>
        </w:rPr>
        <w:t>加强对高层工业楼宇项目的</w:t>
      </w:r>
      <w:r>
        <w:rPr>
          <w:rFonts w:hint="eastAsia" w:ascii="仿宋_GB2312" w:hAnsi="仿宋" w:eastAsia="仿宋_GB2312" w:cs="Times New Roman"/>
          <w:color w:val="auto"/>
          <w:kern w:val="2"/>
          <w:sz w:val="32"/>
          <w:szCs w:val="32"/>
          <w:highlight w:val="none"/>
          <w:lang w:val="en-US" w:eastAsia="zh-CN"/>
        </w:rPr>
        <w:t>全过程管理</w:t>
      </w:r>
      <w:r>
        <w:rPr>
          <w:rFonts w:hint="eastAsia" w:ascii="仿宋_GB2312" w:hAnsi="仿宋" w:eastAsia="仿宋_GB2312" w:cs="Times New Roman"/>
          <w:color w:val="auto"/>
          <w:kern w:val="2"/>
          <w:sz w:val="32"/>
          <w:szCs w:val="32"/>
          <w:highlight w:val="none"/>
          <w:lang w:eastAsia="zh-CN"/>
        </w:rPr>
        <w:t>，</w:t>
      </w:r>
      <w:r>
        <w:rPr>
          <w:rFonts w:hint="eastAsia" w:ascii="仿宋_GB2312" w:hAnsi="仿宋" w:eastAsia="仿宋_GB2312" w:cs="Times New Roman"/>
          <w:color w:val="auto"/>
          <w:kern w:val="2"/>
          <w:sz w:val="32"/>
          <w:szCs w:val="32"/>
          <w:highlight w:val="none"/>
          <w:lang w:val="en-US" w:eastAsia="zh-CN"/>
        </w:rPr>
        <w:t>每半年向领导小组提交一次高层工业楼宇项目</w:t>
      </w:r>
      <w:r>
        <w:rPr>
          <w:rFonts w:hint="eastAsia" w:ascii="仿宋_GB2312" w:hAnsi="仿宋_GB2312" w:eastAsia="仿宋_GB2312" w:cs="仿宋_GB2312"/>
          <w:sz w:val="32"/>
          <w:szCs w:val="32"/>
          <w:highlight w:val="none"/>
        </w:rPr>
        <w:t>检查工作报告</w:t>
      </w:r>
      <w:r>
        <w:rPr>
          <w:rFonts w:hint="eastAsia" w:ascii="仿宋_GB2312" w:hAnsi="仿宋_GB2312" w:eastAsia="仿宋_GB2312" w:cs="仿宋_GB2312"/>
          <w:sz w:val="32"/>
          <w:szCs w:val="32"/>
          <w:highlight w:val="none"/>
          <w:lang w:eastAsia="zh-CN"/>
        </w:rPr>
        <w:t>。</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 w:eastAsia="仿宋_GB2312" w:cs="Times New Roman"/>
          <w:color w:val="auto"/>
          <w:kern w:val="2"/>
          <w:sz w:val="32"/>
          <w:szCs w:val="32"/>
          <w:highlight w:val="none"/>
          <w:lang w:eastAsia="zh-CN"/>
        </w:rPr>
      </w:pPr>
      <w:r>
        <w:rPr>
          <w:rFonts w:hint="eastAsia" w:ascii="仿宋_GB2312" w:hAnsi="仿宋" w:eastAsia="仿宋_GB2312" w:cs="Times New Roman"/>
          <w:color w:val="auto"/>
          <w:kern w:val="2"/>
          <w:sz w:val="32"/>
          <w:szCs w:val="32"/>
          <w:highlight w:val="none"/>
        </w:rPr>
        <w:t xml:space="preserve"> </w:t>
      </w:r>
      <w:r>
        <w:rPr>
          <w:rFonts w:hint="eastAsia" w:ascii="仿宋_GB2312" w:hAnsi="仿宋" w:eastAsia="仿宋_GB2312" w:cs="Times New Roman"/>
          <w:color w:val="auto"/>
          <w:kern w:val="2"/>
          <w:sz w:val="32"/>
          <w:szCs w:val="32"/>
          <w:highlight w:val="none"/>
          <w:lang w:val="en-US" w:eastAsia="zh-CN"/>
        </w:rPr>
        <w:t>各职能部门要各司其责，加强对高层工业楼宇项目的日常监管。</w:t>
      </w:r>
      <w:r>
        <w:rPr>
          <w:rFonts w:hint="eastAsia" w:ascii="仿宋_GB2312" w:hAnsi="仿宋" w:eastAsia="仿宋_GB2312" w:cs="Times New Roman"/>
          <w:color w:val="auto"/>
          <w:kern w:val="2"/>
          <w:sz w:val="32"/>
          <w:szCs w:val="32"/>
          <w:highlight w:val="none"/>
        </w:rPr>
        <w:t>对各大功能区或镇街的高层工业楼宇项目的手续办理及建设运营情况，自然资源、住建、</w:t>
      </w:r>
      <w:r>
        <w:rPr>
          <w:rFonts w:hint="eastAsia" w:ascii="仿宋_GB2312" w:hAnsi="仿宋" w:eastAsia="仿宋_GB2312" w:cs="Times New Roman"/>
          <w:color w:val="auto"/>
          <w:kern w:val="2"/>
          <w:sz w:val="32"/>
          <w:szCs w:val="32"/>
          <w:highlight w:val="none"/>
          <w:lang w:val="en-US" w:eastAsia="zh-CN"/>
        </w:rPr>
        <w:t>行政审批、生态环境、综合执法</w:t>
      </w:r>
      <w:r>
        <w:rPr>
          <w:rFonts w:hint="eastAsia" w:ascii="仿宋_GB2312" w:hAnsi="仿宋" w:eastAsia="仿宋_GB2312" w:cs="Times New Roman"/>
          <w:color w:val="auto"/>
          <w:kern w:val="2"/>
          <w:sz w:val="32"/>
          <w:szCs w:val="32"/>
          <w:highlight w:val="none"/>
        </w:rPr>
        <w:t>等职能部门要定期进行监督检查。</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 w:eastAsia="仿宋_GB2312" w:cs="Times New Roman"/>
          <w:color w:val="auto"/>
          <w:kern w:val="2"/>
          <w:sz w:val="32"/>
          <w:szCs w:val="32"/>
          <w:highlight w:val="none"/>
        </w:rPr>
      </w:pPr>
      <w:r>
        <w:rPr>
          <w:rFonts w:hint="eastAsia" w:ascii="黑体" w:hAnsi="楷体" w:eastAsia="黑体" w:cs="仿宋_GB2312"/>
          <w:kern w:val="2"/>
          <w:sz w:val="32"/>
          <w:szCs w:val="32"/>
          <w:highlight w:val="none"/>
        </w:rPr>
        <w:t>第二十</w:t>
      </w:r>
      <w:r>
        <w:rPr>
          <w:rFonts w:hint="eastAsia" w:ascii="黑体" w:hAnsi="楷体" w:eastAsia="黑体" w:cs="仿宋_GB2312"/>
          <w:kern w:val="2"/>
          <w:sz w:val="32"/>
          <w:szCs w:val="32"/>
          <w:highlight w:val="none"/>
          <w:lang w:val="en-US" w:eastAsia="zh-CN"/>
        </w:rPr>
        <w:t>四</w:t>
      </w:r>
      <w:r>
        <w:rPr>
          <w:rFonts w:hint="eastAsia" w:ascii="黑体" w:hAnsi="楷体" w:eastAsia="黑体" w:cs="仿宋_GB2312"/>
          <w:kern w:val="2"/>
          <w:sz w:val="32"/>
          <w:szCs w:val="32"/>
          <w:highlight w:val="none"/>
        </w:rPr>
        <w:t>条</w:t>
      </w:r>
      <w:r>
        <w:rPr>
          <w:rFonts w:hint="eastAsia" w:ascii="仿宋_GB2312" w:hAnsi="仿宋" w:eastAsia="仿宋_GB2312" w:cs="Times New Roman"/>
          <w:color w:val="auto"/>
          <w:kern w:val="2"/>
          <w:sz w:val="32"/>
          <w:szCs w:val="32"/>
          <w:highlight w:val="none"/>
        </w:rPr>
        <w:t xml:space="preserve"> 各大功能区或镇街应综合运用经济、行政和法律等手段，会同相关职能部门依法</w:t>
      </w:r>
      <w:r>
        <w:rPr>
          <w:rFonts w:hint="eastAsia" w:ascii="仿宋_GB2312" w:hAnsi="仿宋" w:eastAsia="仿宋_GB2312" w:cs="Times New Roman"/>
          <w:color w:val="auto"/>
          <w:kern w:val="2"/>
          <w:sz w:val="32"/>
          <w:szCs w:val="32"/>
          <w:highlight w:val="none"/>
          <w:lang w:val="en-US" w:eastAsia="zh-CN"/>
        </w:rPr>
        <w:t>依规</w:t>
      </w:r>
      <w:r>
        <w:rPr>
          <w:rFonts w:hint="eastAsia" w:ascii="仿宋_GB2312" w:hAnsi="仿宋" w:eastAsia="仿宋_GB2312" w:cs="Times New Roman"/>
          <w:color w:val="auto"/>
          <w:kern w:val="2"/>
          <w:sz w:val="32"/>
          <w:szCs w:val="32"/>
          <w:highlight w:val="none"/>
        </w:rPr>
        <w:t>处置</w:t>
      </w:r>
      <w:r>
        <w:rPr>
          <w:rFonts w:hint="eastAsia" w:ascii="仿宋_GB2312" w:hAnsi="仿宋" w:eastAsia="仿宋_GB2312" w:cs="Times New Roman"/>
          <w:color w:val="auto"/>
          <w:kern w:val="2"/>
          <w:sz w:val="32"/>
          <w:szCs w:val="32"/>
          <w:highlight w:val="none"/>
          <w:lang w:val="en-US" w:eastAsia="zh-CN"/>
        </w:rPr>
        <w:t>高层工业楼宇项目违法违规行为</w:t>
      </w:r>
      <w:r>
        <w:rPr>
          <w:rFonts w:hint="eastAsia" w:ascii="仿宋_GB2312" w:hAnsi="仿宋" w:eastAsia="仿宋_GB2312" w:cs="Times New Roman"/>
          <w:color w:val="auto"/>
          <w:kern w:val="2"/>
          <w:sz w:val="32"/>
          <w:szCs w:val="32"/>
          <w:highlight w:val="none"/>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rPr>
        <w:t>对未按期开工和建设进度缓慢的项目，各大功能区或镇街要严加督促；对逾期</w:t>
      </w:r>
      <w:r>
        <w:rPr>
          <w:rFonts w:hint="eastAsia" w:ascii="仿宋_GB2312" w:hAnsi="仿宋" w:eastAsia="仿宋_GB2312" w:cs="Times New Roman"/>
          <w:color w:val="auto"/>
          <w:kern w:val="2"/>
          <w:sz w:val="32"/>
          <w:szCs w:val="32"/>
          <w:lang w:val="en-US" w:eastAsia="zh-CN"/>
        </w:rPr>
        <w:t>6个月以上</w:t>
      </w:r>
      <w:r>
        <w:rPr>
          <w:rFonts w:hint="eastAsia" w:ascii="仿宋_GB2312" w:hAnsi="仿宋" w:eastAsia="仿宋_GB2312" w:cs="Times New Roman"/>
          <w:color w:val="auto"/>
          <w:kern w:val="2"/>
          <w:sz w:val="32"/>
          <w:szCs w:val="32"/>
        </w:rPr>
        <w:t>的项目</w:t>
      </w:r>
      <w:r>
        <w:rPr>
          <w:rFonts w:hint="eastAsia" w:ascii="仿宋_GB2312" w:hAnsi="仿宋" w:eastAsia="仿宋_GB2312" w:cs="Times New Roman"/>
          <w:color w:val="auto"/>
          <w:kern w:val="2"/>
          <w:sz w:val="32"/>
          <w:szCs w:val="32"/>
          <w:lang w:eastAsia="zh-CN"/>
        </w:rPr>
        <w:t>，</w:t>
      </w:r>
      <w:r>
        <w:rPr>
          <w:rFonts w:hint="eastAsia" w:ascii="仿宋_GB2312" w:hAnsi="仿宋" w:eastAsia="仿宋_GB2312" w:cs="Times New Roman"/>
          <w:color w:val="auto"/>
          <w:kern w:val="2"/>
          <w:sz w:val="32"/>
          <w:szCs w:val="32"/>
          <w:lang w:val="en-US" w:eastAsia="zh-CN"/>
        </w:rPr>
        <w:t>经</w:t>
      </w:r>
      <w:r>
        <w:rPr>
          <w:rFonts w:hint="eastAsia" w:ascii="仿宋_GB2312" w:hAnsi="仿宋" w:eastAsia="仿宋_GB2312" w:cs="Times New Roman"/>
          <w:color w:val="auto"/>
          <w:kern w:val="2"/>
          <w:sz w:val="32"/>
          <w:szCs w:val="32"/>
        </w:rPr>
        <w:t>领导小组研究决定</w:t>
      </w:r>
      <w:r>
        <w:rPr>
          <w:rFonts w:hint="eastAsia" w:ascii="仿宋_GB2312" w:hAnsi="仿宋" w:eastAsia="仿宋_GB2312" w:cs="Times New Roman"/>
          <w:color w:val="auto"/>
          <w:kern w:val="2"/>
          <w:sz w:val="32"/>
          <w:szCs w:val="32"/>
          <w:lang w:val="en-US" w:eastAsia="zh-CN"/>
        </w:rPr>
        <w:t>后取消项目</w:t>
      </w:r>
      <w:r>
        <w:rPr>
          <w:rFonts w:hint="eastAsia" w:ascii="仿宋_GB2312" w:hAnsi="仿宋" w:eastAsia="仿宋_GB2312" w:cs="Times New Roman"/>
          <w:color w:val="auto"/>
          <w:kern w:val="2"/>
          <w:sz w:val="32"/>
          <w:szCs w:val="32"/>
        </w:rPr>
        <w:t>高层工业楼宇</w:t>
      </w:r>
      <w:r>
        <w:rPr>
          <w:rFonts w:hint="eastAsia" w:ascii="仿宋_GB2312" w:hAnsi="仿宋" w:eastAsia="仿宋_GB2312" w:cs="Times New Roman"/>
          <w:color w:val="auto"/>
          <w:kern w:val="2"/>
          <w:sz w:val="32"/>
          <w:szCs w:val="32"/>
          <w:lang w:val="en-US" w:eastAsia="zh-CN"/>
        </w:rPr>
        <w:t>资格</w:t>
      </w:r>
      <w:r>
        <w:rPr>
          <w:rFonts w:hint="eastAsia" w:ascii="仿宋_GB2312" w:hAnsi="仿宋" w:eastAsia="仿宋_GB2312" w:cs="Times New Roman"/>
          <w:color w:val="auto"/>
          <w:kern w:val="2"/>
          <w:sz w:val="32"/>
          <w:szCs w:val="32"/>
        </w:rPr>
        <w:t>。</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lang w:eastAsia="zh-CN"/>
        </w:rPr>
        <w:t>（</w:t>
      </w:r>
      <w:r>
        <w:rPr>
          <w:rFonts w:hint="eastAsia" w:ascii="仿宋_GB2312" w:hAnsi="仿宋" w:eastAsia="仿宋_GB2312" w:cs="Times New Roman"/>
          <w:color w:val="auto"/>
          <w:kern w:val="2"/>
          <w:sz w:val="32"/>
          <w:szCs w:val="32"/>
          <w:lang w:val="en-US" w:eastAsia="zh-CN"/>
        </w:rPr>
        <w:t>二）</w:t>
      </w:r>
      <w:r>
        <w:rPr>
          <w:rFonts w:hint="eastAsia" w:ascii="仿宋_GB2312" w:hAnsi="仿宋" w:eastAsia="仿宋_GB2312" w:cs="Times New Roman"/>
          <w:color w:val="auto"/>
          <w:kern w:val="2"/>
          <w:sz w:val="32"/>
          <w:szCs w:val="32"/>
        </w:rPr>
        <w:t>违反高层工业楼宇政策，进行违规转让或擅自改变功能用途的，由所在大功能区或镇街负责督促整改</w:t>
      </w:r>
      <w:r>
        <w:rPr>
          <w:rFonts w:hint="eastAsia" w:ascii="仿宋_GB2312" w:hAnsi="仿宋" w:eastAsia="仿宋_GB2312" w:cs="Times New Roman"/>
          <w:color w:val="auto"/>
          <w:kern w:val="2"/>
          <w:sz w:val="32"/>
          <w:szCs w:val="32"/>
          <w:lang w:eastAsia="zh-CN"/>
        </w:rPr>
        <w:t>；</w:t>
      </w:r>
      <w:r>
        <w:rPr>
          <w:rFonts w:hint="eastAsia" w:ascii="仿宋_GB2312" w:hAnsi="仿宋" w:eastAsia="仿宋_GB2312" w:cs="Times New Roman"/>
          <w:color w:val="auto"/>
          <w:kern w:val="2"/>
          <w:sz w:val="32"/>
          <w:szCs w:val="32"/>
        </w:rPr>
        <w:t>拒不整改的</w:t>
      </w:r>
      <w:r>
        <w:rPr>
          <w:rFonts w:hint="eastAsia" w:ascii="仿宋_GB2312" w:hAnsi="仿宋" w:eastAsia="仿宋_GB2312" w:cs="Times New Roman"/>
          <w:color w:val="auto"/>
          <w:kern w:val="2"/>
          <w:sz w:val="32"/>
          <w:szCs w:val="32"/>
          <w:lang w:eastAsia="zh-CN"/>
        </w:rPr>
        <w:t>，</w:t>
      </w:r>
      <w:r>
        <w:rPr>
          <w:rFonts w:hint="eastAsia" w:ascii="仿宋_GB2312" w:hAnsi="仿宋" w:eastAsia="仿宋_GB2312" w:cs="Times New Roman"/>
          <w:color w:val="auto"/>
          <w:kern w:val="2"/>
          <w:sz w:val="32"/>
          <w:szCs w:val="32"/>
        </w:rPr>
        <w:t>根据违规情况</w:t>
      </w:r>
      <w:r>
        <w:rPr>
          <w:rFonts w:hint="eastAsia" w:ascii="仿宋_GB2312" w:hAnsi="仿宋" w:eastAsia="仿宋_GB2312" w:cs="Times New Roman"/>
          <w:color w:val="auto"/>
          <w:kern w:val="2"/>
          <w:sz w:val="32"/>
          <w:szCs w:val="32"/>
          <w:lang w:val="en-US" w:eastAsia="zh-CN"/>
        </w:rPr>
        <w:t>提交领导小组研究，</w:t>
      </w:r>
      <w:r>
        <w:rPr>
          <w:rFonts w:hint="eastAsia" w:ascii="仿宋_GB2312" w:hAnsi="仿宋" w:eastAsia="仿宋_GB2312" w:cs="Times New Roman"/>
          <w:color w:val="auto"/>
          <w:kern w:val="2"/>
          <w:sz w:val="32"/>
          <w:szCs w:val="32"/>
        </w:rPr>
        <w:t>取消其高层工业楼宇资格、停止办理分割转让、取消扶持政策，涉及违法行为由行政执法部门</w:t>
      </w:r>
      <w:r>
        <w:rPr>
          <w:rFonts w:hint="eastAsia" w:ascii="仿宋_GB2312" w:hAnsi="仿宋" w:eastAsia="仿宋_GB2312" w:cs="Times New Roman"/>
          <w:color w:val="auto"/>
          <w:kern w:val="2"/>
          <w:sz w:val="32"/>
          <w:szCs w:val="32"/>
          <w:highlight w:val="none"/>
        </w:rPr>
        <w:t>会同各镇街</w:t>
      </w:r>
      <w:r>
        <w:rPr>
          <w:rFonts w:hint="eastAsia" w:ascii="仿宋_GB2312" w:hAnsi="仿宋" w:eastAsia="仿宋_GB2312" w:cs="Times New Roman"/>
          <w:color w:val="auto"/>
          <w:kern w:val="2"/>
          <w:sz w:val="32"/>
          <w:szCs w:val="32"/>
        </w:rPr>
        <w:t>进行查处。</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color w:val="auto"/>
          <w:kern w:val="2"/>
          <w:sz w:val="32"/>
          <w:szCs w:val="32"/>
          <w:highlight w:val="yellow"/>
          <w:lang w:val="en-US" w:eastAsia="zh-CN"/>
        </w:rPr>
      </w:pPr>
      <w:r>
        <w:rPr>
          <w:rFonts w:hint="eastAsia" w:ascii="黑体" w:hAnsi="楷体" w:eastAsia="黑体" w:cs="仿宋_GB2312"/>
          <w:kern w:val="2"/>
          <w:sz w:val="32"/>
          <w:szCs w:val="32"/>
          <w:highlight w:val="none"/>
        </w:rPr>
        <w:t>第二十</w:t>
      </w:r>
      <w:r>
        <w:rPr>
          <w:rFonts w:hint="eastAsia" w:ascii="黑体" w:hAnsi="楷体" w:eastAsia="黑体" w:cs="仿宋_GB2312"/>
          <w:kern w:val="2"/>
          <w:sz w:val="32"/>
          <w:szCs w:val="32"/>
          <w:highlight w:val="none"/>
          <w:lang w:val="en-US" w:eastAsia="zh-CN"/>
        </w:rPr>
        <w:t>五</w:t>
      </w:r>
      <w:r>
        <w:rPr>
          <w:rFonts w:hint="eastAsia" w:ascii="黑体" w:hAnsi="楷体" w:eastAsia="黑体" w:cs="仿宋_GB2312"/>
          <w:kern w:val="2"/>
          <w:sz w:val="32"/>
          <w:szCs w:val="32"/>
          <w:highlight w:val="none"/>
        </w:rPr>
        <w:t xml:space="preserve">条 </w:t>
      </w:r>
      <w:r>
        <w:rPr>
          <w:rFonts w:hint="eastAsia" w:ascii="仿宋_GB2312" w:hAnsi="仿宋" w:eastAsia="仿宋_GB2312" w:cs="Times New Roman"/>
          <w:color w:val="auto"/>
          <w:kern w:val="2"/>
          <w:sz w:val="32"/>
          <w:szCs w:val="32"/>
          <w:highlight w:val="none"/>
          <w:lang w:val="en-US" w:eastAsia="zh-CN" w:bidi="ar-SA"/>
        </w:rPr>
        <w:t>建立高层工业楼宇项目绩效评价制度。</w:t>
      </w:r>
      <w:r>
        <w:rPr>
          <w:rFonts w:hint="eastAsia" w:ascii="仿宋_GB2312" w:hAnsi="仿宋" w:eastAsia="仿宋_GB2312" w:cs="Times New Roman"/>
          <w:color w:val="auto"/>
          <w:kern w:val="2"/>
          <w:sz w:val="32"/>
          <w:szCs w:val="32"/>
          <w:highlight w:val="none"/>
          <w:lang w:val="en-US" w:eastAsia="zh-CN"/>
        </w:rPr>
        <w:t>领导小组办公室每年</w:t>
      </w:r>
      <w:r>
        <w:rPr>
          <w:rFonts w:hint="eastAsia" w:ascii="仿宋_GB2312" w:hAnsi="仿宋_GB2312" w:eastAsia="仿宋_GB2312" w:cs="仿宋_GB2312"/>
          <w:kern w:val="0"/>
          <w:sz w:val="32"/>
          <w:szCs w:val="32"/>
          <w:highlight w:val="none"/>
          <w:lang w:bidi="ar"/>
        </w:rPr>
        <w:t>委托符合条件的专业机构、第三方中介机构、行业协会及其他具备资格的社会组织</w:t>
      </w:r>
      <w:r>
        <w:rPr>
          <w:rFonts w:hint="eastAsia" w:ascii="仿宋_GB2312" w:hAnsi="仿宋" w:eastAsia="仿宋_GB2312" w:cs="Times New Roman"/>
          <w:color w:val="auto"/>
          <w:kern w:val="2"/>
          <w:sz w:val="32"/>
          <w:szCs w:val="32"/>
          <w:highlight w:val="none"/>
          <w:lang w:val="en-US" w:eastAsia="zh-CN"/>
        </w:rPr>
        <w:t>，对</w:t>
      </w:r>
      <w:r>
        <w:rPr>
          <w:rFonts w:hint="eastAsia" w:ascii="仿宋_GB2312" w:hAnsi="仿宋" w:eastAsia="仿宋_GB2312" w:cs="Times New Roman"/>
          <w:color w:val="auto"/>
          <w:kern w:val="2"/>
          <w:sz w:val="32"/>
          <w:szCs w:val="32"/>
          <w:highlight w:val="none"/>
        </w:rPr>
        <w:t>各大功能区或镇街</w:t>
      </w:r>
      <w:r>
        <w:rPr>
          <w:rFonts w:hint="eastAsia" w:ascii="仿宋_GB2312" w:hAnsi="仿宋" w:eastAsia="仿宋_GB2312" w:cs="Times New Roman"/>
          <w:color w:val="auto"/>
          <w:kern w:val="2"/>
          <w:sz w:val="32"/>
          <w:szCs w:val="32"/>
          <w:highlight w:val="none"/>
          <w:lang w:val="en-US" w:eastAsia="zh-CN"/>
        </w:rPr>
        <w:t>的高层工业楼宇</w:t>
      </w:r>
      <w:r>
        <w:rPr>
          <w:rFonts w:hint="eastAsia" w:ascii="仿宋_GB2312" w:hAnsi="仿宋" w:eastAsia="仿宋_GB2312" w:cs="Times New Roman"/>
          <w:color w:val="auto"/>
          <w:kern w:val="2"/>
          <w:sz w:val="32"/>
          <w:szCs w:val="32"/>
          <w:highlight w:val="none"/>
          <w:lang w:val="en-US" w:eastAsia="zh-CN" w:bidi="ar-SA"/>
        </w:rPr>
        <w:t>项目建设运营情况进行</w:t>
      </w:r>
      <w:r>
        <w:rPr>
          <w:rFonts w:hint="eastAsia" w:ascii="仿宋_GB2312" w:hAnsi="仿宋_GB2312" w:eastAsia="仿宋_GB2312" w:cs="仿宋_GB2312"/>
          <w:kern w:val="0"/>
          <w:sz w:val="32"/>
          <w:szCs w:val="32"/>
          <w:highlight w:val="none"/>
          <w:lang w:val="en-US" w:eastAsia="zh-CN" w:bidi="ar"/>
        </w:rPr>
        <w:t>综合评价</w:t>
      </w:r>
      <w:r>
        <w:rPr>
          <w:rFonts w:hint="eastAsia" w:ascii="仿宋_GB2312" w:hAnsi="仿宋" w:eastAsia="仿宋_GB2312" w:cs="Times New Roman"/>
          <w:color w:val="auto"/>
          <w:kern w:val="2"/>
          <w:sz w:val="32"/>
          <w:szCs w:val="32"/>
          <w:highlight w:val="none"/>
          <w:lang w:val="en-US" w:eastAsia="zh-CN" w:bidi="ar-SA"/>
        </w:rPr>
        <w:t>。</w:t>
      </w:r>
      <w:r>
        <w:rPr>
          <w:rFonts w:hint="eastAsia" w:ascii="仿宋_GB2312" w:hAnsi="仿宋" w:eastAsia="仿宋_GB2312" w:cs="Times New Roman"/>
          <w:color w:val="auto"/>
          <w:kern w:val="2"/>
          <w:sz w:val="32"/>
          <w:szCs w:val="32"/>
          <w:highlight w:val="none"/>
          <w:lang w:val="en-US" w:eastAsia="zh-CN"/>
        </w:rPr>
        <w:t>评价结果作为</w:t>
      </w:r>
      <w:r>
        <w:rPr>
          <w:rFonts w:hint="eastAsia" w:ascii="仿宋_GB2312" w:hAnsi="仿宋" w:eastAsia="仿宋_GB2312" w:cs="Times New Roman"/>
          <w:color w:val="auto"/>
          <w:kern w:val="2"/>
          <w:sz w:val="32"/>
          <w:szCs w:val="32"/>
        </w:rPr>
        <w:t>各大功能区或镇街</w:t>
      </w:r>
      <w:r>
        <w:rPr>
          <w:rFonts w:hint="eastAsia" w:ascii="仿宋_GB2312" w:hAnsi="仿宋" w:eastAsia="仿宋_GB2312" w:cs="Times New Roman"/>
          <w:color w:val="auto"/>
          <w:kern w:val="2"/>
          <w:sz w:val="32"/>
          <w:szCs w:val="32"/>
          <w:highlight w:val="none"/>
          <w:lang w:val="en-US" w:eastAsia="zh-CN"/>
        </w:rPr>
        <w:t>后续审批高层工业楼宇项目的依据。</w:t>
      </w:r>
    </w:p>
    <w:p>
      <w:pPr>
        <w:adjustRightInd w:val="0"/>
        <w:snapToGrid w:val="0"/>
        <w:spacing w:before="312" w:beforeLines="100" w:after="312" w:afterLines="100" w:line="520" w:lineRule="exact"/>
        <w:jc w:val="center"/>
        <w:rPr>
          <w:rFonts w:ascii="黑体" w:hAnsi="宋体" w:eastAsia="黑体" w:cs="黑体"/>
          <w:kern w:val="0"/>
          <w:sz w:val="32"/>
          <w:szCs w:val="32"/>
        </w:rPr>
      </w:pPr>
      <w:r>
        <w:rPr>
          <w:rFonts w:hint="eastAsia" w:ascii="黑体" w:hAnsi="宋体" w:eastAsia="黑体" w:cs="黑体"/>
          <w:kern w:val="0"/>
          <w:sz w:val="32"/>
          <w:szCs w:val="32"/>
        </w:rPr>
        <w:t>第七章  服务保障</w:t>
      </w:r>
    </w:p>
    <w:p>
      <w:pPr>
        <w:pStyle w:val="8"/>
        <w:widowControl w:val="0"/>
        <w:adjustRightInd w:val="0"/>
        <w:snapToGrid w:val="0"/>
        <w:spacing w:before="0" w:beforeAutospacing="0" w:after="0" w:afterAutospacing="0" w:line="560" w:lineRule="exact"/>
        <w:ind w:firstLine="640" w:firstLineChars="200"/>
        <w:jc w:val="both"/>
        <w:rPr>
          <w:sz w:val="32"/>
          <w:szCs w:val="32"/>
        </w:rPr>
      </w:pPr>
      <w:r>
        <w:rPr>
          <w:rFonts w:hint="eastAsia" w:ascii="黑体" w:hAnsi="楷体" w:eastAsia="黑体" w:cs="仿宋_GB2312"/>
          <w:kern w:val="2"/>
          <w:sz w:val="32"/>
          <w:szCs w:val="32"/>
          <w:highlight w:val="none"/>
        </w:rPr>
        <w:t>第二十</w:t>
      </w:r>
      <w:r>
        <w:rPr>
          <w:rFonts w:hint="eastAsia" w:ascii="黑体" w:hAnsi="楷体" w:eastAsia="黑体" w:cs="仿宋_GB2312"/>
          <w:kern w:val="2"/>
          <w:sz w:val="32"/>
          <w:szCs w:val="32"/>
          <w:highlight w:val="none"/>
          <w:lang w:val="en-US" w:eastAsia="zh-CN"/>
        </w:rPr>
        <w:t>六</w:t>
      </w:r>
      <w:r>
        <w:rPr>
          <w:rFonts w:hint="eastAsia" w:ascii="黑体" w:hAnsi="楷体" w:eastAsia="黑体" w:cs="仿宋_GB2312"/>
          <w:kern w:val="2"/>
          <w:sz w:val="32"/>
          <w:szCs w:val="32"/>
          <w:highlight w:val="none"/>
        </w:rPr>
        <w:t xml:space="preserve">条 </w:t>
      </w:r>
      <w:r>
        <w:rPr>
          <w:rFonts w:hint="eastAsia" w:ascii="仿宋_GB2312" w:hAnsi="仿宋" w:eastAsia="仿宋_GB2312" w:cs="Times New Roman"/>
          <w:color w:val="auto"/>
          <w:kern w:val="2"/>
          <w:sz w:val="32"/>
          <w:szCs w:val="32"/>
        </w:rPr>
        <w:t>各大功能区或镇街要加强研究辖区内高层工业楼宇项目的布点工作，科学布局，协调推进。</w:t>
      </w:r>
    </w:p>
    <w:p>
      <w:pPr>
        <w:pStyle w:val="8"/>
        <w:widowControl w:val="0"/>
        <w:adjustRightInd w:val="0"/>
        <w:snapToGrid w:val="0"/>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黑体" w:hAnsi="楷体" w:eastAsia="黑体" w:cs="仿宋_GB2312"/>
          <w:kern w:val="2"/>
          <w:sz w:val="32"/>
          <w:szCs w:val="32"/>
        </w:rPr>
        <w:t>第二十</w:t>
      </w:r>
      <w:r>
        <w:rPr>
          <w:rFonts w:hint="eastAsia" w:ascii="黑体" w:hAnsi="楷体" w:eastAsia="黑体" w:cs="仿宋_GB2312"/>
          <w:kern w:val="2"/>
          <w:sz w:val="32"/>
          <w:szCs w:val="32"/>
          <w:lang w:val="en-US" w:eastAsia="zh-CN"/>
        </w:rPr>
        <w:t>七</w:t>
      </w:r>
      <w:r>
        <w:rPr>
          <w:rFonts w:hint="eastAsia" w:ascii="黑体" w:hAnsi="楷体" w:eastAsia="黑体" w:cs="仿宋_GB2312"/>
          <w:kern w:val="2"/>
          <w:sz w:val="32"/>
          <w:szCs w:val="32"/>
        </w:rPr>
        <w:t xml:space="preserve">条 </w:t>
      </w:r>
      <w:r>
        <w:rPr>
          <w:rFonts w:hint="eastAsia" w:ascii="仿宋_GB2312" w:hAnsi="仿宋_GB2312" w:eastAsia="仿宋_GB2312" w:cs="仿宋_GB2312"/>
          <w:kern w:val="2"/>
          <w:sz w:val="32"/>
          <w:szCs w:val="32"/>
        </w:rPr>
        <w:t>在高层工业楼宇项目建设规划确定后，由区招商中心将项目规划、入驻要求等进行发布，统筹各招商单位根据招商方向及产业要求开展定向招商。每季度末月10日前，各大功能区、各镇街将辖区内高层工业楼宇基本情况报区招商中心汇总，每季度首月20日前由招商中心发至各招商单位进行招商。不符合供地条件的项目优先落户高层工业楼宇，入驻高层工业楼宇的项目原则上不再供地。</w:t>
      </w:r>
    </w:p>
    <w:p>
      <w:pPr>
        <w:pStyle w:val="8"/>
        <w:widowControl w:val="0"/>
        <w:adjustRightInd w:val="0"/>
        <w:snapToGrid w:val="0"/>
        <w:spacing w:before="0" w:beforeAutospacing="0" w:after="0" w:afterAutospacing="0" w:line="560" w:lineRule="exact"/>
        <w:ind w:firstLine="640" w:firstLineChars="200"/>
        <w:jc w:val="both"/>
        <w:rPr>
          <w:rFonts w:ascii="仿宋_GB2312" w:hAnsi="仿宋" w:eastAsia="仿宋_GB2312" w:cs="Times New Roman"/>
          <w:color w:val="auto"/>
          <w:kern w:val="2"/>
          <w:sz w:val="32"/>
          <w:szCs w:val="32"/>
        </w:rPr>
      </w:pPr>
      <w:r>
        <w:rPr>
          <w:rFonts w:hint="eastAsia" w:ascii="黑体" w:hAnsi="楷体" w:eastAsia="黑体" w:cs="仿宋_GB2312"/>
          <w:kern w:val="2"/>
          <w:sz w:val="32"/>
          <w:szCs w:val="32"/>
        </w:rPr>
        <w:t>第</w:t>
      </w:r>
      <w:r>
        <w:rPr>
          <w:rFonts w:hint="eastAsia" w:ascii="黑体" w:hAnsi="楷体" w:eastAsia="黑体" w:cs="仿宋_GB2312"/>
          <w:kern w:val="2"/>
          <w:sz w:val="32"/>
          <w:szCs w:val="32"/>
          <w:lang w:val="en-US" w:eastAsia="zh-CN"/>
        </w:rPr>
        <w:t>二十八</w:t>
      </w:r>
      <w:r>
        <w:rPr>
          <w:rFonts w:hint="eastAsia" w:ascii="黑体" w:hAnsi="楷体" w:eastAsia="黑体" w:cs="仿宋_GB2312"/>
          <w:kern w:val="2"/>
          <w:sz w:val="32"/>
          <w:szCs w:val="32"/>
        </w:rPr>
        <w:t xml:space="preserve">条 </w:t>
      </w:r>
      <w:r>
        <w:rPr>
          <w:rFonts w:hint="eastAsia" w:ascii="仿宋_GB2312" w:hAnsi="仿宋" w:eastAsia="仿宋_GB2312" w:cs="Times New Roman"/>
          <w:color w:val="auto"/>
          <w:kern w:val="2"/>
          <w:sz w:val="32"/>
          <w:szCs w:val="32"/>
        </w:rPr>
        <w:t>消防救援部门要配备登高消防器材，提高高层工业楼宇项目消防供水能力、消防队员登高能力。</w:t>
      </w:r>
    </w:p>
    <w:p>
      <w:pPr>
        <w:pStyle w:val="8"/>
        <w:widowControl w:val="0"/>
        <w:adjustRightInd w:val="0"/>
        <w:snapToGrid w:val="0"/>
        <w:spacing w:before="0" w:beforeAutospacing="0" w:after="0" w:afterAutospacing="0" w:line="560" w:lineRule="exact"/>
        <w:ind w:firstLine="640" w:firstLineChars="200"/>
        <w:jc w:val="both"/>
        <w:rPr>
          <w:rFonts w:ascii="仿宋_GB2312" w:eastAsia="仿宋_GB2312" w:cs="仿宋_GB2312"/>
          <w:sz w:val="32"/>
          <w:szCs w:val="32"/>
        </w:rPr>
      </w:pPr>
      <w:r>
        <w:rPr>
          <w:rFonts w:hint="eastAsia" w:ascii="黑体" w:hAnsi="楷体" w:eastAsia="黑体" w:cs="仿宋_GB2312"/>
          <w:kern w:val="2"/>
          <w:sz w:val="32"/>
          <w:szCs w:val="32"/>
        </w:rPr>
        <w:t>第</w:t>
      </w:r>
      <w:r>
        <w:rPr>
          <w:rFonts w:hint="eastAsia" w:ascii="黑体" w:hAnsi="楷体" w:eastAsia="黑体" w:cs="仿宋_GB2312"/>
          <w:kern w:val="2"/>
          <w:sz w:val="32"/>
          <w:szCs w:val="32"/>
          <w:lang w:val="en-US" w:eastAsia="zh-CN"/>
        </w:rPr>
        <w:t>二十九</w:t>
      </w:r>
      <w:r>
        <w:rPr>
          <w:rFonts w:hint="eastAsia" w:ascii="黑体" w:hAnsi="楷体" w:eastAsia="黑体" w:cs="仿宋_GB2312"/>
          <w:kern w:val="2"/>
          <w:sz w:val="32"/>
          <w:szCs w:val="32"/>
        </w:rPr>
        <w:t xml:space="preserve">条 </w:t>
      </w:r>
      <w:r>
        <w:rPr>
          <w:rFonts w:hint="eastAsia" w:ascii="仿宋_GB2312" w:hAnsi="仿宋" w:eastAsia="仿宋_GB2312" w:cs="Times New Roman"/>
          <w:color w:val="auto"/>
          <w:kern w:val="2"/>
          <w:sz w:val="32"/>
          <w:szCs w:val="32"/>
        </w:rPr>
        <w:t>各大功能区或镇街应做好入驻高层工业楼宇项目的服务工作，积极协助入驻企业办理工商注册、税务登记等相关手续，协助项目各有关方做好扶持政策的申报工作。</w:t>
      </w:r>
    </w:p>
    <w:p>
      <w:pPr>
        <w:pStyle w:val="8"/>
        <w:widowControl w:val="0"/>
        <w:adjustRightInd w:val="0"/>
        <w:snapToGrid w:val="0"/>
        <w:spacing w:before="0" w:beforeAutospacing="0" w:after="0" w:afterAutospacing="0" w:line="560" w:lineRule="exact"/>
        <w:ind w:firstLine="640" w:firstLineChars="200"/>
        <w:jc w:val="both"/>
        <w:rPr>
          <w:sz w:val="32"/>
          <w:szCs w:val="32"/>
        </w:rPr>
      </w:pPr>
      <w:r>
        <w:rPr>
          <w:rFonts w:hint="eastAsia" w:ascii="黑体" w:hAnsi="楷体" w:eastAsia="黑体" w:cs="仿宋_GB2312"/>
          <w:kern w:val="2"/>
          <w:sz w:val="32"/>
          <w:szCs w:val="32"/>
        </w:rPr>
        <w:t xml:space="preserve">第三十条 </w:t>
      </w:r>
      <w:r>
        <w:rPr>
          <w:rFonts w:hint="eastAsia" w:ascii="仿宋_GB2312" w:hAnsi="仿宋" w:eastAsia="仿宋_GB2312" w:cs="Times New Roman"/>
          <w:color w:val="auto"/>
          <w:kern w:val="2"/>
          <w:sz w:val="32"/>
          <w:szCs w:val="32"/>
        </w:rPr>
        <w:t>各大功能区或镇街应指导辖区内高层工业楼宇项目开发建设及运营单位，根据高层工业楼宇产业导向，委托高资质、高水平的规划设计单位，率先谋划，优化高层工业楼宇的工艺设计，确保企业搬得进、住得好、发展优。开发建设及运营单位应细化项目招商、运营管理工作方案，为入驻企业提供创业辅导、人才引进、科技创新、政策对接、法律咨询、市场开拓等公共服务。要保障水、电、气等生产生活要素供给，对项目红线内公共管网、设施设备等进行维修养护。</w:t>
      </w:r>
    </w:p>
    <w:p>
      <w:pPr>
        <w:adjustRightInd w:val="0"/>
        <w:snapToGrid w:val="0"/>
        <w:spacing w:before="312" w:beforeLines="100" w:after="312" w:afterLines="100" w:line="520" w:lineRule="exact"/>
        <w:jc w:val="center"/>
        <w:rPr>
          <w:rFonts w:ascii="仿宋_GB2312" w:hAnsi="仿宋" w:eastAsia="仿宋_GB2312"/>
          <w:sz w:val="32"/>
          <w:szCs w:val="32"/>
        </w:rPr>
      </w:pPr>
      <w:r>
        <w:rPr>
          <w:rFonts w:hint="eastAsia" w:ascii="黑体" w:hAnsi="宋体" w:eastAsia="黑体" w:cs="黑体"/>
          <w:kern w:val="0"/>
          <w:sz w:val="32"/>
          <w:szCs w:val="32"/>
        </w:rPr>
        <w:t>第八章  政策兑现</w:t>
      </w:r>
    </w:p>
    <w:p>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一</w:t>
      </w:r>
      <w:r>
        <w:rPr>
          <w:rFonts w:hint="eastAsia" w:ascii="黑体" w:hAnsi="黑体" w:eastAsia="黑体" w:cs="黑体"/>
          <w:sz w:val="32"/>
          <w:szCs w:val="32"/>
        </w:rPr>
        <w:t xml:space="preserve">条 </w:t>
      </w:r>
      <w:r>
        <w:rPr>
          <w:rFonts w:hint="eastAsia" w:ascii="仿宋_GB2312" w:hAnsi="仿宋_GB2312" w:eastAsia="仿宋_GB2312" w:cs="仿宋_GB2312"/>
          <w:kern w:val="0"/>
          <w:sz w:val="32"/>
          <w:szCs w:val="32"/>
          <w:lang w:bidi="ar"/>
        </w:rPr>
        <w:t>每年由</w:t>
      </w:r>
      <w:r>
        <w:rPr>
          <w:rFonts w:hint="eastAsia" w:ascii="仿宋_GB2312" w:eastAsia="仿宋_GB2312"/>
          <w:sz w:val="32"/>
          <w:szCs w:val="32"/>
        </w:rPr>
        <w:t>区加快高层工业楼宇</w:t>
      </w:r>
      <w:r>
        <w:rPr>
          <w:rFonts w:hint="eastAsia" w:ascii="仿宋_GB2312" w:eastAsia="仿宋_GB2312"/>
          <w:sz w:val="32"/>
          <w:szCs w:val="32"/>
          <w:lang w:val="en-US" w:eastAsia="zh-CN"/>
        </w:rPr>
        <w:t>建设</w:t>
      </w:r>
      <w:r>
        <w:rPr>
          <w:rFonts w:hint="eastAsia" w:ascii="仿宋_GB2312" w:eastAsia="仿宋_GB2312"/>
          <w:sz w:val="32"/>
          <w:szCs w:val="32"/>
        </w:rPr>
        <w:t>工作领导小组办公室</w:t>
      </w:r>
      <w:r>
        <w:rPr>
          <w:rFonts w:hint="eastAsia" w:ascii="仿宋_GB2312" w:hAnsi="仿宋_GB2312" w:eastAsia="仿宋_GB2312" w:cs="仿宋_GB2312"/>
          <w:kern w:val="0"/>
          <w:sz w:val="32"/>
          <w:szCs w:val="32"/>
          <w:lang w:bidi="ar"/>
        </w:rPr>
        <w:t>发布资金（项目）申报指南（通知），明确申报时间、申报流程、申报材料、报送要求等。上述“申报材料”是指申报扶持资金需提供的基本材料，审核单位可依据有关规定，要求申报对象提供其他必要的申报材料（具体申报材料及要求见附件</w:t>
      </w: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bidi="ar"/>
        </w:rPr>
        <w:t>）。</w:t>
      </w:r>
    </w:p>
    <w:p>
      <w:pPr>
        <w:spacing w:line="560" w:lineRule="exact"/>
        <w:ind w:firstLine="640" w:firstLineChars="200"/>
        <w:jc w:val="left"/>
        <w:rPr>
          <w:rFonts w:ascii="仿宋_GB2312" w:eastAsia="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条 </w:t>
      </w:r>
      <w:r>
        <w:rPr>
          <w:rFonts w:hint="eastAsia" w:ascii="仿宋_GB2312" w:hAnsi="仿宋_GB2312" w:eastAsia="仿宋_GB2312" w:cs="仿宋_GB2312"/>
          <w:kern w:val="0"/>
          <w:sz w:val="32"/>
          <w:szCs w:val="32"/>
          <w:lang w:bidi="ar"/>
        </w:rPr>
        <w:t>封闭运作的大功能区范围之外的申报单位，将申报材料按照项目申报途径提交至项目</w:t>
      </w:r>
      <w:r>
        <w:rPr>
          <w:rFonts w:hint="eastAsia" w:ascii="仿宋_GB2312" w:eastAsia="仿宋_GB2312"/>
          <w:sz w:val="32"/>
          <w:szCs w:val="32"/>
        </w:rPr>
        <w:t>所在</w:t>
      </w:r>
      <w:r>
        <w:rPr>
          <w:rFonts w:hint="eastAsia" w:ascii="仿宋_GB2312" w:hAnsi="仿宋_GB2312" w:eastAsia="仿宋_GB2312" w:cs="仿宋_GB2312"/>
          <w:kern w:val="0"/>
          <w:sz w:val="32"/>
          <w:szCs w:val="32"/>
          <w:lang w:bidi="ar"/>
        </w:rPr>
        <w:t>大功能区</w:t>
      </w:r>
      <w:r>
        <w:rPr>
          <w:rFonts w:hint="eastAsia" w:ascii="仿宋_GB2312" w:eastAsia="仿宋_GB2312"/>
          <w:sz w:val="32"/>
          <w:szCs w:val="32"/>
        </w:rPr>
        <w:t>或镇街，由大功能区或镇街汇总初审后，转报区加快高层工业楼宇</w:t>
      </w:r>
      <w:r>
        <w:rPr>
          <w:rFonts w:hint="eastAsia" w:ascii="仿宋_GB2312" w:eastAsia="仿宋_GB2312"/>
          <w:sz w:val="32"/>
          <w:szCs w:val="32"/>
          <w:lang w:val="en-US" w:eastAsia="zh-CN"/>
        </w:rPr>
        <w:t>建设</w:t>
      </w:r>
      <w:r>
        <w:rPr>
          <w:rFonts w:hint="eastAsia" w:ascii="仿宋_GB2312" w:eastAsia="仿宋_GB2312"/>
          <w:sz w:val="32"/>
          <w:szCs w:val="32"/>
        </w:rPr>
        <w:t>工作领导小组办公室，由领导小组办公室组织各审核部门开展联审（联审流程见附件</w:t>
      </w:r>
      <w:r>
        <w:rPr>
          <w:rFonts w:hint="eastAsia" w:ascii="仿宋_GB2312" w:eastAsia="仿宋_GB2312"/>
          <w:sz w:val="32"/>
          <w:szCs w:val="32"/>
          <w:lang w:val="en-US" w:eastAsia="zh-CN"/>
        </w:rPr>
        <w:t>5</w:t>
      </w:r>
      <w:r>
        <w:rPr>
          <w:rFonts w:hint="eastAsia" w:ascii="仿宋_GB2312" w:eastAsia="仿宋_GB2312"/>
          <w:sz w:val="32"/>
          <w:szCs w:val="32"/>
        </w:rPr>
        <w:t>《高层工业楼宇项目奖补资金审核表》），并提交青岛西海岸新区管委有关会议研究；经公示无异议，由区财政部门按程序兑现奖补资金。</w:t>
      </w:r>
    </w:p>
    <w:p>
      <w:pPr>
        <w:widowControl/>
        <w:spacing w:line="560" w:lineRule="exact"/>
        <w:ind w:firstLine="640" w:firstLineChars="200"/>
        <w:jc w:val="left"/>
        <w:rPr>
          <w:rFonts w:ascii="仿宋_GB2312" w:eastAsia="仿宋_GB2312"/>
          <w:sz w:val="32"/>
          <w:szCs w:val="32"/>
        </w:rPr>
      </w:pPr>
      <w:r>
        <w:rPr>
          <w:rFonts w:hint="eastAsia" w:ascii="仿宋_GB2312" w:hAnsi="仿宋_GB2312" w:eastAsia="仿宋_GB2312" w:cs="仿宋_GB2312"/>
          <w:kern w:val="0"/>
          <w:sz w:val="32"/>
          <w:szCs w:val="32"/>
          <w:lang w:bidi="ar"/>
        </w:rPr>
        <w:t>封闭运作的大功能区范围之内的申报单位，将申报材料提交至项目</w:t>
      </w:r>
      <w:r>
        <w:rPr>
          <w:rFonts w:hint="eastAsia" w:ascii="仿宋_GB2312" w:eastAsia="仿宋_GB2312"/>
          <w:sz w:val="32"/>
          <w:szCs w:val="32"/>
        </w:rPr>
        <w:t>所在</w:t>
      </w:r>
      <w:r>
        <w:rPr>
          <w:rFonts w:hint="eastAsia" w:ascii="仿宋_GB2312" w:hAnsi="仿宋_GB2312" w:eastAsia="仿宋_GB2312" w:cs="仿宋_GB2312"/>
          <w:kern w:val="0"/>
          <w:sz w:val="32"/>
          <w:szCs w:val="32"/>
          <w:lang w:bidi="ar"/>
        </w:rPr>
        <w:t>大功能区</w:t>
      </w:r>
      <w:r>
        <w:rPr>
          <w:rFonts w:hint="eastAsia" w:ascii="仿宋_GB2312" w:eastAsia="仿宋_GB2312"/>
          <w:sz w:val="32"/>
          <w:szCs w:val="32"/>
        </w:rPr>
        <w:t>，由大功能区对申报材料进行审核，项目奖补资金由大功能区自行按程序兑付。奖励资金兑付情况报领导小组办公室备案。</w:t>
      </w:r>
    </w:p>
    <w:p>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条 </w:t>
      </w:r>
      <w:r>
        <w:rPr>
          <w:rFonts w:hint="eastAsia" w:ascii="仿宋_GB2312" w:hAnsi="仿宋_GB2312" w:eastAsia="仿宋_GB2312" w:cs="仿宋_GB2312"/>
          <w:kern w:val="0"/>
          <w:sz w:val="32"/>
          <w:szCs w:val="32"/>
          <w:lang w:bidi="ar"/>
        </w:rPr>
        <w:t>加强财政资金监管。领导小组办公室会同区财政部门加强财政资金监管，</w:t>
      </w:r>
      <w:r>
        <w:rPr>
          <w:rFonts w:hint="eastAsia" w:ascii="仿宋_GB2312" w:hAnsi="仿宋_GB2312" w:eastAsia="仿宋_GB2312" w:cs="仿宋_GB2312"/>
          <w:kern w:val="0"/>
          <w:sz w:val="32"/>
          <w:szCs w:val="32"/>
          <w:highlight w:val="none"/>
          <w:lang w:bidi="ar"/>
        </w:rPr>
        <w:t>规范资金使用，</w:t>
      </w:r>
      <w:r>
        <w:rPr>
          <w:rFonts w:hint="eastAsia" w:ascii="仿宋_GB2312" w:hAnsi="仿宋_GB2312" w:eastAsia="仿宋_GB2312" w:cs="仿宋_GB2312"/>
          <w:kern w:val="0"/>
          <w:sz w:val="32"/>
          <w:szCs w:val="32"/>
          <w:highlight w:val="none"/>
          <w:lang w:val="en-US" w:eastAsia="zh-CN" w:bidi="ar"/>
        </w:rPr>
        <w:t>督促</w:t>
      </w:r>
      <w:r>
        <w:rPr>
          <w:rFonts w:hint="eastAsia" w:ascii="仿宋_GB2312" w:hAnsi="仿宋_GB2312" w:eastAsia="仿宋_GB2312" w:cs="仿宋_GB2312"/>
          <w:kern w:val="0"/>
          <w:sz w:val="32"/>
          <w:szCs w:val="32"/>
          <w:highlight w:val="none"/>
          <w:lang w:bidi="ar"/>
        </w:rPr>
        <w:t>申报单位对</w:t>
      </w:r>
      <w:r>
        <w:rPr>
          <w:rFonts w:hint="eastAsia" w:ascii="仿宋_GB2312" w:hAnsi="仿宋_GB2312" w:eastAsia="仿宋_GB2312" w:cs="仿宋_GB2312"/>
          <w:kern w:val="0"/>
          <w:sz w:val="32"/>
          <w:szCs w:val="32"/>
          <w:highlight w:val="none"/>
          <w:lang w:val="en-US" w:eastAsia="zh-CN" w:bidi="ar"/>
        </w:rPr>
        <w:t>扶持</w:t>
      </w:r>
      <w:r>
        <w:rPr>
          <w:rFonts w:hint="eastAsia" w:ascii="仿宋_GB2312" w:hAnsi="仿宋_GB2312" w:eastAsia="仿宋_GB2312" w:cs="仿宋_GB2312"/>
          <w:kern w:val="0"/>
          <w:sz w:val="32"/>
          <w:szCs w:val="32"/>
          <w:highlight w:val="none"/>
          <w:lang w:bidi="ar"/>
        </w:rPr>
        <w:t>资金实行专款专用、专账管理</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lang w:bidi="ar"/>
        </w:rPr>
        <w:t>提高资金使用绩效。本实施细则涉及的政策，审核部门可以委托符合条件的专业机构、第三方中介机构、行业协会及其他具备资格的社会组织对相关项目进行现场勘验、专家评审、绩效评价等。</w:t>
      </w:r>
    </w:p>
    <w:p>
      <w:pPr>
        <w:widowControl/>
        <w:spacing w:line="560" w:lineRule="exact"/>
        <w:ind w:firstLine="640" w:firstLineChars="200"/>
        <w:jc w:val="left"/>
        <w:rPr>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条 </w:t>
      </w:r>
      <w:r>
        <w:rPr>
          <w:rFonts w:hint="eastAsia" w:ascii="仿宋_GB2312" w:hAnsi="仿宋_GB2312" w:eastAsia="仿宋_GB2312" w:cs="仿宋_GB2312"/>
          <w:kern w:val="0"/>
          <w:sz w:val="32"/>
          <w:szCs w:val="32"/>
          <w:lang w:bidi="ar"/>
        </w:rPr>
        <w:t>各申报主体无不良信用记录，并对申报材料的真实性、合法性负责，出具</w:t>
      </w:r>
      <w:r>
        <w:rPr>
          <w:rFonts w:hint="eastAsia" w:ascii="仿宋_GB2312" w:eastAsia="仿宋_GB2312"/>
          <w:sz w:val="32"/>
          <w:szCs w:val="32"/>
        </w:rPr>
        <w:t>申报材料真实性承诺书</w:t>
      </w:r>
      <w:r>
        <w:rPr>
          <w:rFonts w:hint="eastAsia" w:ascii="仿宋_GB2312" w:hAnsi="仿宋_GB2312" w:eastAsia="仿宋_GB2312" w:cs="仿宋_GB2312"/>
          <w:kern w:val="0"/>
          <w:sz w:val="32"/>
          <w:szCs w:val="32"/>
          <w:lang w:bidi="ar"/>
        </w:rPr>
        <w:t>。申报材料复印件均需加盖申报单位公章，原件在项目审核、审计时使用。同一项目不得多头重复申报。申报单位如在项目申报过程中存在弄虚作假、套取财政资金等行为，将按照国务院《财政违法行为处罚处分条例》（国务院令第427号）和《青岛市财政局实施财政专项资金监督检查信用负面清单制度办法》（青财规〔2018〕13号）的有关规定处理，并录入国家企业信用信息公示系统“黑名单”。</w:t>
      </w:r>
    </w:p>
    <w:p>
      <w:pPr>
        <w:adjustRightInd w:val="0"/>
        <w:snapToGrid w:val="0"/>
        <w:spacing w:before="312" w:beforeLines="100" w:after="312" w:afterLines="100" w:line="520" w:lineRule="exact"/>
        <w:jc w:val="center"/>
        <w:rPr>
          <w:rFonts w:ascii="黑体" w:hAnsi="宋体" w:eastAsia="黑体" w:cs="黑体"/>
          <w:kern w:val="0"/>
          <w:sz w:val="32"/>
          <w:szCs w:val="32"/>
        </w:rPr>
      </w:pPr>
      <w:r>
        <w:rPr>
          <w:rFonts w:hint="eastAsia" w:ascii="黑体" w:hAnsi="宋体" w:eastAsia="黑体" w:cs="黑体"/>
          <w:kern w:val="0"/>
          <w:sz w:val="32"/>
          <w:szCs w:val="32"/>
        </w:rPr>
        <w:t>第九章  附  则</w:t>
      </w:r>
    </w:p>
    <w:p>
      <w:pPr>
        <w:pStyle w:val="4"/>
        <w:spacing w:after="0" w:line="560" w:lineRule="exact"/>
        <w:ind w:firstLine="660" w:firstLineChars="200"/>
        <w:rPr>
          <w:rFonts w:hint="default" w:ascii="仿宋_GB2312" w:hAnsi="仿宋_GB2312" w:eastAsia="仿宋_GB2312" w:cs="仿宋_GB2312"/>
          <w:highlight w:val="none"/>
          <w:lang w:val="en-US" w:eastAsia="zh-CN"/>
        </w:rPr>
      </w:pPr>
      <w:r>
        <w:rPr>
          <w:rFonts w:hint="eastAsia" w:ascii="黑体" w:hAnsi="楷体" w:eastAsia="黑体" w:cs="仿宋_GB2312"/>
          <w:kern w:val="2"/>
          <w:sz w:val="32"/>
          <w:szCs w:val="32"/>
        </w:rPr>
        <w:t>第三十</w:t>
      </w:r>
      <w:r>
        <w:rPr>
          <w:rFonts w:hint="eastAsia" w:ascii="黑体" w:hAnsi="楷体" w:eastAsia="黑体" w:cs="仿宋_GB2312"/>
          <w:kern w:val="2"/>
          <w:sz w:val="32"/>
          <w:szCs w:val="32"/>
          <w:lang w:val="en-US" w:eastAsia="zh-CN"/>
        </w:rPr>
        <w:t>五</w:t>
      </w:r>
      <w:r>
        <w:rPr>
          <w:rFonts w:hint="eastAsia" w:ascii="黑体" w:hAnsi="楷体" w:eastAsia="黑体" w:cs="仿宋_GB2312"/>
          <w:kern w:val="2"/>
          <w:sz w:val="32"/>
          <w:szCs w:val="32"/>
        </w:rPr>
        <w:t xml:space="preserve">条 </w:t>
      </w:r>
      <w:r>
        <w:rPr>
          <w:rFonts w:hint="eastAsia" w:ascii="仿宋_GB2312" w:hAnsi="仿宋" w:eastAsia="仿宋_GB2312" w:cs="Times New Roman"/>
          <w:color w:val="auto"/>
          <w:kern w:val="2"/>
          <w:sz w:val="32"/>
          <w:szCs w:val="32"/>
        </w:rPr>
        <w:t>本实施细则自下发之日起正式施行</w:t>
      </w:r>
      <w:r>
        <w:rPr>
          <w:rFonts w:hint="eastAsia" w:ascii="仿宋_GB2312" w:hAnsi="仿宋_GB2312" w:eastAsia="仿宋_GB2312" w:cs="仿宋_GB2312"/>
          <w:color w:val="auto"/>
          <w:sz w:val="32"/>
          <w:szCs w:val="32"/>
          <w:lang w:bidi="ar"/>
        </w:rPr>
        <w:t>，由区工业和信息化局会同区财政局等部门负责解释。</w:t>
      </w:r>
      <w:r>
        <w:rPr>
          <w:rFonts w:hint="eastAsia" w:ascii="仿宋_GB2312" w:hAnsi="仿宋_GB2312" w:eastAsia="仿宋_GB2312" w:cs="仿宋_GB2312"/>
          <w:highlight w:val="none"/>
          <w:lang w:eastAsia="zh-CN"/>
        </w:rPr>
        <w:t>《青岛西海岸新区高层工业楼宇项目管理实施细则（试行）》（</w:t>
      </w:r>
      <w:r>
        <w:rPr>
          <w:rFonts w:hint="eastAsia" w:ascii="仿宋_GB2312" w:eastAsia="仿宋_GB2312"/>
          <w:sz w:val="32"/>
          <w:szCs w:val="32"/>
          <w:highlight w:val="none"/>
        </w:rPr>
        <w:t>青西新工信字〔2</w:t>
      </w:r>
      <w:r>
        <w:rPr>
          <w:rFonts w:ascii="仿宋_GB2312" w:eastAsia="仿宋_GB2312"/>
          <w:sz w:val="32"/>
          <w:szCs w:val="32"/>
          <w:highlight w:val="none"/>
        </w:rPr>
        <w:t>020</w:t>
      </w:r>
      <w:r>
        <w:rPr>
          <w:rFonts w:hint="eastAsia" w:ascii="仿宋_GB2312" w:eastAsia="仿宋_GB2312"/>
          <w:sz w:val="32"/>
          <w:szCs w:val="32"/>
          <w:highlight w:val="none"/>
        </w:rPr>
        <w:t>〕24号</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同时废止。</w:t>
      </w:r>
    </w:p>
    <w:p>
      <w:pPr>
        <w:pStyle w:val="8"/>
        <w:widowControl w:val="0"/>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lang w:val="en-US" w:eastAsia="zh-CN" w:bidi="ar"/>
        </w:rPr>
      </w:pPr>
    </w:p>
    <w:p>
      <w:pPr>
        <w:pStyle w:val="4"/>
        <w:spacing w:after="0" w:line="560" w:lineRule="exact"/>
        <w:ind w:firstLine="660" w:firstLineChars="200"/>
        <w:rPr>
          <w:rFonts w:ascii="仿宋_GB2312" w:hAnsi="仿宋"/>
        </w:rPr>
      </w:pPr>
    </w:p>
    <w:p>
      <w:pPr>
        <w:pStyle w:val="4"/>
        <w:spacing w:after="0" w:line="560" w:lineRule="exact"/>
        <w:ind w:firstLine="660" w:firstLineChars="200"/>
        <w:rPr>
          <w:rFonts w:hint="eastAsia" w:ascii="仿宋_GB2312" w:hAnsi="仿宋_GB2312" w:eastAsia="仿宋_GB2312" w:cs="仿宋_GB2312"/>
        </w:rPr>
      </w:pPr>
      <w:r>
        <w:rPr>
          <w:rFonts w:hint="eastAsia" w:ascii="仿宋_GB2312" w:hAnsi="仿宋_GB2312" w:eastAsia="仿宋_GB2312" w:cs="仿宋_GB2312"/>
        </w:rPr>
        <w:t>附件：1、青岛西海岸新区高层工业楼宇项目申请表</w:t>
      </w:r>
    </w:p>
    <w:p>
      <w:pPr>
        <w:pStyle w:val="4"/>
        <w:numPr>
          <w:ilvl w:val="0"/>
          <w:numId w:val="2"/>
        </w:numPr>
        <w:spacing w:after="0" w:line="560" w:lineRule="exact"/>
        <w:rPr>
          <w:rFonts w:hint="eastAsia" w:ascii="仿宋_GB2312" w:hAnsi="仿宋_GB2312" w:eastAsia="仿宋_GB2312" w:cs="仿宋_GB2312"/>
          <w:spacing w:val="-6"/>
          <w:szCs w:val="32"/>
        </w:rPr>
      </w:pPr>
      <w:r>
        <w:rPr>
          <w:rFonts w:hint="eastAsia" w:ascii="仿宋_GB2312" w:hAnsi="仿宋_GB2312" w:eastAsia="仿宋_GB2312" w:cs="仿宋_GB2312"/>
          <w:spacing w:val="-6"/>
          <w:szCs w:val="32"/>
        </w:rPr>
        <w:t>高层工业楼宇购房资格证明、分割转让审批表</w:t>
      </w:r>
    </w:p>
    <w:p>
      <w:pPr>
        <w:pStyle w:val="4"/>
        <w:numPr>
          <w:ilvl w:val="0"/>
          <w:numId w:val="2"/>
        </w:numPr>
        <w:spacing w:after="0" w:line="560" w:lineRule="exact"/>
        <w:rPr>
          <w:rFonts w:hint="eastAsia" w:ascii="仿宋_GB2312" w:hAnsi="仿宋_GB2312" w:eastAsia="仿宋_GB2312" w:cs="仿宋_GB2312"/>
          <w:spacing w:val="-6"/>
          <w:szCs w:val="32"/>
        </w:rPr>
      </w:pPr>
      <w:r>
        <w:rPr>
          <w:rFonts w:hint="eastAsia" w:ascii="仿宋_GB2312" w:hAnsi="仿宋_GB2312" w:eastAsia="仿宋_GB2312" w:cs="仿宋_GB2312"/>
          <w:spacing w:val="-6"/>
          <w:szCs w:val="32"/>
        </w:rPr>
        <w:t>分割转让登记办理流程及材料清单</w:t>
      </w:r>
    </w:p>
    <w:p>
      <w:pPr>
        <w:pStyle w:val="4"/>
        <w:numPr>
          <w:ilvl w:val="0"/>
          <w:numId w:val="2"/>
        </w:numPr>
        <w:spacing w:after="0" w:line="560" w:lineRule="exact"/>
        <w:rPr>
          <w:rFonts w:hint="eastAsia" w:ascii="仿宋_GB2312" w:hAnsi="仿宋_GB2312" w:eastAsia="仿宋_GB2312" w:cs="仿宋_GB2312"/>
          <w:spacing w:val="-6"/>
          <w:szCs w:val="32"/>
        </w:rPr>
      </w:pPr>
      <w:r>
        <w:rPr>
          <w:rFonts w:hint="eastAsia" w:ascii="仿宋_GB2312" w:hAnsi="仿宋_GB2312" w:eastAsia="仿宋_GB2312" w:cs="仿宋_GB2312"/>
          <w:spacing w:val="-6"/>
          <w:szCs w:val="32"/>
        </w:rPr>
        <w:t>扶持政策申报材料及要求</w:t>
      </w:r>
    </w:p>
    <w:p>
      <w:pPr>
        <w:pStyle w:val="4"/>
        <w:numPr>
          <w:ilvl w:val="0"/>
          <w:numId w:val="2"/>
        </w:numPr>
        <w:spacing w:after="0" w:line="560" w:lineRule="exact"/>
        <w:rPr>
          <w:rFonts w:hint="eastAsia" w:ascii="仿宋_GB2312" w:hAnsi="仿宋_GB2312" w:eastAsia="仿宋_GB2312" w:cs="仿宋_GB2312"/>
          <w:spacing w:val="-6"/>
          <w:szCs w:val="32"/>
        </w:rPr>
      </w:pPr>
      <w:r>
        <w:rPr>
          <w:rFonts w:hint="eastAsia" w:ascii="仿宋_GB2312" w:hAnsi="仿宋_GB2312" w:eastAsia="仿宋_GB2312" w:cs="仿宋_GB2312"/>
          <w:spacing w:val="-6"/>
          <w:szCs w:val="32"/>
        </w:rPr>
        <w:t>高层工业楼宇项目奖补资金审核表</w:t>
      </w:r>
    </w:p>
    <w:p>
      <w:pPr>
        <w:pStyle w:val="4"/>
        <w:spacing w:after="0" w:line="560" w:lineRule="exact"/>
        <w:jc w:val="left"/>
        <w:rPr>
          <w:rFonts w:hint="eastAsia" w:ascii="黑体" w:hAnsi="黑体" w:eastAsia="黑体" w:cs="黑体"/>
        </w:rPr>
      </w:pPr>
    </w:p>
    <w:p>
      <w:pPr>
        <w:pStyle w:val="4"/>
        <w:spacing w:after="0" w:line="560" w:lineRule="exact"/>
        <w:jc w:val="left"/>
        <w:rPr>
          <w:rFonts w:hint="eastAsia" w:ascii="黑体" w:hAnsi="黑体" w:eastAsia="黑体" w:cs="黑体"/>
        </w:rPr>
      </w:pPr>
    </w:p>
    <w:p>
      <w:pPr>
        <w:pStyle w:val="4"/>
        <w:spacing w:after="0" w:line="560" w:lineRule="exact"/>
        <w:jc w:val="left"/>
        <w:rPr>
          <w:rFonts w:hint="eastAsia" w:ascii="黑体" w:hAnsi="黑体" w:eastAsia="黑体" w:cs="黑体"/>
        </w:rPr>
      </w:pPr>
    </w:p>
    <w:p>
      <w:pPr>
        <w:pStyle w:val="4"/>
        <w:spacing w:after="0" w:line="560" w:lineRule="exact"/>
        <w:jc w:val="left"/>
        <w:rPr>
          <w:rFonts w:hint="eastAsia" w:ascii="黑体" w:hAnsi="黑体" w:eastAsia="黑体" w:cs="黑体"/>
        </w:rPr>
      </w:pPr>
    </w:p>
    <w:p>
      <w:pPr>
        <w:pStyle w:val="4"/>
        <w:spacing w:after="0" w:line="560" w:lineRule="exact"/>
        <w:jc w:val="left"/>
        <w:rPr>
          <w:rFonts w:hint="eastAsia" w:ascii="黑体" w:hAnsi="黑体" w:eastAsia="黑体" w:cs="黑体"/>
        </w:rPr>
      </w:pPr>
    </w:p>
    <w:p>
      <w:pPr>
        <w:pStyle w:val="4"/>
        <w:spacing w:after="0" w:line="560" w:lineRule="exact"/>
        <w:jc w:val="left"/>
        <w:rPr>
          <w:rFonts w:hint="eastAsia" w:ascii="黑体" w:hAnsi="黑体" w:eastAsia="黑体" w:cs="黑体"/>
        </w:rPr>
      </w:pPr>
    </w:p>
    <w:p>
      <w:pPr>
        <w:pStyle w:val="4"/>
        <w:spacing w:after="0" w:line="560" w:lineRule="exact"/>
        <w:jc w:val="left"/>
        <w:rPr>
          <w:rFonts w:hint="eastAsia" w:ascii="黑体" w:hAnsi="黑体" w:eastAsia="黑体" w:cs="黑体"/>
        </w:rPr>
      </w:pPr>
    </w:p>
    <w:p>
      <w:pPr>
        <w:pStyle w:val="4"/>
        <w:spacing w:after="0" w:line="560" w:lineRule="exact"/>
        <w:jc w:val="left"/>
        <w:rPr>
          <w:rFonts w:hint="eastAsia" w:ascii="黑体" w:hAnsi="黑体" w:eastAsia="黑体" w:cs="黑体"/>
        </w:rPr>
      </w:pPr>
    </w:p>
    <w:p>
      <w:pPr>
        <w:pStyle w:val="4"/>
        <w:spacing w:after="0" w:line="560" w:lineRule="exact"/>
        <w:jc w:val="left"/>
        <w:rPr>
          <w:rFonts w:hint="eastAsia" w:ascii="黑体" w:hAnsi="黑体" w:eastAsia="黑体" w:cs="黑体"/>
        </w:rPr>
      </w:pPr>
    </w:p>
    <w:p>
      <w:pPr>
        <w:pStyle w:val="4"/>
        <w:spacing w:after="0" w:line="560" w:lineRule="exact"/>
        <w:jc w:val="left"/>
        <w:rPr>
          <w:rFonts w:hint="eastAsia" w:ascii="黑体" w:hAnsi="黑体" w:eastAsia="黑体" w:cs="黑体"/>
        </w:rPr>
      </w:pPr>
    </w:p>
    <w:p>
      <w:pPr>
        <w:pStyle w:val="4"/>
        <w:spacing w:after="0" w:line="560" w:lineRule="exact"/>
        <w:jc w:val="left"/>
        <w:rPr>
          <w:rFonts w:hint="eastAsia" w:ascii="黑体" w:hAnsi="黑体" w:eastAsia="黑体" w:cs="黑体"/>
        </w:rPr>
      </w:pPr>
    </w:p>
    <w:p>
      <w:pPr>
        <w:pStyle w:val="4"/>
        <w:spacing w:after="0" w:line="560" w:lineRule="exact"/>
        <w:jc w:val="left"/>
        <w:rPr>
          <w:rFonts w:hint="eastAsia" w:ascii="黑体" w:hAnsi="黑体" w:eastAsia="黑体" w:cs="黑体"/>
        </w:rPr>
      </w:pPr>
    </w:p>
    <w:p>
      <w:pPr>
        <w:pStyle w:val="4"/>
        <w:spacing w:after="0" w:line="560" w:lineRule="exact"/>
        <w:jc w:val="left"/>
        <w:rPr>
          <w:rFonts w:hint="eastAsia" w:ascii="黑体" w:hAnsi="黑体" w:eastAsia="黑体" w:cs="黑体"/>
        </w:rPr>
      </w:pPr>
    </w:p>
    <w:p>
      <w:pPr>
        <w:pStyle w:val="4"/>
        <w:spacing w:after="0" w:line="560" w:lineRule="exact"/>
        <w:jc w:val="left"/>
        <w:rPr>
          <w:rFonts w:hint="eastAsia" w:ascii="黑体" w:hAnsi="黑体" w:eastAsia="黑体" w:cs="黑体"/>
        </w:rPr>
      </w:pPr>
    </w:p>
    <w:p>
      <w:pPr>
        <w:pStyle w:val="4"/>
        <w:spacing w:after="0" w:line="560" w:lineRule="exact"/>
        <w:jc w:val="left"/>
        <w:rPr>
          <w:rFonts w:ascii="黑体" w:hAnsi="黑体" w:eastAsia="黑体" w:cs="黑体"/>
        </w:rPr>
      </w:pPr>
      <w:r>
        <w:rPr>
          <w:rFonts w:hint="eastAsia" w:ascii="黑体" w:hAnsi="黑体" w:eastAsia="黑体" w:cs="黑体"/>
        </w:rPr>
        <w:t>附件1</w:t>
      </w:r>
    </w:p>
    <w:p>
      <w:pPr>
        <w:spacing w:line="560" w:lineRule="exact"/>
        <w:jc w:val="center"/>
        <w:rPr>
          <w:rFonts w:hint="eastAsia" w:ascii="方正小标宋_GBK" w:hAnsi="方正小标宋_GBK" w:eastAsia="方正小标宋_GBK" w:cs="方正小标宋_GBK"/>
          <w:color w:val="000000"/>
          <w:sz w:val="44"/>
          <w:szCs w:val="20"/>
        </w:rPr>
      </w:pPr>
    </w:p>
    <w:p>
      <w:pPr>
        <w:spacing w:line="560" w:lineRule="exact"/>
        <w:jc w:val="center"/>
        <w:rPr>
          <w:rFonts w:ascii="方正小标宋_GBK" w:hAnsi="方正小标宋_GBK" w:eastAsia="方正小标宋_GBK" w:cs="方正小标宋_GBK"/>
          <w:color w:val="000000"/>
          <w:sz w:val="44"/>
          <w:szCs w:val="20"/>
        </w:rPr>
      </w:pPr>
      <w:r>
        <w:rPr>
          <w:rFonts w:hint="eastAsia" w:ascii="方正小标宋_GBK" w:hAnsi="方正小标宋_GBK" w:eastAsia="方正小标宋_GBK" w:cs="方正小标宋_GBK"/>
          <w:color w:val="000000"/>
          <w:sz w:val="44"/>
          <w:szCs w:val="20"/>
        </w:rPr>
        <w:t>青岛西海岸新区高层工业楼宇项目申请表</w:t>
      </w:r>
    </w:p>
    <w:p>
      <w:pPr>
        <w:pStyle w:val="8"/>
        <w:adjustRightInd w:val="0"/>
        <w:snapToGrid w:val="0"/>
        <w:spacing w:before="0" w:beforeAutospacing="0" w:after="0" w:afterAutospacing="0" w:line="480" w:lineRule="exact"/>
        <w:jc w:val="both"/>
        <w:rPr>
          <w:rFonts w:ascii="仿宋_GB2312" w:eastAsia="仿宋_GB2312" w:cs="仿宋_GB2312"/>
          <w:sz w:val="28"/>
          <w:szCs w:val="28"/>
        </w:rPr>
      </w:pPr>
      <w:r>
        <w:rPr>
          <w:rFonts w:hint="eastAsia" w:ascii="仿宋_GB2312" w:eastAsia="仿宋_GB2312" w:cs="仿宋_GB2312"/>
          <w:sz w:val="28"/>
          <w:szCs w:val="28"/>
        </w:rPr>
        <w:t>项目开发单位</w:t>
      </w:r>
      <w:r>
        <w:rPr>
          <w:rFonts w:ascii="仿宋_GB2312" w:eastAsia="仿宋_GB2312" w:cs="仿宋_GB2312"/>
          <w:sz w:val="28"/>
          <w:szCs w:val="28"/>
        </w:rPr>
        <w:t>:</w:t>
      </w:r>
      <w:r>
        <w:rPr>
          <w:rFonts w:hint="eastAsia" w:ascii="仿宋_GB2312" w:eastAsia="仿宋_GB2312" w:cs="仿宋_GB2312"/>
          <w:sz w:val="28"/>
          <w:szCs w:val="28"/>
        </w:rPr>
        <w:t xml:space="preserve"> （盖章）                                年  月  日</w:t>
      </w:r>
    </w:p>
    <w:tbl>
      <w:tblPr>
        <w:tblStyle w:val="10"/>
        <w:tblW w:w="52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1056"/>
        <w:gridCol w:w="1584"/>
        <w:gridCol w:w="837"/>
        <w:gridCol w:w="869"/>
        <w:gridCol w:w="867"/>
        <w:gridCol w:w="1387"/>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83" w:type="pct"/>
            <w:vMerge w:val="restart"/>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cs="仿宋_GB2312"/>
                <w:sz w:val="28"/>
                <w:szCs w:val="28"/>
              </w:rPr>
              <w:t>企业基本情况</w:t>
            </w:r>
          </w:p>
        </w:tc>
        <w:tc>
          <w:tcPr>
            <w:tcW w:w="1382" w:type="pct"/>
            <w:gridSpan w:val="2"/>
            <w:vAlign w:val="center"/>
          </w:tcPr>
          <w:p>
            <w:pPr>
              <w:spacing w:line="400" w:lineRule="exact"/>
              <w:jc w:val="center"/>
              <w:rPr>
                <w:rFonts w:eastAsia="仿宋_GB2312" w:cs="仿宋_GB2312"/>
                <w:color w:val="000000"/>
                <w:sz w:val="28"/>
                <w:szCs w:val="22"/>
              </w:rPr>
            </w:pPr>
            <w:r>
              <w:rPr>
                <w:rFonts w:hint="eastAsia" w:eastAsia="仿宋_GB2312" w:cs="仿宋_GB2312"/>
                <w:color w:val="000000"/>
                <w:sz w:val="28"/>
                <w:szCs w:val="22"/>
              </w:rPr>
              <w:t>统一社会信用</w:t>
            </w:r>
          </w:p>
          <w:p>
            <w:pPr>
              <w:spacing w:line="400" w:lineRule="exact"/>
              <w:jc w:val="center"/>
              <w:rPr>
                <w:rFonts w:ascii="仿宋_GB2312" w:eastAsia="仿宋_GB2312"/>
                <w:sz w:val="28"/>
                <w:szCs w:val="28"/>
              </w:rPr>
            </w:pPr>
            <w:r>
              <w:rPr>
                <w:rFonts w:hint="eastAsia" w:eastAsia="仿宋_GB2312" w:cs="仿宋_GB2312"/>
                <w:color w:val="000000"/>
                <w:sz w:val="28"/>
                <w:szCs w:val="22"/>
              </w:rPr>
              <w:t>代码</w:t>
            </w:r>
          </w:p>
        </w:tc>
        <w:tc>
          <w:tcPr>
            <w:tcW w:w="1347" w:type="pct"/>
            <w:gridSpan w:val="3"/>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726" w:type="pct"/>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联系人</w:t>
            </w:r>
          </w:p>
        </w:tc>
        <w:tc>
          <w:tcPr>
            <w:tcW w:w="961" w:type="pct"/>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83"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1382" w:type="pct"/>
            <w:gridSpan w:val="2"/>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cs="仿宋_GB2312"/>
                <w:sz w:val="28"/>
                <w:szCs w:val="28"/>
              </w:rPr>
              <w:t>注册地址</w:t>
            </w:r>
          </w:p>
        </w:tc>
        <w:tc>
          <w:tcPr>
            <w:tcW w:w="1347" w:type="pct"/>
            <w:gridSpan w:val="3"/>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726" w:type="pct"/>
            <w:vAlign w:val="center"/>
          </w:tcPr>
          <w:p>
            <w:pPr>
              <w:pStyle w:val="8"/>
              <w:adjustRightInd w:val="0"/>
              <w:snapToGrid w:val="0"/>
              <w:spacing w:before="0" w:beforeAutospacing="0" w:after="0" w:afterAutospacing="0" w:line="320" w:lineRule="exact"/>
              <w:jc w:val="center"/>
              <w:rPr>
                <w:rFonts w:ascii="仿宋_GB2312" w:eastAsia="仿宋_GB2312" w:cs="仿宋_GB2312"/>
                <w:sz w:val="28"/>
                <w:szCs w:val="28"/>
              </w:rPr>
            </w:pPr>
            <w:r>
              <w:rPr>
                <w:rFonts w:hint="eastAsia" w:ascii="仿宋_GB2312" w:eastAsia="仿宋_GB2312" w:cs="仿宋_GB2312"/>
                <w:sz w:val="28"/>
                <w:szCs w:val="28"/>
              </w:rPr>
              <w:t>联系</w:t>
            </w:r>
          </w:p>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cs="仿宋_GB2312"/>
                <w:sz w:val="28"/>
                <w:szCs w:val="28"/>
              </w:rPr>
              <w:t>电话</w:t>
            </w:r>
          </w:p>
        </w:tc>
        <w:tc>
          <w:tcPr>
            <w:tcW w:w="961" w:type="pct"/>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restart"/>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项目基本情况</w:t>
            </w:r>
          </w:p>
        </w:tc>
        <w:tc>
          <w:tcPr>
            <w:tcW w:w="1382" w:type="pct"/>
            <w:gridSpan w:val="2"/>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具体位置</w:t>
            </w:r>
          </w:p>
        </w:tc>
        <w:tc>
          <w:tcPr>
            <w:tcW w:w="3034" w:type="pct"/>
            <w:gridSpan w:val="5"/>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583"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1382" w:type="pct"/>
            <w:gridSpan w:val="2"/>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计划总投资（亿元）</w:t>
            </w:r>
          </w:p>
        </w:tc>
        <w:tc>
          <w:tcPr>
            <w:tcW w:w="1347" w:type="pct"/>
            <w:gridSpan w:val="3"/>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1687" w:type="pct"/>
            <w:gridSpan w:val="2"/>
            <w:vAlign w:val="center"/>
          </w:tcPr>
          <w:p>
            <w:pPr>
              <w:pStyle w:val="8"/>
              <w:adjustRightInd w:val="0"/>
              <w:snapToGrid w:val="0"/>
              <w:spacing w:before="0" w:beforeAutospacing="0" w:after="0" w:afterAutospacing="0" w:line="320" w:lineRule="exact"/>
              <w:jc w:val="both"/>
              <w:rPr>
                <w:rFonts w:ascii="仿宋_GB2312" w:eastAsia="仿宋_GB2312"/>
                <w:sz w:val="28"/>
                <w:szCs w:val="28"/>
              </w:rPr>
            </w:pPr>
            <w:r>
              <w:rPr>
                <w:rFonts w:hint="eastAsia" w:ascii="仿宋_GB2312" w:eastAsia="仿宋_GB2312"/>
              </w:rPr>
              <w:t>其中自筹 亿元，贷款 亿元，其他 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1382" w:type="pct"/>
            <w:gridSpan w:val="2"/>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占地面积（亩）</w:t>
            </w:r>
          </w:p>
        </w:tc>
        <w:tc>
          <w:tcPr>
            <w:tcW w:w="1347" w:type="pct"/>
            <w:gridSpan w:val="3"/>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726" w:type="pct"/>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土地</w:t>
            </w:r>
          </w:p>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性质</w:t>
            </w:r>
          </w:p>
        </w:tc>
        <w:tc>
          <w:tcPr>
            <w:tcW w:w="961" w:type="pct"/>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1382" w:type="pct"/>
            <w:gridSpan w:val="2"/>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地上附着物现状</w:t>
            </w:r>
          </w:p>
        </w:tc>
        <w:tc>
          <w:tcPr>
            <w:tcW w:w="3034" w:type="pct"/>
            <w:gridSpan w:val="5"/>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553" w:type="pct"/>
            <w:vMerge w:val="restart"/>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开发</w:t>
            </w:r>
          </w:p>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面积</w:t>
            </w:r>
          </w:p>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1"/>
                <w:szCs w:val="21"/>
              </w:rPr>
              <w:t>（平方米）</w:t>
            </w:r>
          </w:p>
        </w:tc>
        <w:tc>
          <w:tcPr>
            <w:tcW w:w="829" w:type="pct"/>
            <w:vAlign w:val="center"/>
          </w:tcPr>
          <w:p>
            <w:pPr>
              <w:pStyle w:val="8"/>
              <w:adjustRightInd w:val="0"/>
              <w:snapToGrid w:val="0"/>
              <w:spacing w:before="0" w:after="0" w:line="320" w:lineRule="exact"/>
              <w:jc w:val="center"/>
              <w:rPr>
                <w:rFonts w:ascii="仿宋_GB2312" w:eastAsia="仿宋_GB2312"/>
                <w:sz w:val="28"/>
                <w:szCs w:val="28"/>
              </w:rPr>
            </w:pPr>
            <w:r>
              <w:rPr>
                <w:rFonts w:hint="eastAsia" w:ascii="仿宋_GB2312" w:eastAsia="仿宋_GB2312"/>
                <w:sz w:val="28"/>
                <w:szCs w:val="28"/>
              </w:rPr>
              <w:t>总面积</w:t>
            </w:r>
          </w:p>
        </w:tc>
        <w:tc>
          <w:tcPr>
            <w:tcW w:w="1347" w:type="pct"/>
            <w:gridSpan w:val="3"/>
            <w:vAlign w:val="center"/>
          </w:tcPr>
          <w:p>
            <w:pPr>
              <w:pStyle w:val="8"/>
              <w:adjustRightInd w:val="0"/>
              <w:snapToGrid w:val="0"/>
              <w:spacing w:before="0" w:after="0" w:line="320" w:lineRule="exact"/>
              <w:jc w:val="center"/>
              <w:rPr>
                <w:rFonts w:ascii="仿宋_GB2312" w:eastAsia="仿宋_GB2312"/>
                <w:sz w:val="28"/>
                <w:szCs w:val="28"/>
              </w:rPr>
            </w:pPr>
          </w:p>
        </w:tc>
        <w:tc>
          <w:tcPr>
            <w:tcW w:w="726" w:type="pct"/>
            <w:vMerge w:val="restart"/>
            <w:vAlign w:val="center"/>
          </w:tcPr>
          <w:p>
            <w:pPr>
              <w:pStyle w:val="8"/>
              <w:adjustRightInd w:val="0"/>
              <w:snapToGrid w:val="0"/>
              <w:spacing w:before="0" w:beforeAutospacing="0" w:after="0" w:afterAutospacing="0" w:line="320" w:lineRule="exact"/>
              <w:jc w:val="center"/>
              <w:rPr>
                <w:rFonts w:ascii="仿宋_GB2312" w:eastAsia="仿宋_GB2312"/>
                <w:spacing w:val="-14"/>
                <w:sz w:val="28"/>
                <w:szCs w:val="28"/>
              </w:rPr>
            </w:pPr>
            <w:r>
              <w:rPr>
                <w:rFonts w:hint="eastAsia" w:ascii="仿宋_GB2312" w:eastAsia="仿宋_GB2312"/>
                <w:spacing w:val="-14"/>
                <w:sz w:val="28"/>
                <w:szCs w:val="28"/>
              </w:rPr>
              <w:t>其中自持面积（平方米）</w:t>
            </w:r>
          </w:p>
        </w:tc>
        <w:tc>
          <w:tcPr>
            <w:tcW w:w="961" w:type="pct"/>
            <w:vMerge w:val="restart"/>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553"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829" w:type="pct"/>
            <w:vAlign w:val="center"/>
          </w:tcPr>
          <w:p>
            <w:pPr>
              <w:pStyle w:val="8"/>
              <w:adjustRightInd w:val="0"/>
              <w:snapToGrid w:val="0"/>
              <w:spacing w:before="0" w:after="0" w:line="320" w:lineRule="exact"/>
              <w:jc w:val="center"/>
              <w:rPr>
                <w:rFonts w:ascii="仿宋_GB2312" w:eastAsia="仿宋_GB2312"/>
                <w:sz w:val="28"/>
                <w:szCs w:val="28"/>
              </w:rPr>
            </w:pPr>
            <w:r>
              <w:rPr>
                <w:rFonts w:hint="eastAsia" w:ascii="仿宋_GB2312" w:eastAsia="仿宋_GB2312"/>
                <w:sz w:val="28"/>
                <w:szCs w:val="28"/>
              </w:rPr>
              <w:t>产业用房</w:t>
            </w:r>
          </w:p>
        </w:tc>
        <w:tc>
          <w:tcPr>
            <w:tcW w:w="438" w:type="pct"/>
            <w:vAlign w:val="center"/>
          </w:tcPr>
          <w:p>
            <w:pPr>
              <w:pStyle w:val="8"/>
              <w:adjustRightInd w:val="0"/>
              <w:snapToGrid w:val="0"/>
              <w:spacing w:before="0" w:after="0" w:line="320" w:lineRule="exact"/>
              <w:jc w:val="center"/>
              <w:rPr>
                <w:rFonts w:ascii="仿宋_GB2312" w:eastAsia="仿宋_GB2312"/>
                <w:sz w:val="28"/>
                <w:szCs w:val="28"/>
              </w:rPr>
            </w:pPr>
          </w:p>
        </w:tc>
        <w:tc>
          <w:tcPr>
            <w:tcW w:w="455" w:type="pct"/>
            <w:vAlign w:val="center"/>
          </w:tcPr>
          <w:p>
            <w:pPr>
              <w:pStyle w:val="8"/>
              <w:adjustRightInd w:val="0"/>
              <w:snapToGrid w:val="0"/>
              <w:spacing w:before="0" w:after="0" w:line="320" w:lineRule="exact"/>
              <w:jc w:val="center"/>
              <w:rPr>
                <w:rFonts w:ascii="仿宋_GB2312" w:eastAsia="仿宋_GB2312"/>
                <w:sz w:val="28"/>
                <w:szCs w:val="28"/>
              </w:rPr>
            </w:pPr>
            <w:r>
              <w:rPr>
                <w:rFonts w:hint="eastAsia" w:ascii="仿宋_GB2312" w:eastAsia="仿宋_GB2312"/>
                <w:sz w:val="28"/>
                <w:szCs w:val="28"/>
              </w:rPr>
              <w:t>占比</w:t>
            </w:r>
          </w:p>
        </w:tc>
        <w:tc>
          <w:tcPr>
            <w:tcW w:w="453" w:type="pct"/>
            <w:vAlign w:val="center"/>
          </w:tcPr>
          <w:p>
            <w:pPr>
              <w:pStyle w:val="8"/>
              <w:adjustRightInd w:val="0"/>
              <w:snapToGrid w:val="0"/>
              <w:spacing w:before="0" w:after="0" w:line="320" w:lineRule="exact"/>
              <w:jc w:val="center"/>
              <w:rPr>
                <w:rFonts w:ascii="仿宋_GB2312" w:eastAsia="仿宋_GB2312"/>
                <w:sz w:val="28"/>
                <w:szCs w:val="28"/>
              </w:rPr>
            </w:pPr>
          </w:p>
        </w:tc>
        <w:tc>
          <w:tcPr>
            <w:tcW w:w="726"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pacing w:val="-14"/>
                <w:sz w:val="28"/>
                <w:szCs w:val="28"/>
              </w:rPr>
            </w:pPr>
          </w:p>
        </w:tc>
        <w:tc>
          <w:tcPr>
            <w:tcW w:w="961"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553"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829" w:type="pct"/>
            <w:vAlign w:val="center"/>
          </w:tcPr>
          <w:p>
            <w:pPr>
              <w:pStyle w:val="8"/>
              <w:adjustRightInd w:val="0"/>
              <w:snapToGrid w:val="0"/>
              <w:spacing w:before="0" w:after="0" w:line="320" w:lineRule="exact"/>
              <w:jc w:val="center"/>
              <w:rPr>
                <w:rFonts w:ascii="仿宋_GB2312" w:eastAsia="仿宋_GB2312"/>
                <w:sz w:val="28"/>
                <w:szCs w:val="28"/>
              </w:rPr>
            </w:pPr>
            <w:r>
              <w:rPr>
                <w:rFonts w:hint="eastAsia" w:ascii="仿宋_GB2312" w:eastAsia="仿宋_GB2312"/>
                <w:sz w:val="28"/>
                <w:szCs w:val="28"/>
              </w:rPr>
              <w:t>配套用房</w:t>
            </w:r>
          </w:p>
        </w:tc>
        <w:tc>
          <w:tcPr>
            <w:tcW w:w="438" w:type="pct"/>
            <w:vAlign w:val="center"/>
          </w:tcPr>
          <w:p>
            <w:pPr>
              <w:pStyle w:val="8"/>
              <w:adjustRightInd w:val="0"/>
              <w:snapToGrid w:val="0"/>
              <w:spacing w:before="0" w:after="0" w:line="320" w:lineRule="exact"/>
              <w:jc w:val="center"/>
              <w:rPr>
                <w:rFonts w:ascii="仿宋_GB2312" w:eastAsia="仿宋_GB2312"/>
                <w:sz w:val="28"/>
                <w:szCs w:val="28"/>
              </w:rPr>
            </w:pPr>
          </w:p>
        </w:tc>
        <w:tc>
          <w:tcPr>
            <w:tcW w:w="455" w:type="pct"/>
            <w:vAlign w:val="center"/>
          </w:tcPr>
          <w:p>
            <w:pPr>
              <w:pStyle w:val="8"/>
              <w:adjustRightInd w:val="0"/>
              <w:snapToGrid w:val="0"/>
              <w:spacing w:before="0" w:after="0" w:line="320" w:lineRule="exact"/>
              <w:jc w:val="center"/>
              <w:rPr>
                <w:rFonts w:ascii="仿宋_GB2312" w:eastAsia="仿宋_GB2312"/>
                <w:sz w:val="28"/>
                <w:szCs w:val="28"/>
              </w:rPr>
            </w:pPr>
            <w:r>
              <w:rPr>
                <w:rFonts w:hint="eastAsia" w:ascii="仿宋_GB2312" w:eastAsia="仿宋_GB2312"/>
                <w:sz w:val="28"/>
                <w:szCs w:val="28"/>
              </w:rPr>
              <w:t>占比</w:t>
            </w:r>
          </w:p>
        </w:tc>
        <w:tc>
          <w:tcPr>
            <w:tcW w:w="453" w:type="pct"/>
            <w:vAlign w:val="center"/>
          </w:tcPr>
          <w:p>
            <w:pPr>
              <w:pStyle w:val="8"/>
              <w:adjustRightInd w:val="0"/>
              <w:snapToGrid w:val="0"/>
              <w:spacing w:before="0" w:after="0" w:line="320" w:lineRule="exact"/>
              <w:jc w:val="center"/>
              <w:rPr>
                <w:rFonts w:ascii="仿宋_GB2312" w:eastAsia="仿宋_GB2312"/>
                <w:sz w:val="28"/>
                <w:szCs w:val="28"/>
              </w:rPr>
            </w:pPr>
          </w:p>
        </w:tc>
        <w:tc>
          <w:tcPr>
            <w:tcW w:w="726"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pacing w:val="-14"/>
                <w:sz w:val="28"/>
                <w:szCs w:val="28"/>
              </w:rPr>
            </w:pPr>
          </w:p>
        </w:tc>
        <w:tc>
          <w:tcPr>
            <w:tcW w:w="961"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1382" w:type="pct"/>
            <w:gridSpan w:val="2"/>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自持比例</w:t>
            </w:r>
          </w:p>
        </w:tc>
        <w:tc>
          <w:tcPr>
            <w:tcW w:w="1347" w:type="pct"/>
            <w:gridSpan w:val="3"/>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726" w:type="pct"/>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容积率</w:t>
            </w:r>
          </w:p>
        </w:tc>
        <w:tc>
          <w:tcPr>
            <w:tcW w:w="961" w:type="pct"/>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583"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1382" w:type="pct"/>
            <w:gridSpan w:val="2"/>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分割转让计划</w:t>
            </w:r>
          </w:p>
        </w:tc>
        <w:tc>
          <w:tcPr>
            <w:tcW w:w="3034" w:type="pct"/>
            <w:gridSpan w:val="5"/>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jc w:val="center"/>
        </w:trPr>
        <w:tc>
          <w:tcPr>
            <w:tcW w:w="583"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1382" w:type="pct"/>
            <w:gridSpan w:val="2"/>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开发建设起止时间</w:t>
            </w:r>
          </w:p>
        </w:tc>
        <w:tc>
          <w:tcPr>
            <w:tcW w:w="3034" w:type="pct"/>
            <w:gridSpan w:val="5"/>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83"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553" w:type="pct"/>
            <w:vMerge w:val="restart"/>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主导</w:t>
            </w:r>
          </w:p>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产业</w:t>
            </w:r>
          </w:p>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 xml:space="preserve">（ </w:t>
            </w:r>
          </w:p>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平方米）</w:t>
            </w:r>
          </w:p>
        </w:tc>
        <w:tc>
          <w:tcPr>
            <w:tcW w:w="2176" w:type="pct"/>
            <w:gridSpan w:val="4"/>
            <w:vAlign w:val="center"/>
          </w:tcPr>
          <w:p>
            <w:pPr>
              <w:pStyle w:val="8"/>
              <w:adjustRightInd w:val="0"/>
              <w:snapToGrid w:val="0"/>
              <w:spacing w:before="0" w:beforeAutospacing="0" w:after="0" w:afterAutospacing="0" w:line="320" w:lineRule="exact"/>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hint="eastAsia" w:ascii="仿宋_GB2312" w:eastAsia="仿宋_GB2312"/>
                <w:sz w:val="28"/>
                <w:szCs w:val="28"/>
              </w:rPr>
              <w:instrText xml:space="preserve">= 1 \* GB3</w:instrText>
            </w:r>
            <w:r>
              <w:rPr>
                <w:rFonts w:ascii="仿宋_GB2312" w:eastAsia="仿宋_GB2312"/>
                <w:sz w:val="28"/>
                <w:szCs w:val="28"/>
              </w:rPr>
              <w:instrText xml:space="preserve"> </w:instrText>
            </w:r>
            <w:r>
              <w:rPr>
                <w:rFonts w:ascii="仿宋_GB2312" w:eastAsia="仿宋_GB2312"/>
                <w:sz w:val="28"/>
                <w:szCs w:val="28"/>
              </w:rPr>
              <w:fldChar w:fldCharType="separate"/>
            </w:r>
            <w:r>
              <w:rPr>
                <w:rFonts w:hint="eastAsia" w:ascii="仿宋_GB2312" w:eastAsia="仿宋_GB2312"/>
                <w:sz w:val="28"/>
                <w:szCs w:val="28"/>
              </w:rPr>
              <w:t>①</w:t>
            </w:r>
            <w:r>
              <w:rPr>
                <w:rFonts w:ascii="仿宋_GB2312" w:eastAsia="仿宋_GB2312"/>
                <w:sz w:val="28"/>
                <w:szCs w:val="28"/>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产业，使用面积</w:t>
            </w:r>
            <w:r>
              <w:rPr>
                <w:rFonts w:hint="eastAsia" w:ascii="仿宋_GB2312" w:eastAsia="仿宋_GB2312"/>
                <w:sz w:val="28"/>
                <w:szCs w:val="28"/>
                <w:u w:val="single"/>
              </w:rPr>
              <w:t xml:space="preserve">   </w:t>
            </w:r>
            <w:r>
              <w:rPr>
                <w:rFonts w:hint="eastAsia" w:ascii="仿宋_GB2312" w:eastAsia="仿宋_GB2312"/>
                <w:sz w:val="28"/>
                <w:szCs w:val="28"/>
              </w:rPr>
              <w:t>平方米，占比</w:t>
            </w:r>
            <w:r>
              <w:rPr>
                <w:rFonts w:hint="eastAsia" w:ascii="仿宋_GB2312" w:eastAsia="仿宋_GB2312"/>
                <w:sz w:val="28"/>
                <w:szCs w:val="28"/>
                <w:u w:val="single"/>
              </w:rPr>
              <w:t xml:space="preserve">   </w:t>
            </w:r>
            <w:r>
              <w:rPr>
                <w:rFonts w:hint="eastAsia" w:ascii="仿宋_GB2312" w:eastAsia="仿宋_GB2312"/>
                <w:sz w:val="28"/>
                <w:szCs w:val="28"/>
              </w:rPr>
              <w:t>%。</w:t>
            </w:r>
          </w:p>
        </w:tc>
        <w:tc>
          <w:tcPr>
            <w:tcW w:w="726" w:type="pct"/>
            <w:vMerge w:val="restart"/>
            <w:vAlign w:val="center"/>
          </w:tcPr>
          <w:p>
            <w:pPr>
              <w:pStyle w:val="8"/>
              <w:adjustRightInd w:val="0"/>
              <w:snapToGrid w:val="0"/>
              <w:spacing w:before="0" w:beforeAutospacing="0" w:after="0" w:afterAutospacing="0" w:line="320" w:lineRule="exact"/>
              <w:jc w:val="center"/>
              <w:rPr>
                <w:rFonts w:ascii="仿宋_GB2312" w:eastAsia="仿宋_GB2312"/>
                <w:sz w:val="32"/>
                <w:szCs w:val="32"/>
              </w:rPr>
            </w:pPr>
            <w:r>
              <w:rPr>
                <w:rFonts w:hint="eastAsia" w:ascii="仿宋_GB2312" w:eastAsia="仿宋_GB2312"/>
                <w:sz w:val="32"/>
                <w:szCs w:val="32"/>
              </w:rPr>
              <w:t>效益</w:t>
            </w:r>
          </w:p>
          <w:p>
            <w:pPr>
              <w:pStyle w:val="8"/>
              <w:adjustRightInd w:val="0"/>
              <w:snapToGrid w:val="0"/>
              <w:spacing w:before="0" w:beforeAutospacing="0" w:after="0" w:afterAutospacing="0" w:line="320" w:lineRule="exact"/>
              <w:jc w:val="center"/>
              <w:rPr>
                <w:rFonts w:ascii="仿宋_GB2312" w:eastAsia="仿宋_GB2312"/>
                <w:sz w:val="32"/>
                <w:szCs w:val="32"/>
              </w:rPr>
            </w:pPr>
            <w:r>
              <w:rPr>
                <w:rFonts w:hint="eastAsia" w:ascii="仿宋_GB2312" w:eastAsia="仿宋_GB2312"/>
                <w:sz w:val="32"/>
                <w:szCs w:val="32"/>
              </w:rPr>
              <w:t>测算</w:t>
            </w:r>
          </w:p>
        </w:tc>
        <w:tc>
          <w:tcPr>
            <w:tcW w:w="961" w:type="pct"/>
            <w:vMerge w:val="restart"/>
            <w:vAlign w:val="center"/>
          </w:tcPr>
          <w:p>
            <w:pPr>
              <w:pStyle w:val="8"/>
              <w:adjustRightInd w:val="0"/>
              <w:snapToGrid w:val="0"/>
              <w:spacing w:before="0" w:beforeAutospacing="0" w:after="0" w:afterAutospacing="0" w:line="32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583"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553"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p>
        </w:tc>
        <w:tc>
          <w:tcPr>
            <w:tcW w:w="2176" w:type="pct"/>
            <w:gridSpan w:val="4"/>
            <w:vAlign w:val="center"/>
          </w:tcPr>
          <w:p>
            <w:pPr>
              <w:pStyle w:val="8"/>
              <w:adjustRightInd w:val="0"/>
              <w:snapToGrid w:val="0"/>
              <w:spacing w:before="0" w:beforeAutospacing="0" w:after="0" w:afterAutospacing="0" w:line="320" w:lineRule="exact"/>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hint="eastAsia" w:ascii="仿宋_GB2312" w:eastAsia="仿宋_GB2312"/>
                <w:sz w:val="28"/>
                <w:szCs w:val="28"/>
              </w:rPr>
              <w:instrText xml:space="preserve">= 2 \* GB3</w:instrText>
            </w:r>
            <w:r>
              <w:rPr>
                <w:rFonts w:ascii="仿宋_GB2312" w:eastAsia="仿宋_GB2312"/>
                <w:sz w:val="28"/>
                <w:szCs w:val="28"/>
              </w:rPr>
              <w:instrText xml:space="preserve"> </w:instrText>
            </w:r>
            <w:r>
              <w:rPr>
                <w:rFonts w:ascii="仿宋_GB2312" w:eastAsia="仿宋_GB2312"/>
                <w:sz w:val="28"/>
                <w:szCs w:val="28"/>
              </w:rPr>
              <w:fldChar w:fldCharType="separate"/>
            </w:r>
            <w:r>
              <w:rPr>
                <w:rFonts w:hint="eastAsia" w:ascii="仿宋_GB2312" w:eastAsia="仿宋_GB2312"/>
                <w:sz w:val="28"/>
                <w:szCs w:val="28"/>
              </w:rPr>
              <w:t>②</w:t>
            </w:r>
            <w:r>
              <w:rPr>
                <w:rFonts w:ascii="仿宋_GB2312" w:eastAsia="仿宋_GB2312"/>
                <w:sz w:val="28"/>
                <w:szCs w:val="28"/>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产业，使用面积</w:t>
            </w:r>
            <w:r>
              <w:rPr>
                <w:rFonts w:hint="eastAsia" w:ascii="仿宋_GB2312" w:eastAsia="仿宋_GB2312"/>
                <w:sz w:val="28"/>
                <w:szCs w:val="28"/>
                <w:u w:val="single"/>
              </w:rPr>
              <w:t xml:space="preserve">   </w:t>
            </w:r>
            <w:r>
              <w:rPr>
                <w:rFonts w:hint="eastAsia" w:ascii="仿宋_GB2312" w:eastAsia="仿宋_GB2312"/>
                <w:sz w:val="28"/>
                <w:szCs w:val="28"/>
              </w:rPr>
              <w:t>平方米，占比</w:t>
            </w:r>
            <w:r>
              <w:rPr>
                <w:rFonts w:hint="eastAsia" w:ascii="仿宋_GB2312" w:eastAsia="仿宋_GB2312"/>
                <w:sz w:val="28"/>
                <w:szCs w:val="28"/>
                <w:u w:val="single"/>
              </w:rPr>
              <w:t xml:space="preserve">   </w:t>
            </w:r>
            <w:r>
              <w:rPr>
                <w:rFonts w:hint="eastAsia" w:ascii="仿宋_GB2312" w:eastAsia="仿宋_GB2312"/>
                <w:sz w:val="28"/>
                <w:szCs w:val="28"/>
              </w:rPr>
              <w:t>%。</w:t>
            </w:r>
          </w:p>
        </w:tc>
        <w:tc>
          <w:tcPr>
            <w:tcW w:w="726" w:type="pct"/>
            <w:vMerge w:val="continue"/>
            <w:vAlign w:val="center"/>
          </w:tcPr>
          <w:p>
            <w:pPr>
              <w:pStyle w:val="8"/>
              <w:adjustRightInd w:val="0"/>
              <w:snapToGrid w:val="0"/>
              <w:spacing w:before="0" w:beforeAutospacing="0" w:after="0" w:afterAutospacing="0" w:line="320" w:lineRule="exact"/>
              <w:jc w:val="center"/>
              <w:rPr>
                <w:rFonts w:ascii="仿宋_GB2312" w:eastAsia="仿宋_GB2312"/>
                <w:sz w:val="32"/>
                <w:szCs w:val="32"/>
              </w:rPr>
            </w:pPr>
          </w:p>
        </w:tc>
        <w:tc>
          <w:tcPr>
            <w:tcW w:w="961" w:type="pct"/>
            <w:vMerge w:val="continue"/>
            <w:vAlign w:val="center"/>
          </w:tcPr>
          <w:p>
            <w:pPr>
              <w:pStyle w:val="8"/>
              <w:adjustRightInd w:val="0"/>
              <w:snapToGrid w:val="0"/>
              <w:spacing w:before="0" w:beforeAutospacing="0" w:after="0" w:afterAutospacing="0" w:line="32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83" w:type="pct"/>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产业方向是否符合所在大功能区或镇街的产业规划</w:t>
            </w:r>
          </w:p>
        </w:tc>
        <w:tc>
          <w:tcPr>
            <w:tcW w:w="2729" w:type="pct"/>
            <w:gridSpan w:val="5"/>
            <w:vAlign w:val="center"/>
          </w:tcPr>
          <w:p>
            <w:pPr>
              <w:pStyle w:val="8"/>
              <w:adjustRightInd w:val="0"/>
              <w:snapToGrid w:val="0"/>
              <w:spacing w:before="0" w:beforeAutospacing="0" w:after="0" w:afterAutospacing="0" w:line="320" w:lineRule="exact"/>
              <w:rPr>
                <w:rFonts w:ascii="仿宋_GB2312" w:eastAsia="仿宋_GB2312"/>
                <w:sz w:val="28"/>
                <w:szCs w:val="28"/>
              </w:rPr>
            </w:pPr>
            <w:r>
              <w:rPr>
                <w:rFonts w:hint="eastAsia" w:ascii="仿宋_GB2312" w:hAnsi="楷体_GB2312" w:eastAsia="仿宋_GB2312" w:cs="楷体_GB2312"/>
                <w:sz w:val="28"/>
                <w:szCs w:val="28"/>
              </w:rPr>
              <w:t xml:space="preserve">□是  </w:t>
            </w:r>
            <w:r>
              <w:rPr>
                <w:rFonts w:hint="eastAsia" w:ascii="仿宋_GB2312" w:hAnsi="楷体_GB2312" w:eastAsia="仿宋_GB2312" w:cs="楷体_GB2312"/>
                <w:sz w:val="28"/>
                <w:szCs w:val="28"/>
              </w:rPr>
              <w:sym w:font="Wingdings" w:char="00A8"/>
            </w:r>
            <w:r>
              <w:rPr>
                <w:rFonts w:hint="eastAsia" w:ascii="仿宋_GB2312" w:hAnsi="楷体_GB2312" w:eastAsia="仿宋_GB2312" w:cs="楷体_GB2312"/>
                <w:sz w:val="28"/>
                <w:szCs w:val="28"/>
              </w:rPr>
              <w:t>否</w:t>
            </w:r>
          </w:p>
        </w:tc>
        <w:tc>
          <w:tcPr>
            <w:tcW w:w="726" w:type="pct"/>
            <w:vAlign w:val="center"/>
          </w:tcPr>
          <w:p>
            <w:pPr>
              <w:pStyle w:val="8"/>
              <w:adjustRightInd w:val="0"/>
              <w:snapToGrid w:val="0"/>
              <w:spacing w:before="0" w:beforeAutospacing="0" w:after="0" w:afterAutospacing="0" w:line="320" w:lineRule="exact"/>
              <w:jc w:val="center"/>
              <w:rPr>
                <w:rFonts w:ascii="仿宋_GB2312" w:eastAsia="仿宋_GB2312"/>
                <w:sz w:val="32"/>
                <w:szCs w:val="32"/>
              </w:rPr>
            </w:pPr>
            <w:r>
              <w:rPr>
                <w:rFonts w:hint="eastAsia" w:ascii="仿宋_GB2312" w:eastAsia="仿宋_GB2312"/>
                <w:sz w:val="32"/>
                <w:szCs w:val="32"/>
              </w:rPr>
              <w:t>证明材料</w:t>
            </w:r>
          </w:p>
        </w:tc>
        <w:tc>
          <w:tcPr>
            <w:tcW w:w="961" w:type="pct"/>
            <w:vAlign w:val="center"/>
          </w:tcPr>
          <w:p>
            <w:pPr>
              <w:pStyle w:val="8"/>
              <w:adjustRightInd w:val="0"/>
              <w:snapToGrid w:val="0"/>
              <w:spacing w:before="0" w:beforeAutospacing="0" w:after="0" w:afterAutospacing="0" w:line="320" w:lineRule="exact"/>
              <w:rPr>
                <w:rFonts w:ascii="仿宋_GB2312" w:eastAsia="仿宋_GB2312"/>
                <w:color w:val="auto"/>
                <w:sz w:val="28"/>
                <w:szCs w:val="28"/>
              </w:rPr>
            </w:pPr>
            <w:r>
              <w:rPr>
                <w:rFonts w:hint="eastAsia" w:ascii="仿宋_GB2312" w:hAnsi="仿宋_GB2312" w:eastAsia="仿宋_GB2312" w:cs="仿宋_GB2312"/>
                <w:color w:val="auto"/>
              </w:rPr>
              <w:t>（属地产业规划相关文件）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83" w:type="pct"/>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是否被列入失信名单</w:t>
            </w:r>
          </w:p>
        </w:tc>
        <w:tc>
          <w:tcPr>
            <w:tcW w:w="2729" w:type="pct"/>
            <w:gridSpan w:val="5"/>
            <w:vAlign w:val="center"/>
          </w:tcPr>
          <w:p>
            <w:pPr>
              <w:pStyle w:val="8"/>
              <w:adjustRightInd w:val="0"/>
              <w:snapToGrid w:val="0"/>
              <w:spacing w:before="0" w:beforeAutospacing="0" w:after="0" w:afterAutospacing="0" w:line="320" w:lineRule="exact"/>
              <w:rPr>
                <w:rFonts w:ascii="仿宋_GB2312" w:eastAsia="仿宋_GB2312"/>
                <w:sz w:val="28"/>
                <w:szCs w:val="28"/>
              </w:rPr>
            </w:pPr>
            <w:r>
              <w:rPr>
                <w:rFonts w:hint="eastAsia" w:ascii="仿宋_GB2312" w:hAnsi="楷体_GB2312" w:eastAsia="仿宋_GB2312" w:cs="楷体_GB2312"/>
                <w:sz w:val="28"/>
                <w:szCs w:val="28"/>
              </w:rPr>
              <w:t xml:space="preserve">□是  </w:t>
            </w:r>
            <w:r>
              <w:rPr>
                <w:rFonts w:hint="eastAsia" w:ascii="仿宋_GB2312" w:hAnsi="楷体_GB2312" w:eastAsia="仿宋_GB2312" w:cs="楷体_GB2312"/>
                <w:sz w:val="28"/>
                <w:szCs w:val="28"/>
              </w:rPr>
              <w:sym w:font="Wingdings" w:char="00A8"/>
            </w:r>
            <w:r>
              <w:rPr>
                <w:rFonts w:hint="eastAsia" w:ascii="仿宋_GB2312" w:hAnsi="楷体_GB2312" w:eastAsia="仿宋_GB2312" w:cs="楷体_GB2312"/>
                <w:sz w:val="28"/>
                <w:szCs w:val="28"/>
              </w:rPr>
              <w:t>否</w:t>
            </w:r>
          </w:p>
        </w:tc>
        <w:tc>
          <w:tcPr>
            <w:tcW w:w="726" w:type="pct"/>
            <w:vAlign w:val="center"/>
          </w:tcPr>
          <w:p>
            <w:pPr>
              <w:pStyle w:val="8"/>
              <w:adjustRightInd w:val="0"/>
              <w:snapToGrid w:val="0"/>
              <w:spacing w:before="0" w:beforeAutospacing="0" w:after="0" w:afterAutospacing="0" w:line="320" w:lineRule="exact"/>
              <w:jc w:val="center"/>
              <w:rPr>
                <w:rFonts w:ascii="仿宋_GB2312" w:eastAsia="仿宋_GB2312"/>
                <w:sz w:val="32"/>
                <w:szCs w:val="32"/>
              </w:rPr>
            </w:pPr>
            <w:r>
              <w:rPr>
                <w:rFonts w:hint="eastAsia" w:ascii="仿宋_GB2312" w:eastAsia="仿宋_GB2312"/>
                <w:sz w:val="32"/>
                <w:szCs w:val="32"/>
              </w:rPr>
              <w:t>证明材料</w:t>
            </w:r>
          </w:p>
        </w:tc>
        <w:tc>
          <w:tcPr>
            <w:tcW w:w="961" w:type="pct"/>
            <w:vAlign w:val="center"/>
          </w:tcPr>
          <w:p>
            <w:pPr>
              <w:pStyle w:val="8"/>
              <w:adjustRightInd w:val="0"/>
              <w:snapToGrid w:val="0"/>
              <w:spacing w:before="0" w:beforeAutospacing="0" w:after="0" w:afterAutospacing="0" w:line="320" w:lineRule="exact"/>
              <w:rPr>
                <w:rFonts w:ascii="仿宋_GB2312" w:eastAsia="仿宋_GB2312"/>
                <w:color w:val="auto"/>
                <w:sz w:val="28"/>
                <w:szCs w:val="28"/>
              </w:rPr>
            </w:pPr>
            <w:r>
              <w:rPr>
                <w:rFonts w:hint="eastAsia" w:ascii="仿宋_GB2312" w:hAnsi="仿宋_GB2312" w:eastAsia="仿宋_GB2312" w:cs="仿宋_GB2312"/>
                <w:color w:val="auto"/>
              </w:rPr>
              <w:t>（信用中国查询结果）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83" w:type="pct"/>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sz w:val="28"/>
                <w:szCs w:val="28"/>
              </w:rPr>
              <w:t>土地是否被查封</w:t>
            </w:r>
          </w:p>
        </w:tc>
        <w:tc>
          <w:tcPr>
            <w:tcW w:w="2729" w:type="pct"/>
            <w:gridSpan w:val="5"/>
            <w:vAlign w:val="center"/>
          </w:tcPr>
          <w:p>
            <w:pPr>
              <w:pStyle w:val="8"/>
              <w:adjustRightInd w:val="0"/>
              <w:snapToGrid w:val="0"/>
              <w:spacing w:before="0" w:beforeAutospacing="0" w:after="0" w:afterAutospacing="0" w:line="320" w:lineRule="exact"/>
              <w:rPr>
                <w:rFonts w:ascii="仿宋_GB2312" w:hAnsi="楷体_GB2312" w:eastAsia="仿宋_GB2312" w:cs="楷体_GB2312"/>
                <w:sz w:val="28"/>
                <w:szCs w:val="28"/>
              </w:rPr>
            </w:pPr>
            <w:r>
              <w:rPr>
                <w:rFonts w:hint="eastAsia" w:ascii="仿宋_GB2312" w:hAnsi="楷体_GB2312" w:eastAsia="仿宋_GB2312" w:cs="楷体_GB2312"/>
                <w:sz w:val="28"/>
                <w:szCs w:val="28"/>
              </w:rPr>
              <w:t xml:space="preserve">□是  </w:t>
            </w:r>
            <w:r>
              <w:rPr>
                <w:rFonts w:hint="eastAsia" w:ascii="仿宋_GB2312" w:hAnsi="楷体_GB2312" w:eastAsia="仿宋_GB2312" w:cs="楷体_GB2312"/>
                <w:sz w:val="28"/>
                <w:szCs w:val="28"/>
              </w:rPr>
              <w:sym w:font="Wingdings" w:char="00A8"/>
            </w:r>
            <w:r>
              <w:rPr>
                <w:rFonts w:hint="eastAsia" w:ascii="仿宋_GB2312" w:hAnsi="楷体_GB2312" w:eastAsia="仿宋_GB2312" w:cs="楷体_GB2312"/>
                <w:sz w:val="28"/>
                <w:szCs w:val="28"/>
              </w:rPr>
              <w:t>否</w:t>
            </w:r>
          </w:p>
        </w:tc>
        <w:tc>
          <w:tcPr>
            <w:tcW w:w="726" w:type="pct"/>
            <w:vAlign w:val="center"/>
          </w:tcPr>
          <w:p>
            <w:pPr>
              <w:pStyle w:val="8"/>
              <w:adjustRightInd w:val="0"/>
              <w:snapToGrid w:val="0"/>
              <w:spacing w:before="0" w:beforeAutospacing="0" w:after="0" w:afterAutospacing="0" w:line="320" w:lineRule="exact"/>
              <w:jc w:val="center"/>
              <w:rPr>
                <w:rFonts w:ascii="仿宋_GB2312" w:eastAsia="仿宋_GB2312"/>
                <w:sz w:val="32"/>
                <w:szCs w:val="32"/>
              </w:rPr>
            </w:pPr>
            <w:r>
              <w:rPr>
                <w:rFonts w:hint="eastAsia" w:ascii="仿宋_GB2312" w:eastAsia="仿宋_GB2312"/>
                <w:sz w:val="32"/>
                <w:szCs w:val="32"/>
              </w:rPr>
              <w:t>证明材料</w:t>
            </w:r>
          </w:p>
        </w:tc>
        <w:tc>
          <w:tcPr>
            <w:tcW w:w="961" w:type="pct"/>
            <w:vAlign w:val="center"/>
          </w:tcPr>
          <w:p>
            <w:pPr>
              <w:pStyle w:val="8"/>
              <w:adjustRightInd w:val="0"/>
              <w:snapToGrid w:val="0"/>
              <w:spacing w:before="0" w:beforeAutospacing="0" w:after="0" w:afterAutospacing="0" w:line="320" w:lineRule="exact"/>
              <w:rPr>
                <w:rFonts w:ascii="仿宋_GB2312" w:eastAsia="仿宋_GB2312"/>
                <w:color w:val="auto"/>
                <w:sz w:val="28"/>
                <w:szCs w:val="28"/>
              </w:rPr>
            </w:pPr>
            <w:r>
              <w:rPr>
                <w:rFonts w:hint="eastAsia" w:ascii="仿宋_GB2312" w:hAnsi="仿宋_GB2312" w:eastAsia="仿宋_GB2312" w:cs="仿宋_GB2312"/>
                <w:color w:val="auto"/>
              </w:rPr>
              <w:t>（不动产登记中心查询回执）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5" w:hRule="atLeast"/>
          <w:jc w:val="center"/>
        </w:trPr>
        <w:tc>
          <w:tcPr>
            <w:tcW w:w="583" w:type="pct"/>
            <w:vAlign w:val="center"/>
          </w:tcPr>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cs="仿宋_GB2312"/>
                <w:sz w:val="28"/>
                <w:szCs w:val="28"/>
              </w:rPr>
              <w:t>大功能区或镇街审核意见</w:t>
            </w:r>
          </w:p>
        </w:tc>
        <w:tc>
          <w:tcPr>
            <w:tcW w:w="4416" w:type="pct"/>
            <w:gridSpan w:val="7"/>
            <w:vAlign w:val="center"/>
          </w:tcPr>
          <w:p>
            <w:pPr>
              <w:pStyle w:val="8"/>
              <w:adjustRightInd w:val="0"/>
              <w:snapToGrid w:val="0"/>
              <w:spacing w:before="0" w:beforeAutospacing="0" w:after="0" w:afterAutospacing="0" w:line="320" w:lineRule="exact"/>
              <w:jc w:val="center"/>
              <w:rPr>
                <w:rFonts w:ascii="仿宋_GB2312" w:eastAsia="仿宋_GB2312" w:cs="仿宋_GB2312"/>
                <w:sz w:val="28"/>
                <w:szCs w:val="28"/>
              </w:rPr>
            </w:pPr>
          </w:p>
          <w:p>
            <w:pPr>
              <w:pStyle w:val="8"/>
              <w:adjustRightInd w:val="0"/>
              <w:snapToGrid w:val="0"/>
              <w:spacing w:before="0" w:beforeAutospacing="0" w:after="0" w:afterAutospacing="0" w:line="320" w:lineRule="exact"/>
              <w:ind w:firstLine="600" w:firstLineChars="200"/>
              <w:jc w:val="both"/>
              <w:rPr>
                <w:rFonts w:ascii="仿宋_GB2312" w:eastAsia="仿宋_GB2312" w:cs="仿宋_GB2312"/>
                <w:color w:val="auto"/>
                <w:sz w:val="30"/>
                <w:szCs w:val="30"/>
              </w:rPr>
            </w:pPr>
            <w:r>
              <w:rPr>
                <w:rFonts w:hint="eastAsia" w:ascii="仿宋_GB2312" w:hAnsi="仿宋_GB2312" w:eastAsia="仿宋_GB2312" w:cs="仿宋_GB2312"/>
                <w:color w:val="auto"/>
                <w:sz w:val="30"/>
                <w:szCs w:val="30"/>
              </w:rPr>
              <w:t>经审查，（开发单位）具备开发建设该项目的资金实力和运营能力，自2021年1月1日以来信用状况良好，无失信行为，项目所用土地产权清晰，不存在纠纷、被查封等影响开发建设使用的情况，同意其申请认定高层工业楼宇项目。</w:t>
            </w:r>
          </w:p>
          <w:p>
            <w:pPr>
              <w:pStyle w:val="8"/>
              <w:adjustRightInd w:val="0"/>
              <w:snapToGrid w:val="0"/>
              <w:spacing w:before="0" w:beforeAutospacing="0" w:after="0" w:afterAutospacing="0" w:line="320" w:lineRule="exact"/>
              <w:jc w:val="center"/>
              <w:rPr>
                <w:rFonts w:ascii="仿宋_GB2312" w:eastAsia="仿宋_GB2312" w:cs="仿宋_GB2312"/>
                <w:sz w:val="28"/>
                <w:szCs w:val="28"/>
              </w:rPr>
            </w:pPr>
            <w:r>
              <w:rPr>
                <w:rFonts w:hint="eastAsia" w:ascii="仿宋_GB2312" w:eastAsia="仿宋_GB2312" w:cs="仿宋_GB2312"/>
                <w:sz w:val="28"/>
                <w:szCs w:val="28"/>
              </w:rPr>
              <w:t xml:space="preserve">            </w:t>
            </w:r>
          </w:p>
          <w:p>
            <w:pPr>
              <w:pStyle w:val="8"/>
              <w:adjustRightInd w:val="0"/>
              <w:snapToGrid w:val="0"/>
              <w:spacing w:before="0" w:beforeAutospacing="0" w:after="0" w:afterAutospacing="0" w:line="320" w:lineRule="exact"/>
              <w:jc w:val="center"/>
              <w:rPr>
                <w:rFonts w:ascii="仿宋_GB2312" w:eastAsia="仿宋_GB2312" w:cs="仿宋_GB2312"/>
                <w:sz w:val="28"/>
                <w:szCs w:val="28"/>
              </w:rPr>
            </w:pPr>
            <w:r>
              <w:rPr>
                <w:rFonts w:hint="eastAsia" w:ascii="仿宋_GB2312" w:eastAsia="仿宋_GB2312" w:cs="仿宋_GB2312"/>
                <w:sz w:val="28"/>
                <w:szCs w:val="28"/>
              </w:rPr>
              <w:t>大功能区或街镇（盖章）：</w:t>
            </w:r>
          </w:p>
          <w:p>
            <w:pPr>
              <w:pStyle w:val="8"/>
              <w:adjustRightInd w:val="0"/>
              <w:snapToGrid w:val="0"/>
              <w:spacing w:before="0" w:beforeAutospacing="0" w:after="0" w:afterAutospacing="0" w:line="320" w:lineRule="exact"/>
              <w:jc w:val="center"/>
              <w:rPr>
                <w:rFonts w:ascii="仿宋_GB2312" w:eastAsia="仿宋_GB2312" w:cs="仿宋_GB2312"/>
                <w:sz w:val="28"/>
                <w:szCs w:val="28"/>
              </w:rPr>
            </w:pPr>
          </w:p>
          <w:p>
            <w:pPr>
              <w:pStyle w:val="8"/>
              <w:adjustRightInd w:val="0"/>
              <w:snapToGrid w:val="0"/>
              <w:spacing w:before="0" w:beforeAutospacing="0" w:after="0" w:afterAutospacing="0" w:line="320" w:lineRule="exact"/>
              <w:jc w:val="center"/>
              <w:rPr>
                <w:rFonts w:ascii="仿宋_GB2312" w:eastAsia="仿宋_GB2312" w:cs="仿宋_GB2312"/>
                <w:sz w:val="28"/>
                <w:szCs w:val="28"/>
              </w:rPr>
            </w:pPr>
            <w:r>
              <w:rPr>
                <w:rFonts w:hint="eastAsia" w:ascii="仿宋_GB2312" w:eastAsia="仿宋_GB2312" w:cs="仿宋_GB2312"/>
                <w:sz w:val="28"/>
                <w:szCs w:val="28"/>
              </w:rPr>
              <w:t xml:space="preserve">            主要负责人签字：</w:t>
            </w:r>
          </w:p>
          <w:p>
            <w:pPr>
              <w:pStyle w:val="8"/>
              <w:adjustRightInd w:val="0"/>
              <w:snapToGrid w:val="0"/>
              <w:spacing w:before="0" w:beforeAutospacing="0" w:after="0" w:afterAutospacing="0" w:line="320" w:lineRule="exact"/>
              <w:jc w:val="center"/>
              <w:rPr>
                <w:rFonts w:ascii="仿宋_GB2312" w:eastAsia="仿宋_GB2312" w:cs="仿宋_GB2312"/>
                <w:sz w:val="28"/>
                <w:szCs w:val="28"/>
              </w:rPr>
            </w:pPr>
            <w:r>
              <w:rPr>
                <w:rFonts w:hint="eastAsia" w:ascii="仿宋_GB2312" w:eastAsia="仿宋_GB2312" w:cs="仿宋_GB2312"/>
                <w:sz w:val="28"/>
                <w:szCs w:val="28"/>
              </w:rPr>
              <w:t xml:space="preserve">   </w:t>
            </w:r>
          </w:p>
          <w:p>
            <w:pPr>
              <w:pStyle w:val="8"/>
              <w:adjustRightInd w:val="0"/>
              <w:snapToGrid w:val="0"/>
              <w:spacing w:before="0" w:beforeAutospacing="0" w:after="0" w:afterAutospacing="0" w:line="320" w:lineRule="exact"/>
              <w:jc w:val="center"/>
              <w:rPr>
                <w:rFonts w:ascii="仿宋_GB2312" w:eastAsia="仿宋_GB2312"/>
                <w:sz w:val="28"/>
                <w:szCs w:val="28"/>
              </w:rPr>
            </w:pPr>
            <w:r>
              <w:rPr>
                <w:rFonts w:hint="eastAsia" w:ascii="仿宋_GB2312" w:eastAsia="仿宋_GB2312" w:cs="仿宋_GB2312"/>
                <w:sz w:val="28"/>
                <w:szCs w:val="28"/>
              </w:rPr>
              <w:t xml:space="preserve">           年   月   日</w:t>
            </w:r>
          </w:p>
        </w:tc>
      </w:tr>
    </w:tbl>
    <w:p>
      <w:pPr>
        <w:pStyle w:val="4"/>
        <w:spacing w:after="0" w:line="560" w:lineRule="exact"/>
        <w:jc w:val="left"/>
        <w:rPr>
          <w:rFonts w:ascii="黑体" w:hAnsi="黑体" w:eastAsia="黑体" w:cs="黑体"/>
        </w:rPr>
      </w:pPr>
    </w:p>
    <w:p>
      <w:r>
        <w:rPr>
          <w:rFonts w:ascii="仿宋_GB2312" w:eastAsia="仿宋_GB2312" w:cs="仿宋_GB2312"/>
          <w:sz w:val="32"/>
          <w:szCs w:val="32"/>
        </w:rPr>
        <w:br w:type="page"/>
      </w:r>
    </w:p>
    <w:p>
      <w:pPr>
        <w:pStyle w:val="4"/>
        <w:spacing w:after="0" w:line="560" w:lineRule="exact"/>
        <w:rPr>
          <w:rFonts w:hint="eastAsia" w:ascii="黑体" w:hAnsi="黑体" w:eastAsia="黑体" w:cs="黑体"/>
          <w:lang w:eastAsia="zh-CN"/>
        </w:rPr>
      </w:pPr>
      <w:r>
        <w:rPr>
          <w:rFonts w:hint="eastAsia" w:ascii="黑体" w:hAnsi="黑体" w:eastAsia="黑体" w:cs="黑体"/>
        </w:rPr>
        <w:t>附件</w:t>
      </w:r>
      <w:r>
        <w:rPr>
          <w:rFonts w:hint="eastAsia" w:ascii="黑体" w:hAnsi="黑体" w:eastAsia="黑体" w:cs="黑体"/>
          <w:lang w:val="en-US" w:eastAsia="zh-CN"/>
        </w:rPr>
        <w:t>2</w:t>
      </w:r>
    </w:p>
    <w:p>
      <w:pPr>
        <w:pStyle w:val="2"/>
        <w:jc w:val="center"/>
        <w:rPr>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高层工业楼宇购房资格证明</w:t>
      </w:r>
    </w:p>
    <w:tbl>
      <w:tblPr>
        <w:tblStyle w:val="10"/>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9"/>
        <w:gridCol w:w="2151"/>
        <w:gridCol w:w="4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1949" w:type="dxa"/>
            <w:vMerge w:val="restart"/>
          </w:tcPr>
          <w:p>
            <w:pPr>
              <w:pStyle w:val="15"/>
              <w:rPr>
                <w:rFonts w:ascii="方正小标宋_GBK"/>
                <w:sz w:val="28"/>
              </w:rPr>
            </w:pPr>
          </w:p>
          <w:p>
            <w:pPr>
              <w:pStyle w:val="15"/>
              <w:rPr>
                <w:rFonts w:ascii="方正小标宋_GBK"/>
                <w:sz w:val="23"/>
              </w:rPr>
            </w:pPr>
          </w:p>
          <w:p>
            <w:pPr>
              <w:pStyle w:val="15"/>
              <w:ind w:left="554"/>
              <w:rPr>
                <w:rFonts w:ascii="黑体" w:eastAsia="黑体"/>
                <w:sz w:val="28"/>
              </w:rPr>
            </w:pPr>
            <w:r>
              <w:rPr>
                <w:rFonts w:hint="eastAsia" w:ascii="黑体" w:eastAsia="黑体"/>
                <w:sz w:val="28"/>
              </w:rPr>
              <w:t>转让方</w:t>
            </w:r>
          </w:p>
        </w:tc>
        <w:tc>
          <w:tcPr>
            <w:tcW w:w="2151" w:type="dxa"/>
          </w:tcPr>
          <w:p>
            <w:pPr>
              <w:pStyle w:val="15"/>
              <w:spacing w:before="4"/>
              <w:rPr>
                <w:rFonts w:ascii="方正小标宋_GBK"/>
                <w:sz w:val="20"/>
              </w:rPr>
            </w:pPr>
          </w:p>
          <w:p>
            <w:pPr>
              <w:pStyle w:val="15"/>
              <w:ind w:left="71" w:right="67"/>
              <w:jc w:val="center"/>
              <w:rPr>
                <w:sz w:val="28"/>
              </w:rPr>
            </w:pPr>
            <w:r>
              <w:rPr>
                <w:sz w:val="28"/>
              </w:rPr>
              <w:t>名称</w:t>
            </w:r>
          </w:p>
        </w:tc>
        <w:tc>
          <w:tcPr>
            <w:tcW w:w="4962" w:type="dxa"/>
          </w:tcPr>
          <w:p>
            <w:pPr>
              <w:pStyle w:val="15"/>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949" w:type="dxa"/>
            <w:vMerge w:val="continue"/>
            <w:tcBorders>
              <w:top w:val="nil"/>
            </w:tcBorders>
          </w:tcPr>
          <w:p>
            <w:pPr>
              <w:rPr>
                <w:sz w:val="2"/>
                <w:szCs w:val="2"/>
              </w:rPr>
            </w:pPr>
          </w:p>
        </w:tc>
        <w:tc>
          <w:tcPr>
            <w:tcW w:w="2151" w:type="dxa"/>
          </w:tcPr>
          <w:p>
            <w:pPr>
              <w:pStyle w:val="15"/>
              <w:spacing w:before="2"/>
              <w:rPr>
                <w:rFonts w:ascii="方正小标宋_GBK"/>
                <w:sz w:val="20"/>
              </w:rPr>
            </w:pPr>
          </w:p>
          <w:p>
            <w:pPr>
              <w:pStyle w:val="15"/>
              <w:ind w:left="71" w:right="67"/>
              <w:jc w:val="center"/>
              <w:rPr>
                <w:sz w:val="28"/>
              </w:rPr>
            </w:pPr>
            <w:r>
              <w:rPr>
                <w:sz w:val="28"/>
              </w:rPr>
              <w:t>产业定位</w:t>
            </w:r>
          </w:p>
        </w:tc>
        <w:tc>
          <w:tcPr>
            <w:tcW w:w="4962" w:type="dxa"/>
          </w:tcPr>
          <w:p>
            <w:pPr>
              <w:pStyle w:val="15"/>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949" w:type="dxa"/>
            <w:vMerge w:val="restart"/>
          </w:tcPr>
          <w:p>
            <w:pPr>
              <w:pStyle w:val="15"/>
              <w:rPr>
                <w:rFonts w:ascii="方正小标宋_GBK"/>
                <w:sz w:val="28"/>
              </w:rPr>
            </w:pPr>
          </w:p>
          <w:p>
            <w:pPr>
              <w:pStyle w:val="15"/>
              <w:rPr>
                <w:rFonts w:ascii="方正小标宋_GBK"/>
                <w:sz w:val="28"/>
              </w:rPr>
            </w:pPr>
          </w:p>
          <w:p>
            <w:pPr>
              <w:pStyle w:val="15"/>
              <w:rPr>
                <w:rFonts w:ascii="方正小标宋_GBK"/>
                <w:sz w:val="28"/>
              </w:rPr>
            </w:pPr>
          </w:p>
          <w:p>
            <w:pPr>
              <w:pStyle w:val="15"/>
              <w:rPr>
                <w:rFonts w:ascii="方正小标宋_GBK"/>
                <w:sz w:val="28"/>
              </w:rPr>
            </w:pPr>
          </w:p>
          <w:p>
            <w:pPr>
              <w:pStyle w:val="15"/>
              <w:rPr>
                <w:rFonts w:ascii="方正小标宋_GBK"/>
                <w:sz w:val="20"/>
              </w:rPr>
            </w:pPr>
          </w:p>
          <w:p>
            <w:pPr>
              <w:pStyle w:val="15"/>
              <w:ind w:left="554"/>
              <w:rPr>
                <w:rFonts w:ascii="黑体" w:eastAsia="黑体"/>
                <w:sz w:val="28"/>
              </w:rPr>
            </w:pPr>
            <w:r>
              <w:rPr>
                <w:rFonts w:hint="eastAsia" w:ascii="黑体" w:eastAsia="黑体"/>
                <w:sz w:val="28"/>
              </w:rPr>
              <w:t>受让方</w:t>
            </w:r>
          </w:p>
        </w:tc>
        <w:tc>
          <w:tcPr>
            <w:tcW w:w="2151" w:type="dxa"/>
          </w:tcPr>
          <w:p>
            <w:pPr>
              <w:pStyle w:val="15"/>
              <w:spacing w:before="3"/>
              <w:rPr>
                <w:rFonts w:ascii="方正小标宋_GBK"/>
                <w:sz w:val="16"/>
              </w:rPr>
            </w:pPr>
          </w:p>
          <w:p>
            <w:pPr>
              <w:pStyle w:val="15"/>
              <w:ind w:left="71" w:right="67"/>
              <w:jc w:val="center"/>
              <w:rPr>
                <w:sz w:val="28"/>
              </w:rPr>
            </w:pPr>
            <w:r>
              <w:rPr>
                <w:sz w:val="28"/>
              </w:rPr>
              <w:t>企业名称</w:t>
            </w:r>
          </w:p>
        </w:tc>
        <w:tc>
          <w:tcPr>
            <w:tcW w:w="4962" w:type="dxa"/>
          </w:tcPr>
          <w:p>
            <w:pPr>
              <w:pStyle w:val="15"/>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1949" w:type="dxa"/>
            <w:vMerge w:val="continue"/>
            <w:tcBorders>
              <w:top w:val="nil"/>
            </w:tcBorders>
          </w:tcPr>
          <w:p>
            <w:pPr>
              <w:rPr>
                <w:sz w:val="2"/>
                <w:szCs w:val="2"/>
              </w:rPr>
            </w:pPr>
          </w:p>
        </w:tc>
        <w:tc>
          <w:tcPr>
            <w:tcW w:w="2151" w:type="dxa"/>
          </w:tcPr>
          <w:p>
            <w:pPr>
              <w:pStyle w:val="15"/>
              <w:spacing w:before="10"/>
              <w:rPr>
                <w:rFonts w:ascii="方正小标宋_GBK"/>
                <w:sz w:val="18"/>
              </w:rPr>
            </w:pPr>
          </w:p>
          <w:p>
            <w:pPr>
              <w:pStyle w:val="15"/>
              <w:spacing w:before="1"/>
              <w:ind w:left="71" w:right="67"/>
              <w:jc w:val="center"/>
              <w:rPr>
                <w:sz w:val="28"/>
              </w:rPr>
            </w:pPr>
            <w:r>
              <w:rPr>
                <w:sz w:val="28"/>
              </w:rPr>
              <w:t>主营业务</w:t>
            </w:r>
          </w:p>
        </w:tc>
        <w:tc>
          <w:tcPr>
            <w:tcW w:w="4962" w:type="dxa"/>
          </w:tcPr>
          <w:p>
            <w:pPr>
              <w:pStyle w:val="15"/>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1949" w:type="dxa"/>
            <w:vMerge w:val="continue"/>
            <w:tcBorders>
              <w:top w:val="nil"/>
            </w:tcBorders>
          </w:tcPr>
          <w:p>
            <w:pPr>
              <w:rPr>
                <w:sz w:val="2"/>
                <w:szCs w:val="2"/>
              </w:rPr>
            </w:pPr>
          </w:p>
        </w:tc>
        <w:tc>
          <w:tcPr>
            <w:tcW w:w="2151" w:type="dxa"/>
          </w:tcPr>
          <w:p>
            <w:pPr>
              <w:pStyle w:val="15"/>
              <w:spacing w:before="14"/>
              <w:rPr>
                <w:rFonts w:ascii="方正小标宋_GBK"/>
                <w:sz w:val="17"/>
              </w:rPr>
            </w:pPr>
          </w:p>
          <w:p>
            <w:pPr>
              <w:pStyle w:val="15"/>
              <w:ind w:left="72" w:right="67"/>
              <w:jc w:val="center"/>
              <w:rPr>
                <w:sz w:val="28"/>
              </w:rPr>
            </w:pPr>
            <w:r>
              <w:rPr>
                <w:sz w:val="28"/>
              </w:rPr>
              <w:t>（拟）年度营收</w:t>
            </w:r>
          </w:p>
        </w:tc>
        <w:tc>
          <w:tcPr>
            <w:tcW w:w="4962" w:type="dxa"/>
          </w:tcPr>
          <w:p>
            <w:pPr>
              <w:pStyle w:val="15"/>
              <w:spacing w:before="14"/>
              <w:rPr>
                <w:rFonts w:ascii="方正小标宋_GBK"/>
                <w:sz w:val="17"/>
              </w:rPr>
            </w:pPr>
          </w:p>
          <w:p>
            <w:pPr>
              <w:pStyle w:val="15"/>
              <w:ind w:left="3159" w:right="632"/>
              <w:jc w:val="center"/>
              <w:rPr>
                <w:sz w:val="28"/>
              </w:rPr>
            </w:pPr>
            <w:r>
              <w:rPr>
                <w:sz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1949" w:type="dxa"/>
            <w:vMerge w:val="continue"/>
            <w:tcBorders>
              <w:top w:val="nil"/>
            </w:tcBorders>
          </w:tcPr>
          <w:p>
            <w:pPr>
              <w:rPr>
                <w:sz w:val="2"/>
                <w:szCs w:val="2"/>
              </w:rPr>
            </w:pPr>
          </w:p>
        </w:tc>
        <w:tc>
          <w:tcPr>
            <w:tcW w:w="2151" w:type="dxa"/>
          </w:tcPr>
          <w:p>
            <w:pPr>
              <w:pStyle w:val="15"/>
              <w:spacing w:before="16"/>
              <w:rPr>
                <w:rFonts w:ascii="方正小标宋_GBK"/>
                <w:sz w:val="17"/>
              </w:rPr>
            </w:pPr>
          </w:p>
          <w:p>
            <w:pPr>
              <w:pStyle w:val="15"/>
              <w:ind w:left="72" w:right="67"/>
              <w:jc w:val="center"/>
              <w:rPr>
                <w:sz w:val="28"/>
              </w:rPr>
            </w:pPr>
            <w:r>
              <w:rPr>
                <w:sz w:val="28"/>
              </w:rPr>
              <w:t>（拟）年度税收</w:t>
            </w:r>
          </w:p>
        </w:tc>
        <w:tc>
          <w:tcPr>
            <w:tcW w:w="4962" w:type="dxa"/>
          </w:tcPr>
          <w:p>
            <w:pPr>
              <w:pStyle w:val="15"/>
              <w:spacing w:before="16"/>
              <w:rPr>
                <w:rFonts w:ascii="方正小标宋_GBK"/>
                <w:sz w:val="17"/>
              </w:rPr>
            </w:pPr>
          </w:p>
          <w:p>
            <w:pPr>
              <w:pStyle w:val="15"/>
              <w:ind w:left="3159" w:right="632"/>
              <w:jc w:val="center"/>
              <w:rPr>
                <w:sz w:val="28"/>
              </w:rPr>
            </w:pPr>
            <w:r>
              <w:rPr>
                <w:sz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1949" w:type="dxa"/>
            <w:vMerge w:val="continue"/>
            <w:tcBorders>
              <w:top w:val="nil"/>
            </w:tcBorders>
          </w:tcPr>
          <w:p>
            <w:pPr>
              <w:rPr>
                <w:sz w:val="2"/>
                <w:szCs w:val="2"/>
              </w:rPr>
            </w:pPr>
          </w:p>
        </w:tc>
        <w:tc>
          <w:tcPr>
            <w:tcW w:w="2151" w:type="dxa"/>
          </w:tcPr>
          <w:p>
            <w:pPr>
              <w:pStyle w:val="15"/>
              <w:rPr>
                <w:rFonts w:ascii="方正小标宋_GBK"/>
                <w:sz w:val="19"/>
              </w:rPr>
            </w:pPr>
          </w:p>
          <w:p>
            <w:pPr>
              <w:pStyle w:val="15"/>
              <w:ind w:left="73" w:right="67"/>
              <w:jc w:val="center"/>
              <w:rPr>
                <w:sz w:val="28"/>
              </w:rPr>
            </w:pPr>
            <w:r>
              <w:rPr>
                <w:sz w:val="28"/>
              </w:rPr>
              <w:t>（拟）用工人数</w:t>
            </w:r>
          </w:p>
        </w:tc>
        <w:tc>
          <w:tcPr>
            <w:tcW w:w="4962" w:type="dxa"/>
          </w:tcPr>
          <w:p>
            <w:pPr>
              <w:pStyle w:val="15"/>
              <w:rPr>
                <w:rFonts w:ascii="方正小标宋_GBK"/>
                <w:sz w:val="19"/>
              </w:rPr>
            </w:pPr>
          </w:p>
          <w:p>
            <w:pPr>
              <w:pStyle w:val="15"/>
              <w:ind w:left="3159" w:right="630"/>
              <w:jc w:val="center"/>
              <w:rPr>
                <w:sz w:val="28"/>
              </w:rPr>
            </w:pPr>
            <w:r>
              <w:rPr>
                <w:sz w:val="28"/>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3" w:hRule="atLeast"/>
        </w:trPr>
        <w:tc>
          <w:tcPr>
            <w:tcW w:w="1949" w:type="dxa"/>
          </w:tcPr>
          <w:p>
            <w:pPr>
              <w:pStyle w:val="15"/>
              <w:rPr>
                <w:rFonts w:ascii="方正小标宋_GBK"/>
                <w:sz w:val="28"/>
              </w:rPr>
            </w:pPr>
          </w:p>
          <w:p>
            <w:pPr>
              <w:pStyle w:val="15"/>
              <w:rPr>
                <w:rFonts w:ascii="方正小标宋_GBK"/>
                <w:sz w:val="28"/>
              </w:rPr>
            </w:pPr>
          </w:p>
          <w:p>
            <w:pPr>
              <w:pStyle w:val="15"/>
              <w:spacing w:before="17"/>
              <w:rPr>
                <w:rFonts w:ascii="方正小标宋_GBK"/>
                <w:sz w:val="14"/>
              </w:rPr>
            </w:pPr>
          </w:p>
          <w:p>
            <w:pPr>
              <w:pStyle w:val="15"/>
              <w:spacing w:line="213" w:lineRule="auto"/>
              <w:ind w:left="134" w:right="120"/>
              <w:jc w:val="center"/>
              <w:rPr>
                <w:rFonts w:ascii="黑体" w:eastAsia="黑体"/>
                <w:sz w:val="28"/>
              </w:rPr>
            </w:pPr>
            <w:r>
              <w:rPr>
                <w:rFonts w:hint="eastAsia" w:ascii="黑体" w:eastAsia="黑体"/>
                <w:sz w:val="28"/>
              </w:rPr>
              <w:t>高层工业楼宇所在属地单位意见</w:t>
            </w:r>
          </w:p>
        </w:tc>
        <w:tc>
          <w:tcPr>
            <w:tcW w:w="7113" w:type="dxa"/>
            <w:gridSpan w:val="2"/>
          </w:tcPr>
          <w:p>
            <w:pPr>
              <w:pStyle w:val="15"/>
              <w:spacing w:before="177" w:line="213" w:lineRule="auto"/>
              <w:ind w:left="105" w:right="96" w:firstLine="559"/>
              <w:rPr>
                <w:rFonts w:ascii="方正小标宋_GBK"/>
                <w:sz w:val="28"/>
              </w:rPr>
            </w:pPr>
            <w:r>
              <w:rPr>
                <w:spacing w:val="-11"/>
                <w:sz w:val="28"/>
              </w:rPr>
              <w:t>受让方是在新区依法注册的企业法人，符合我处高层</w:t>
            </w:r>
            <w:r>
              <w:rPr>
                <w:spacing w:val="-3"/>
                <w:sz w:val="28"/>
              </w:rPr>
              <w:t>工业楼宇产业定位和引进方向，允许入驻。</w:t>
            </w:r>
          </w:p>
          <w:p>
            <w:pPr>
              <w:pStyle w:val="15"/>
              <w:spacing w:before="12"/>
              <w:rPr>
                <w:rFonts w:ascii="方正小标宋_GBK"/>
                <w:sz w:val="19"/>
              </w:rPr>
            </w:pPr>
          </w:p>
          <w:p>
            <w:pPr>
              <w:pStyle w:val="8"/>
              <w:adjustRightInd w:val="0"/>
              <w:snapToGrid w:val="0"/>
              <w:spacing w:before="0" w:beforeAutospacing="0" w:after="0" w:afterAutospacing="0" w:line="320" w:lineRule="exact"/>
              <w:jc w:val="center"/>
              <w:rPr>
                <w:rFonts w:ascii="宋体" w:hAnsi="宋体" w:eastAsia="宋体" w:cs="宋体"/>
                <w:color w:val="auto"/>
                <w:spacing w:val="-11"/>
                <w:kern w:val="2"/>
                <w:sz w:val="28"/>
                <w:szCs w:val="24"/>
                <w:lang w:val="zh-CN" w:eastAsia="zh-CN" w:bidi="zh-CN"/>
              </w:rPr>
            </w:pPr>
            <w:r>
              <w:rPr>
                <w:rFonts w:hint="eastAsia" w:cs="宋体"/>
                <w:color w:val="auto"/>
                <w:spacing w:val="-11"/>
                <w:kern w:val="2"/>
                <w:sz w:val="28"/>
                <w:szCs w:val="24"/>
                <w:lang w:val="en-US" w:eastAsia="zh-CN" w:bidi="zh-CN"/>
              </w:rPr>
              <w:t xml:space="preserve">    </w:t>
            </w:r>
            <w:r>
              <w:rPr>
                <w:rFonts w:hint="eastAsia" w:ascii="宋体" w:hAnsi="宋体" w:eastAsia="宋体" w:cs="宋体"/>
                <w:color w:val="auto"/>
                <w:spacing w:val="-11"/>
                <w:kern w:val="2"/>
                <w:sz w:val="28"/>
                <w:szCs w:val="24"/>
                <w:lang w:val="zh-CN" w:eastAsia="zh-CN" w:bidi="zh-CN"/>
              </w:rPr>
              <w:t>大功能区或街镇（盖章）：</w:t>
            </w:r>
          </w:p>
          <w:p>
            <w:pPr>
              <w:pStyle w:val="15"/>
              <w:spacing w:before="17"/>
              <w:rPr>
                <w:rFonts w:ascii="宋体" w:hAnsi="宋体" w:eastAsia="宋体" w:cs="宋体"/>
                <w:color w:val="auto"/>
                <w:spacing w:val="-11"/>
                <w:kern w:val="2"/>
                <w:sz w:val="28"/>
                <w:szCs w:val="24"/>
                <w:lang w:val="zh-CN" w:eastAsia="zh-CN" w:bidi="zh-CN"/>
              </w:rPr>
            </w:pPr>
            <w:r>
              <w:rPr>
                <w:rFonts w:hint="eastAsia" w:ascii="宋体" w:hAnsi="宋体" w:eastAsia="宋体" w:cs="宋体"/>
                <w:color w:val="auto"/>
                <w:spacing w:val="-11"/>
                <w:kern w:val="2"/>
                <w:sz w:val="28"/>
                <w:szCs w:val="24"/>
                <w:lang w:val="zh-CN" w:eastAsia="zh-CN" w:bidi="zh-CN"/>
              </w:rPr>
              <w:t xml:space="preserve">            </w:t>
            </w:r>
            <w:r>
              <w:rPr>
                <w:rFonts w:hint="eastAsia" w:cs="宋体"/>
                <w:color w:val="auto"/>
                <w:spacing w:val="-11"/>
                <w:kern w:val="2"/>
                <w:sz w:val="28"/>
                <w:szCs w:val="24"/>
                <w:lang w:val="en-US" w:eastAsia="zh-CN" w:bidi="zh-CN"/>
              </w:rPr>
              <w:t xml:space="preserve">       </w:t>
            </w:r>
            <w:r>
              <w:rPr>
                <w:rFonts w:hint="eastAsia" w:ascii="宋体" w:hAnsi="宋体" w:eastAsia="宋体" w:cs="宋体"/>
                <w:color w:val="auto"/>
                <w:spacing w:val="-11"/>
                <w:kern w:val="2"/>
                <w:sz w:val="28"/>
                <w:szCs w:val="24"/>
                <w:lang w:val="zh-CN" w:eastAsia="zh-CN" w:bidi="zh-CN"/>
              </w:rPr>
              <w:t>主要负责人签字：</w:t>
            </w:r>
          </w:p>
          <w:p>
            <w:pPr>
              <w:pStyle w:val="15"/>
              <w:tabs>
                <w:tab w:val="left" w:pos="5006"/>
                <w:tab w:val="left" w:pos="5708"/>
              </w:tabs>
              <w:ind w:left="4306"/>
              <w:rPr>
                <w:sz w:val="28"/>
              </w:rPr>
            </w:pPr>
            <w:r>
              <w:rPr>
                <w:sz w:val="28"/>
              </w:rPr>
              <w:t>年</w:t>
            </w:r>
            <w:r>
              <w:rPr>
                <w:sz w:val="28"/>
              </w:rPr>
              <w:tab/>
            </w:r>
            <w:r>
              <w:rPr>
                <w:sz w:val="28"/>
              </w:rPr>
              <w:t>月</w:t>
            </w:r>
            <w:r>
              <w:rPr>
                <w:sz w:val="28"/>
              </w:rPr>
              <w:tab/>
            </w:r>
            <w:r>
              <w:rPr>
                <w:sz w:val="28"/>
              </w:rPr>
              <w:t>日</w:t>
            </w:r>
          </w:p>
        </w:tc>
      </w:tr>
    </w:tbl>
    <w:p>
      <w:pPr>
        <w:pStyle w:val="2"/>
        <w:jc w:val="center"/>
        <w:rPr>
          <w:rFonts w:ascii="方正小标宋_GBK" w:eastAsia="方正小标宋_GBK"/>
          <w:b w:val="0"/>
          <w:bCs w:val="0"/>
          <w:sz w:val="44"/>
          <w:szCs w:val="44"/>
        </w:rPr>
      </w:pPr>
      <w:r>
        <w:rPr>
          <w:rFonts w:hint="eastAsia" w:ascii="方正小标宋_GBK" w:eastAsia="方正小标宋_GBK"/>
          <w:b w:val="0"/>
          <w:bCs w:val="0"/>
          <w:sz w:val="44"/>
          <w:szCs w:val="44"/>
        </w:rPr>
        <w:t>高层工业楼宇分割转让审批表</w:t>
      </w:r>
    </w:p>
    <w:tbl>
      <w:tblPr>
        <w:tblStyle w:val="10"/>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2"/>
        <w:gridCol w:w="2367"/>
        <w:gridCol w:w="2036"/>
        <w:gridCol w:w="2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182" w:type="dxa"/>
          </w:tcPr>
          <w:p>
            <w:pPr>
              <w:pStyle w:val="15"/>
              <w:spacing w:before="108"/>
              <w:ind w:left="91" w:right="80"/>
              <w:jc w:val="center"/>
              <w:rPr>
                <w:rFonts w:ascii="黑体" w:eastAsia="黑体"/>
                <w:sz w:val="28"/>
              </w:rPr>
            </w:pPr>
            <w:r>
              <w:rPr>
                <w:rFonts w:hint="eastAsia" w:ascii="黑体" w:eastAsia="黑体"/>
                <w:sz w:val="28"/>
              </w:rPr>
              <w:t>项目名称</w:t>
            </w:r>
          </w:p>
        </w:tc>
        <w:tc>
          <w:tcPr>
            <w:tcW w:w="7051" w:type="dxa"/>
            <w:gridSpan w:val="3"/>
          </w:tcPr>
          <w:p>
            <w:pPr>
              <w:pStyle w:val="15"/>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182" w:type="dxa"/>
          </w:tcPr>
          <w:p>
            <w:pPr>
              <w:pStyle w:val="15"/>
              <w:spacing w:before="108"/>
              <w:ind w:left="91" w:right="80"/>
              <w:jc w:val="center"/>
              <w:rPr>
                <w:rFonts w:ascii="黑体" w:eastAsia="黑体"/>
                <w:sz w:val="28"/>
              </w:rPr>
            </w:pPr>
            <w:r>
              <w:rPr>
                <w:rFonts w:hint="eastAsia" w:ascii="黑体" w:eastAsia="黑体"/>
                <w:sz w:val="28"/>
              </w:rPr>
              <w:t>项目坐落</w:t>
            </w:r>
          </w:p>
        </w:tc>
        <w:tc>
          <w:tcPr>
            <w:tcW w:w="7051" w:type="dxa"/>
            <w:gridSpan w:val="3"/>
          </w:tcPr>
          <w:p>
            <w:pPr>
              <w:pStyle w:val="15"/>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2182" w:type="dxa"/>
          </w:tcPr>
          <w:p>
            <w:pPr>
              <w:pStyle w:val="15"/>
              <w:spacing w:before="39"/>
              <w:ind w:left="91" w:right="80"/>
              <w:jc w:val="center"/>
              <w:rPr>
                <w:rFonts w:ascii="黑体" w:eastAsia="黑体"/>
                <w:sz w:val="28"/>
              </w:rPr>
            </w:pPr>
            <w:r>
              <w:rPr>
                <w:rFonts w:hint="eastAsia" w:ascii="黑体" w:eastAsia="黑体"/>
                <w:sz w:val="28"/>
              </w:rPr>
              <w:t>本次转让房屋单</w:t>
            </w:r>
          </w:p>
          <w:p>
            <w:pPr>
              <w:pStyle w:val="15"/>
              <w:spacing w:before="42" w:line="341" w:lineRule="exact"/>
              <w:ind w:left="91" w:right="80"/>
              <w:jc w:val="center"/>
              <w:rPr>
                <w:rFonts w:ascii="黑体" w:eastAsia="黑体"/>
                <w:sz w:val="28"/>
              </w:rPr>
            </w:pPr>
            <w:r>
              <w:rPr>
                <w:rFonts w:hint="eastAsia" w:ascii="黑体" w:eastAsia="黑体"/>
                <w:sz w:val="28"/>
              </w:rPr>
              <w:t>元具体位置</w:t>
            </w:r>
          </w:p>
        </w:tc>
        <w:tc>
          <w:tcPr>
            <w:tcW w:w="7051" w:type="dxa"/>
            <w:gridSpan w:val="3"/>
          </w:tcPr>
          <w:p>
            <w:pPr>
              <w:pStyle w:val="15"/>
              <w:spacing w:before="15"/>
              <w:rPr>
                <w:rFonts w:ascii="方正小标宋_GBK"/>
                <w:sz w:val="15"/>
              </w:rPr>
            </w:pPr>
          </w:p>
          <w:p>
            <w:pPr>
              <w:pStyle w:val="15"/>
              <w:tabs>
                <w:tab w:val="left" w:pos="1907"/>
                <w:tab w:val="left" w:pos="3163"/>
              </w:tabs>
              <w:ind w:left="1067"/>
              <w:rPr>
                <w:sz w:val="24"/>
              </w:rPr>
            </w:pPr>
            <w:r>
              <w:rPr>
                <w:rFonts w:ascii="Times New Roman" w:eastAsia="Times New Roman"/>
                <w:sz w:val="24"/>
                <w:u w:val="single"/>
              </w:rPr>
              <w:t xml:space="preserve"> </w:t>
            </w:r>
            <w:r>
              <w:rPr>
                <w:rFonts w:ascii="Times New Roman" w:eastAsia="Times New Roman"/>
                <w:sz w:val="24"/>
                <w:u w:val="single"/>
              </w:rPr>
              <w:tab/>
            </w:r>
            <w:r>
              <w:rPr>
                <w:sz w:val="24"/>
              </w:rPr>
              <w:t>栋</w:t>
            </w:r>
            <w:r>
              <w:rPr>
                <w:sz w:val="24"/>
                <w:u w:val="single"/>
              </w:rPr>
              <w:t xml:space="preserve"> </w:t>
            </w:r>
            <w:r>
              <w:rPr>
                <w:sz w:val="24"/>
                <w:u w:val="single"/>
              </w:rPr>
              <w:tab/>
            </w:r>
            <w:r>
              <w:rPr>
                <w:sz w:val="24"/>
              </w:rPr>
              <w:t>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2182" w:type="dxa"/>
          </w:tcPr>
          <w:p>
            <w:pPr>
              <w:pStyle w:val="15"/>
              <w:spacing w:before="238"/>
              <w:ind w:left="91" w:right="80"/>
              <w:jc w:val="center"/>
              <w:rPr>
                <w:rFonts w:ascii="黑体" w:eastAsia="黑体"/>
                <w:sz w:val="28"/>
              </w:rPr>
            </w:pPr>
            <w:r>
              <w:rPr>
                <w:rFonts w:hint="eastAsia" w:ascii="黑体" w:eastAsia="黑体"/>
                <w:sz w:val="28"/>
              </w:rPr>
              <w:t>项目总建筑面积</w:t>
            </w:r>
          </w:p>
        </w:tc>
        <w:tc>
          <w:tcPr>
            <w:tcW w:w="2367" w:type="dxa"/>
            <w:tcBorders>
              <w:right w:val="single" w:color="000000" w:sz="6" w:space="0"/>
            </w:tcBorders>
          </w:tcPr>
          <w:p>
            <w:pPr>
              <w:pStyle w:val="15"/>
              <w:spacing w:before="12"/>
              <w:rPr>
                <w:rFonts w:ascii="方正小标宋_GBK"/>
                <w:sz w:val="15"/>
              </w:rPr>
            </w:pPr>
          </w:p>
          <w:p>
            <w:pPr>
              <w:pStyle w:val="15"/>
              <w:ind w:left="1543"/>
              <w:rPr>
                <w:sz w:val="24"/>
              </w:rPr>
            </w:pPr>
            <w:r>
              <w:rPr>
                <w:sz w:val="24"/>
              </w:rPr>
              <w:t>㎡</w:t>
            </w:r>
          </w:p>
        </w:tc>
        <w:tc>
          <w:tcPr>
            <w:tcW w:w="2036" w:type="dxa"/>
            <w:tcBorders>
              <w:left w:val="single" w:color="000000" w:sz="6" w:space="0"/>
            </w:tcBorders>
          </w:tcPr>
          <w:p>
            <w:pPr>
              <w:pStyle w:val="15"/>
              <w:spacing w:line="398" w:lineRule="exact"/>
              <w:ind w:left="453" w:right="166" w:hanging="281"/>
              <w:rPr>
                <w:rFonts w:ascii="黑体" w:eastAsia="黑体"/>
                <w:sz w:val="28"/>
              </w:rPr>
            </w:pPr>
            <w:r>
              <w:rPr>
                <w:rFonts w:hint="eastAsia" w:ascii="黑体" w:eastAsia="黑体"/>
                <w:sz w:val="28"/>
              </w:rPr>
              <w:t>本次转让房屋单元规模</w:t>
            </w:r>
          </w:p>
        </w:tc>
        <w:tc>
          <w:tcPr>
            <w:tcW w:w="2648" w:type="dxa"/>
          </w:tcPr>
          <w:p>
            <w:pPr>
              <w:pStyle w:val="15"/>
              <w:spacing w:before="12"/>
              <w:rPr>
                <w:rFonts w:ascii="方正小标宋_GBK"/>
                <w:sz w:val="15"/>
              </w:rPr>
            </w:pPr>
          </w:p>
          <w:p>
            <w:pPr>
              <w:pStyle w:val="15"/>
              <w:ind w:right="610"/>
              <w:jc w:val="right"/>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182" w:type="dxa"/>
            <w:vAlign w:val="center"/>
          </w:tcPr>
          <w:p>
            <w:pPr>
              <w:pStyle w:val="15"/>
              <w:spacing w:before="39" w:line="341" w:lineRule="exact"/>
              <w:ind w:left="89" w:right="80"/>
              <w:jc w:val="center"/>
              <w:rPr>
                <w:rFonts w:ascii="黑体" w:eastAsia="黑体"/>
                <w:sz w:val="28"/>
              </w:rPr>
            </w:pPr>
            <w:r>
              <w:rPr>
                <w:rFonts w:hint="eastAsia" w:ascii="黑体" w:eastAsia="黑体"/>
                <w:sz w:val="28"/>
              </w:rPr>
              <w:t>转让方</w:t>
            </w:r>
          </w:p>
        </w:tc>
        <w:tc>
          <w:tcPr>
            <w:tcW w:w="2367" w:type="dxa"/>
            <w:tcBorders>
              <w:right w:val="single" w:color="000000" w:sz="6" w:space="0"/>
            </w:tcBorders>
            <w:vAlign w:val="center"/>
          </w:tcPr>
          <w:p>
            <w:pPr>
              <w:pStyle w:val="15"/>
              <w:jc w:val="center"/>
              <w:rPr>
                <w:rFonts w:ascii="Times New Roman"/>
                <w:sz w:val="26"/>
              </w:rPr>
            </w:pPr>
          </w:p>
        </w:tc>
        <w:tc>
          <w:tcPr>
            <w:tcW w:w="2036" w:type="dxa"/>
            <w:tcBorders>
              <w:left w:val="single" w:color="000000" w:sz="6" w:space="0"/>
            </w:tcBorders>
            <w:vAlign w:val="center"/>
          </w:tcPr>
          <w:p>
            <w:pPr>
              <w:pStyle w:val="15"/>
              <w:spacing w:before="39" w:line="341" w:lineRule="exact"/>
              <w:ind w:left="592"/>
              <w:rPr>
                <w:rFonts w:ascii="黑体" w:eastAsia="黑体"/>
                <w:sz w:val="28"/>
              </w:rPr>
            </w:pPr>
            <w:r>
              <w:rPr>
                <w:rFonts w:hint="eastAsia" w:ascii="黑体" w:eastAsia="黑体"/>
                <w:sz w:val="28"/>
              </w:rPr>
              <w:t>受让方</w:t>
            </w:r>
          </w:p>
        </w:tc>
        <w:tc>
          <w:tcPr>
            <w:tcW w:w="2648" w:type="dxa"/>
          </w:tcPr>
          <w:p>
            <w:pPr>
              <w:pStyle w:val="15"/>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2182" w:type="dxa"/>
          </w:tcPr>
          <w:p>
            <w:pPr>
              <w:pStyle w:val="15"/>
              <w:spacing w:before="39"/>
              <w:ind w:left="91" w:right="80"/>
              <w:jc w:val="center"/>
              <w:rPr>
                <w:rFonts w:ascii="黑体" w:eastAsia="黑体"/>
                <w:sz w:val="28"/>
              </w:rPr>
            </w:pPr>
            <w:r>
              <w:rPr>
                <w:rFonts w:hint="eastAsia" w:ascii="黑体" w:eastAsia="黑体"/>
                <w:sz w:val="28"/>
              </w:rPr>
              <w:t>经办人及联系电</w:t>
            </w:r>
          </w:p>
          <w:p>
            <w:pPr>
              <w:pStyle w:val="15"/>
              <w:spacing w:before="42" w:line="339" w:lineRule="exact"/>
              <w:ind w:left="9"/>
              <w:jc w:val="center"/>
              <w:rPr>
                <w:rFonts w:ascii="黑体" w:eastAsia="黑体"/>
                <w:sz w:val="28"/>
              </w:rPr>
            </w:pPr>
            <w:r>
              <w:rPr>
                <w:rFonts w:hint="eastAsia" w:ascii="黑体" w:eastAsia="黑体"/>
                <w:sz w:val="28"/>
              </w:rPr>
              <w:t>话</w:t>
            </w:r>
          </w:p>
        </w:tc>
        <w:tc>
          <w:tcPr>
            <w:tcW w:w="2367" w:type="dxa"/>
            <w:tcBorders>
              <w:right w:val="single" w:color="000000" w:sz="6" w:space="0"/>
            </w:tcBorders>
          </w:tcPr>
          <w:p>
            <w:pPr>
              <w:pStyle w:val="15"/>
              <w:rPr>
                <w:rFonts w:ascii="Times New Roman"/>
                <w:sz w:val="26"/>
              </w:rPr>
            </w:pPr>
          </w:p>
        </w:tc>
        <w:tc>
          <w:tcPr>
            <w:tcW w:w="2036" w:type="dxa"/>
            <w:tcBorders>
              <w:left w:val="single" w:color="000000" w:sz="6" w:space="0"/>
            </w:tcBorders>
          </w:tcPr>
          <w:p>
            <w:pPr>
              <w:pStyle w:val="15"/>
              <w:spacing w:before="39"/>
              <w:ind w:left="153" w:right="150"/>
              <w:jc w:val="center"/>
              <w:rPr>
                <w:rFonts w:ascii="黑体" w:eastAsia="黑体"/>
                <w:sz w:val="28"/>
              </w:rPr>
            </w:pPr>
            <w:r>
              <w:rPr>
                <w:rFonts w:hint="eastAsia" w:ascii="黑体" w:eastAsia="黑体"/>
                <w:sz w:val="28"/>
              </w:rPr>
              <w:t>经办人及联系</w:t>
            </w:r>
          </w:p>
          <w:p>
            <w:pPr>
              <w:pStyle w:val="15"/>
              <w:spacing w:before="42" w:line="339" w:lineRule="exact"/>
              <w:ind w:left="153" w:right="147"/>
              <w:jc w:val="center"/>
              <w:rPr>
                <w:rFonts w:ascii="黑体" w:eastAsia="黑体"/>
                <w:sz w:val="28"/>
              </w:rPr>
            </w:pPr>
            <w:r>
              <w:rPr>
                <w:rFonts w:hint="eastAsia" w:ascii="黑体" w:eastAsia="黑体"/>
                <w:sz w:val="28"/>
              </w:rPr>
              <w:t>电话</w:t>
            </w:r>
          </w:p>
        </w:tc>
        <w:tc>
          <w:tcPr>
            <w:tcW w:w="2648" w:type="dxa"/>
          </w:tcPr>
          <w:p>
            <w:pPr>
              <w:pStyle w:val="15"/>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0" w:hRule="atLeast"/>
        </w:trPr>
        <w:tc>
          <w:tcPr>
            <w:tcW w:w="4549" w:type="dxa"/>
            <w:gridSpan w:val="2"/>
            <w:tcBorders>
              <w:right w:val="single" w:color="000000" w:sz="6" w:space="0"/>
            </w:tcBorders>
          </w:tcPr>
          <w:p>
            <w:pPr>
              <w:pStyle w:val="15"/>
              <w:spacing w:before="2"/>
              <w:ind w:left="587"/>
              <w:rPr>
                <w:sz w:val="24"/>
              </w:rPr>
            </w:pPr>
            <w:r>
              <w:rPr>
                <w:sz w:val="24"/>
              </w:rPr>
              <w:t>我单位承诺：</w:t>
            </w:r>
          </w:p>
          <w:p>
            <w:pPr>
              <w:pStyle w:val="15"/>
              <w:spacing w:before="4"/>
              <w:ind w:left="587"/>
              <w:rPr>
                <w:sz w:val="24"/>
              </w:rPr>
            </w:pPr>
            <w:r>
              <w:rPr>
                <w:sz w:val="24"/>
              </w:rPr>
              <w:t>1、该项目产权清晰，无产权纠纷；</w:t>
            </w:r>
          </w:p>
          <w:p>
            <w:pPr>
              <w:pStyle w:val="15"/>
              <w:spacing w:before="5" w:line="244" w:lineRule="auto"/>
              <w:ind w:left="107" w:right="94" w:firstLine="479"/>
              <w:rPr>
                <w:sz w:val="24"/>
              </w:rPr>
            </w:pPr>
            <w:r>
              <w:rPr>
                <w:sz w:val="24"/>
              </w:rPr>
              <w:t>2、自持面积</w:t>
            </w:r>
            <w:r>
              <w:rPr>
                <w:sz w:val="24"/>
                <w:u w:val="single"/>
              </w:rPr>
              <w:t xml:space="preserve">  </w:t>
            </w:r>
            <w:r>
              <w:rPr>
                <w:sz w:val="24"/>
              </w:rPr>
              <w:t>平方米，占总建筑面积的</w:t>
            </w:r>
            <w:r>
              <w:rPr>
                <w:sz w:val="24"/>
                <w:u w:val="single"/>
              </w:rPr>
              <w:t xml:space="preserve">  </w:t>
            </w:r>
            <w:r>
              <w:rPr>
                <w:sz w:val="24"/>
              </w:rPr>
              <w:t>%，且已分割转让单元总面积</w:t>
            </w:r>
            <w:r>
              <w:rPr>
                <w:sz w:val="24"/>
                <w:u w:val="single"/>
              </w:rPr>
              <w:t xml:space="preserve">  </w:t>
            </w:r>
            <w:r>
              <w:rPr>
                <w:sz w:val="24"/>
              </w:rPr>
              <w:t>平方米，占总建筑面积的 %；</w:t>
            </w:r>
          </w:p>
          <w:p>
            <w:pPr>
              <w:pStyle w:val="15"/>
              <w:spacing w:line="242" w:lineRule="auto"/>
              <w:ind w:left="107" w:right="94" w:firstLine="479"/>
              <w:rPr>
                <w:sz w:val="24"/>
              </w:rPr>
            </w:pPr>
            <w:r>
              <w:rPr>
                <w:sz w:val="24"/>
              </w:rPr>
              <w:t>3、截至目前，产业用房使用面积</w:t>
            </w:r>
            <w:r>
              <w:rPr>
                <w:sz w:val="24"/>
                <w:u w:val="single"/>
              </w:rPr>
              <w:t xml:space="preserve"> </w:t>
            </w:r>
            <w:r>
              <w:rPr>
                <w:sz w:val="24"/>
              </w:rPr>
              <w:t>平方米，占产业用房总面积</w:t>
            </w:r>
            <w:r>
              <w:rPr>
                <w:sz w:val="24"/>
                <w:u w:val="single"/>
              </w:rPr>
              <w:t xml:space="preserve"> </w:t>
            </w:r>
            <w:r>
              <w:rPr>
                <w:sz w:val="24"/>
              </w:rPr>
              <w:t>%；</w:t>
            </w:r>
          </w:p>
          <w:p>
            <w:pPr>
              <w:pStyle w:val="15"/>
              <w:ind w:left="587"/>
              <w:rPr>
                <w:sz w:val="24"/>
              </w:rPr>
            </w:pPr>
            <w:r>
              <w:rPr>
                <w:sz w:val="24"/>
              </w:rPr>
              <w:t>4、所提供申请资料真实有效。</w:t>
            </w:r>
          </w:p>
          <w:p>
            <w:pPr>
              <w:pStyle w:val="15"/>
              <w:rPr>
                <w:rFonts w:ascii="方正小标宋_GBK"/>
                <w:sz w:val="24"/>
              </w:rPr>
            </w:pPr>
          </w:p>
          <w:p>
            <w:pPr>
              <w:pStyle w:val="15"/>
              <w:spacing w:before="17"/>
              <w:rPr>
                <w:rFonts w:ascii="方正小标宋_GBK"/>
                <w:sz w:val="24"/>
              </w:rPr>
            </w:pPr>
          </w:p>
          <w:p>
            <w:pPr>
              <w:pStyle w:val="15"/>
              <w:ind w:left="1527" w:right="1048"/>
              <w:jc w:val="center"/>
              <w:rPr>
                <w:sz w:val="24"/>
              </w:rPr>
            </w:pPr>
            <w:r>
              <w:rPr>
                <w:sz w:val="24"/>
              </w:rPr>
              <w:t>转让方法人签字：</w:t>
            </w:r>
          </w:p>
          <w:p>
            <w:pPr>
              <w:pStyle w:val="15"/>
              <w:spacing w:before="5"/>
              <w:ind w:left="1527" w:right="1048"/>
              <w:jc w:val="center"/>
              <w:rPr>
                <w:sz w:val="24"/>
              </w:rPr>
            </w:pPr>
            <w:r>
              <w:rPr>
                <w:sz w:val="24"/>
              </w:rPr>
              <w:t>（公章）</w:t>
            </w:r>
          </w:p>
          <w:p>
            <w:pPr>
              <w:pStyle w:val="15"/>
              <w:spacing w:before="15"/>
              <w:rPr>
                <w:rFonts w:ascii="方正小标宋_GBK"/>
                <w:sz w:val="17"/>
              </w:rPr>
            </w:pPr>
          </w:p>
          <w:p>
            <w:pPr>
              <w:pStyle w:val="15"/>
              <w:tabs>
                <w:tab w:val="left" w:pos="3468"/>
                <w:tab w:val="left" w:pos="3948"/>
              </w:tabs>
              <w:spacing w:before="1" w:line="292" w:lineRule="exact"/>
              <w:ind w:left="2988"/>
              <w:rPr>
                <w:sz w:val="24"/>
              </w:rPr>
            </w:pPr>
            <w:r>
              <w:rPr>
                <w:sz w:val="24"/>
              </w:rPr>
              <w:t>年</w:t>
            </w:r>
            <w:r>
              <w:rPr>
                <w:sz w:val="24"/>
              </w:rPr>
              <w:tab/>
            </w:r>
            <w:r>
              <w:rPr>
                <w:sz w:val="24"/>
              </w:rPr>
              <w:t>月</w:t>
            </w:r>
            <w:r>
              <w:rPr>
                <w:sz w:val="24"/>
              </w:rPr>
              <w:tab/>
            </w:r>
            <w:r>
              <w:rPr>
                <w:sz w:val="24"/>
              </w:rPr>
              <w:t>日</w:t>
            </w:r>
          </w:p>
        </w:tc>
        <w:tc>
          <w:tcPr>
            <w:tcW w:w="4684" w:type="dxa"/>
            <w:gridSpan w:val="2"/>
            <w:tcBorders>
              <w:left w:val="single" w:color="000000" w:sz="6" w:space="0"/>
            </w:tcBorders>
          </w:tcPr>
          <w:p>
            <w:pPr>
              <w:pStyle w:val="15"/>
              <w:spacing w:before="2"/>
              <w:ind w:left="585"/>
              <w:rPr>
                <w:sz w:val="24"/>
              </w:rPr>
            </w:pPr>
            <w:r>
              <w:rPr>
                <w:sz w:val="24"/>
              </w:rPr>
              <w:t>我单位承诺：</w:t>
            </w:r>
          </w:p>
          <w:p>
            <w:pPr>
              <w:pStyle w:val="15"/>
              <w:spacing w:before="4"/>
              <w:ind w:left="585"/>
              <w:rPr>
                <w:sz w:val="24"/>
              </w:rPr>
            </w:pPr>
            <w:r>
              <w:rPr>
                <w:sz w:val="24"/>
              </w:rPr>
              <w:t>1、已在青岛西海岸新区依法注册；</w:t>
            </w:r>
          </w:p>
          <w:p>
            <w:pPr>
              <w:pStyle w:val="15"/>
              <w:spacing w:before="5" w:line="242" w:lineRule="auto"/>
              <w:ind w:left="105" w:right="96" w:firstLine="480"/>
              <w:rPr>
                <w:sz w:val="24"/>
              </w:rPr>
            </w:pPr>
            <w:r>
              <w:rPr>
                <w:sz w:val="24"/>
              </w:rPr>
              <w:t>2、主营产业为</w:t>
            </w:r>
            <w:r>
              <w:rPr>
                <w:sz w:val="24"/>
                <w:u w:val="single"/>
              </w:rPr>
              <w:t xml:space="preserve"> </w:t>
            </w:r>
            <w:r>
              <w:rPr>
                <w:sz w:val="24"/>
              </w:rPr>
              <w:t>，符合该高层工业楼宇项目产业方向；</w:t>
            </w:r>
          </w:p>
          <w:p>
            <w:pPr>
              <w:pStyle w:val="15"/>
              <w:spacing w:before="3" w:line="242" w:lineRule="auto"/>
              <w:ind w:left="105" w:right="97" w:firstLine="480"/>
              <w:rPr>
                <w:sz w:val="24"/>
              </w:rPr>
            </w:pPr>
            <w:r>
              <w:rPr>
                <w:sz w:val="24"/>
              </w:rPr>
              <w:t>3</w:t>
            </w:r>
            <w:r>
              <w:rPr>
                <w:spacing w:val="-7"/>
                <w:sz w:val="24"/>
              </w:rPr>
              <w:t>、入驻后 年 月 日前投产运营，年税</w:t>
            </w:r>
            <w:r>
              <w:rPr>
                <w:sz w:val="24"/>
              </w:rPr>
              <w:t>收 万元，利润</w:t>
            </w:r>
            <w:r>
              <w:rPr>
                <w:sz w:val="24"/>
                <w:u w:val="single"/>
              </w:rPr>
              <w:t xml:space="preserve"> </w:t>
            </w:r>
            <w:r>
              <w:rPr>
                <w:sz w:val="24"/>
              </w:rPr>
              <w:t>万元；</w:t>
            </w:r>
          </w:p>
          <w:p>
            <w:pPr>
              <w:pStyle w:val="15"/>
              <w:spacing w:before="3"/>
              <w:ind w:left="585"/>
              <w:rPr>
                <w:sz w:val="24"/>
              </w:rPr>
            </w:pPr>
            <w:r>
              <w:rPr>
                <w:sz w:val="24"/>
              </w:rPr>
              <w:t>4、所提供申请资料真实有效。</w:t>
            </w:r>
          </w:p>
          <w:p>
            <w:pPr>
              <w:pStyle w:val="15"/>
              <w:spacing w:before="9"/>
              <w:rPr>
                <w:rFonts w:ascii="方正小标宋_GBK"/>
                <w:sz w:val="35"/>
              </w:rPr>
            </w:pPr>
          </w:p>
          <w:p>
            <w:pPr>
              <w:pStyle w:val="15"/>
              <w:ind w:left="1305"/>
              <w:rPr>
                <w:sz w:val="24"/>
              </w:rPr>
            </w:pPr>
            <w:r>
              <w:rPr>
                <w:sz w:val="24"/>
              </w:rPr>
              <w:t>受让方法人签字：</w:t>
            </w:r>
          </w:p>
          <w:p>
            <w:pPr>
              <w:pStyle w:val="15"/>
              <w:spacing w:before="5"/>
              <w:ind w:left="1305"/>
              <w:rPr>
                <w:sz w:val="24"/>
              </w:rPr>
            </w:pPr>
            <w:r>
              <w:rPr>
                <w:sz w:val="24"/>
              </w:rPr>
              <w:t>（公章）</w:t>
            </w:r>
          </w:p>
          <w:p>
            <w:pPr>
              <w:pStyle w:val="15"/>
              <w:spacing w:before="15"/>
              <w:rPr>
                <w:rFonts w:ascii="方正小标宋_GBK"/>
                <w:sz w:val="17"/>
              </w:rPr>
            </w:pPr>
          </w:p>
          <w:p>
            <w:pPr>
              <w:pStyle w:val="15"/>
              <w:tabs>
                <w:tab w:val="left" w:pos="3465"/>
                <w:tab w:val="left" w:pos="3945"/>
              </w:tabs>
              <w:ind w:left="2985"/>
              <w:rPr>
                <w:sz w:val="24"/>
              </w:rPr>
            </w:pPr>
            <w:r>
              <w:rPr>
                <w:sz w:val="24"/>
              </w:rPr>
              <w:t>年</w:t>
            </w:r>
            <w:r>
              <w:rPr>
                <w:sz w:val="24"/>
              </w:rPr>
              <w:tab/>
            </w:r>
            <w:r>
              <w:rPr>
                <w:sz w:val="24"/>
              </w:rPr>
              <w:t>月</w:t>
            </w:r>
            <w:r>
              <w:rPr>
                <w:sz w:val="24"/>
              </w:rPr>
              <w:tab/>
            </w:r>
            <w:r>
              <w:rPr>
                <w:sz w:val="24"/>
              </w:rPr>
              <w:t>日</w:t>
            </w:r>
          </w:p>
        </w:tc>
      </w:tr>
    </w:tbl>
    <w:p/>
    <w:tbl>
      <w:tblPr>
        <w:tblStyle w:val="10"/>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2"/>
        <w:gridCol w:w="7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5" w:hRule="atLeast"/>
        </w:trPr>
        <w:tc>
          <w:tcPr>
            <w:tcW w:w="2182" w:type="dxa"/>
            <w:vAlign w:val="center"/>
          </w:tcPr>
          <w:p>
            <w:pPr>
              <w:pStyle w:val="15"/>
              <w:jc w:val="center"/>
              <w:rPr>
                <w:rFonts w:ascii="方正小标宋_GBK"/>
                <w:sz w:val="28"/>
              </w:rPr>
            </w:pPr>
          </w:p>
          <w:p>
            <w:pPr>
              <w:pStyle w:val="15"/>
              <w:jc w:val="center"/>
              <w:rPr>
                <w:rFonts w:ascii="方正小标宋_GBK"/>
                <w:sz w:val="28"/>
              </w:rPr>
            </w:pPr>
          </w:p>
          <w:p>
            <w:pPr>
              <w:pStyle w:val="15"/>
              <w:jc w:val="center"/>
              <w:rPr>
                <w:rFonts w:ascii="方正小标宋_GBK"/>
                <w:sz w:val="28"/>
              </w:rPr>
            </w:pPr>
          </w:p>
          <w:p>
            <w:pPr>
              <w:pStyle w:val="15"/>
              <w:jc w:val="center"/>
              <w:rPr>
                <w:rFonts w:ascii="方正小标宋_GBK"/>
                <w:sz w:val="28"/>
              </w:rPr>
            </w:pPr>
          </w:p>
          <w:p>
            <w:pPr>
              <w:pStyle w:val="15"/>
              <w:jc w:val="center"/>
              <w:rPr>
                <w:rFonts w:ascii="方正小标宋_GBK"/>
                <w:sz w:val="28"/>
              </w:rPr>
            </w:pPr>
          </w:p>
          <w:p>
            <w:pPr>
              <w:pStyle w:val="15"/>
              <w:jc w:val="center"/>
              <w:rPr>
                <w:rFonts w:ascii="方正小标宋_GBK"/>
                <w:sz w:val="28"/>
              </w:rPr>
            </w:pPr>
          </w:p>
          <w:p>
            <w:pPr>
              <w:pStyle w:val="15"/>
              <w:jc w:val="center"/>
              <w:rPr>
                <w:rFonts w:ascii="方正小标宋_GBK"/>
                <w:sz w:val="28"/>
              </w:rPr>
            </w:pPr>
          </w:p>
          <w:p>
            <w:pPr>
              <w:pStyle w:val="15"/>
              <w:spacing w:before="4"/>
              <w:jc w:val="center"/>
              <w:rPr>
                <w:rFonts w:ascii="方正小标宋_GBK"/>
                <w:sz w:val="26"/>
              </w:rPr>
            </w:pPr>
          </w:p>
          <w:p>
            <w:pPr>
              <w:pStyle w:val="15"/>
              <w:spacing w:line="268" w:lineRule="auto"/>
              <w:ind w:left="110" w:right="96"/>
              <w:jc w:val="center"/>
              <w:rPr>
                <w:rFonts w:ascii="黑体" w:eastAsia="黑体"/>
                <w:sz w:val="28"/>
              </w:rPr>
            </w:pPr>
            <w:r>
              <w:rPr>
                <w:rFonts w:hint="eastAsia" w:ascii="黑体" w:eastAsia="黑体"/>
                <w:sz w:val="28"/>
                <w:lang w:val="en-US" w:eastAsia="zh-CN"/>
              </w:rPr>
              <w:t>大功能区或镇街审核意见</w:t>
            </w:r>
          </w:p>
        </w:tc>
        <w:tc>
          <w:tcPr>
            <w:tcW w:w="7050" w:type="dxa"/>
          </w:tcPr>
          <w:p>
            <w:pPr>
              <w:pStyle w:val="15"/>
              <w:spacing w:before="208"/>
              <w:ind w:left="587"/>
              <w:rPr>
                <w:sz w:val="24"/>
              </w:rPr>
            </w:pPr>
            <w:r>
              <w:rPr>
                <w:sz w:val="24"/>
              </w:rPr>
              <w:t>经审核：</w:t>
            </w:r>
          </w:p>
          <w:p>
            <w:pPr>
              <w:pStyle w:val="15"/>
              <w:spacing w:before="6"/>
              <w:rPr>
                <w:rFonts w:ascii="方正小标宋_GBK"/>
                <w:sz w:val="14"/>
              </w:rPr>
            </w:pPr>
          </w:p>
          <w:p>
            <w:pPr>
              <w:pStyle w:val="15"/>
              <w:spacing w:before="1" w:line="436" w:lineRule="auto"/>
              <w:ind w:left="107" w:right="95" w:firstLine="480"/>
              <w:rPr>
                <w:sz w:val="24"/>
              </w:rPr>
            </w:pPr>
            <w:r>
              <w:rPr>
                <w:spacing w:val="4"/>
                <w:sz w:val="24"/>
              </w:rPr>
              <w:t>1</w:t>
            </w:r>
            <w:r>
              <w:rPr>
                <w:sz w:val="24"/>
              </w:rPr>
              <w:t>、该高层工业楼宇项目总建筑面积</w:t>
            </w:r>
            <w:r>
              <w:rPr>
                <w:spacing w:val="47"/>
                <w:sz w:val="24"/>
                <w:u w:val="single"/>
              </w:rPr>
              <w:t xml:space="preserve">   </w:t>
            </w:r>
            <w:r>
              <w:rPr>
                <w:sz w:val="24"/>
              </w:rPr>
              <w:t>平方米，根据《</w:t>
            </w:r>
            <w:r>
              <w:rPr>
                <w:rFonts w:hint="eastAsia"/>
                <w:sz w:val="24"/>
                <w:lang w:val="en-US" w:eastAsia="zh-CN"/>
              </w:rPr>
              <w:t>青岛西海岸新区</w:t>
            </w:r>
            <w:r>
              <w:rPr>
                <w:sz w:val="24"/>
              </w:rPr>
              <w:t>关</w:t>
            </w:r>
            <w:r>
              <w:rPr>
                <w:spacing w:val="1"/>
                <w:sz w:val="24"/>
              </w:rPr>
              <w:t>于加快高层工业楼宇</w:t>
            </w:r>
            <w:r>
              <w:rPr>
                <w:rFonts w:hint="eastAsia"/>
                <w:spacing w:val="1"/>
                <w:sz w:val="24"/>
                <w:lang w:val="en-US" w:eastAsia="zh-CN"/>
              </w:rPr>
              <w:t>建设</w:t>
            </w:r>
            <w:r>
              <w:rPr>
                <w:spacing w:val="1"/>
                <w:sz w:val="24"/>
              </w:rPr>
              <w:t>的实施意见</w:t>
            </w:r>
            <w:r>
              <w:rPr>
                <w:spacing w:val="2"/>
                <w:sz w:val="24"/>
              </w:rPr>
              <w:t>》，转让方必</w:t>
            </w:r>
            <w:r>
              <w:rPr>
                <w:spacing w:val="1"/>
                <w:sz w:val="24"/>
              </w:rPr>
              <w:t xml:space="preserve">须自持总建筑面积的 </w:t>
            </w:r>
            <w:r>
              <w:rPr>
                <w:sz w:val="24"/>
              </w:rPr>
              <w:t>30%，即自持面积为</w:t>
            </w:r>
            <w:r>
              <w:rPr>
                <w:spacing w:val="120"/>
                <w:sz w:val="24"/>
                <w:u w:val="single"/>
              </w:rPr>
              <w:t xml:space="preserve"> </w:t>
            </w:r>
            <w:r>
              <w:rPr>
                <w:spacing w:val="-2"/>
                <w:sz w:val="24"/>
              </w:rPr>
              <w:t>平方米，转让面积为平方米。经审核，该项目已转让面积</w:t>
            </w:r>
            <w:r>
              <w:rPr>
                <w:sz w:val="24"/>
                <w:u w:val="single"/>
              </w:rPr>
              <w:t xml:space="preserve">   </w:t>
            </w:r>
            <w:r>
              <w:rPr>
                <w:spacing w:val="-1"/>
                <w:sz w:val="24"/>
              </w:rPr>
              <w:t>平方米，本次转让</w:t>
            </w:r>
            <w:r>
              <w:rPr>
                <w:sz w:val="24"/>
                <w:u w:val="single"/>
              </w:rPr>
              <w:t xml:space="preserve">   </w:t>
            </w:r>
            <w:r>
              <w:rPr>
                <w:spacing w:val="-13"/>
                <w:sz w:val="24"/>
              </w:rPr>
              <w:t>平</w:t>
            </w:r>
            <w:r>
              <w:rPr>
                <w:sz w:val="24"/>
              </w:rPr>
              <w:t>方米，总转让面积（含本次）占总建筑面积的</w:t>
            </w:r>
            <w:r>
              <w:rPr>
                <w:sz w:val="24"/>
                <w:u w:val="single"/>
              </w:rPr>
              <w:t xml:space="preserve"> </w:t>
            </w:r>
            <w:r>
              <w:rPr>
                <w:spacing w:val="-2"/>
                <w:sz w:val="24"/>
              </w:rPr>
              <w:t xml:space="preserve">%，未超过 </w:t>
            </w:r>
            <w:r>
              <w:rPr>
                <w:sz w:val="24"/>
              </w:rPr>
              <w:t>70%</w:t>
            </w:r>
            <w:r>
              <w:rPr>
                <w:spacing w:val="-15"/>
                <w:sz w:val="24"/>
              </w:rPr>
              <w:t>的</w:t>
            </w:r>
            <w:r>
              <w:rPr>
                <w:sz w:val="24"/>
              </w:rPr>
              <w:t>转让比例。</w:t>
            </w:r>
          </w:p>
          <w:p>
            <w:pPr>
              <w:pStyle w:val="15"/>
              <w:spacing w:before="2" w:line="436" w:lineRule="auto"/>
              <w:ind w:left="107" w:right="94" w:firstLine="480"/>
              <w:rPr>
                <w:sz w:val="24"/>
              </w:rPr>
            </w:pPr>
            <w:r>
              <w:rPr>
                <w:spacing w:val="4"/>
                <w:sz w:val="24"/>
              </w:rPr>
              <w:t>2</w:t>
            </w:r>
            <w:r>
              <w:rPr>
                <w:spacing w:val="2"/>
                <w:sz w:val="24"/>
              </w:rPr>
              <w:t>、该项目已转让面积中，</w:t>
            </w:r>
            <w:r>
              <w:rPr>
                <w:spacing w:val="132"/>
                <w:sz w:val="24"/>
                <w:u w:val="single"/>
              </w:rPr>
              <w:t xml:space="preserve"> </w:t>
            </w:r>
            <w:r>
              <w:rPr>
                <w:spacing w:val="1"/>
                <w:sz w:val="24"/>
              </w:rPr>
              <w:t>平方米为制造业用房面积，占产业用房总面积的</w:t>
            </w:r>
            <w:r>
              <w:rPr>
                <w:spacing w:val="1"/>
                <w:sz w:val="24"/>
                <w:u w:val="single"/>
              </w:rPr>
              <w:t xml:space="preserve"> </w:t>
            </w:r>
            <w:r>
              <w:rPr>
                <w:spacing w:val="-2"/>
                <w:sz w:val="24"/>
              </w:rPr>
              <w:t>%。</w:t>
            </w:r>
            <w:r>
              <w:rPr>
                <w:sz w:val="24"/>
              </w:rPr>
              <w:t>（</w:t>
            </w:r>
            <w:r>
              <w:rPr>
                <w:spacing w:val="-2"/>
                <w:sz w:val="24"/>
              </w:rPr>
              <w:t>原则上，制造业用房使用面积需达到产</w:t>
            </w:r>
            <w:r>
              <w:rPr>
                <w:spacing w:val="-8"/>
                <w:sz w:val="24"/>
              </w:rPr>
              <w:t xml:space="preserve">业用房总面积的 </w:t>
            </w:r>
            <w:r>
              <w:rPr>
                <w:sz w:val="24"/>
              </w:rPr>
              <w:t>60%以上，再办理其他产业用房手续）。</w:t>
            </w:r>
          </w:p>
          <w:p>
            <w:pPr>
              <w:pStyle w:val="15"/>
              <w:spacing w:before="16" w:line="273" w:lineRule="auto"/>
              <w:ind w:left="107" w:right="53" w:firstLine="480"/>
              <w:rPr>
                <w:sz w:val="24"/>
              </w:rPr>
            </w:pPr>
            <w:r>
              <w:rPr>
                <w:sz w:val="24"/>
              </w:rPr>
              <w:t>3、受让方为新区企业法人，其主营方向符合该高层工业楼宇项目产业定位。</w:t>
            </w:r>
          </w:p>
          <w:p>
            <w:pPr>
              <w:pStyle w:val="15"/>
              <w:spacing w:before="190"/>
              <w:ind w:left="587"/>
              <w:rPr>
                <w:sz w:val="24"/>
              </w:rPr>
            </w:pPr>
            <w:r>
              <w:rPr>
                <w:sz w:val="24"/>
              </w:rPr>
              <w:t>同意其办理分割转让相关手续。</w:t>
            </w:r>
          </w:p>
          <w:p>
            <w:pPr>
              <w:pStyle w:val="15"/>
              <w:spacing w:before="2"/>
              <w:rPr>
                <w:rFonts w:ascii="方正小标宋_GBK"/>
                <w:sz w:val="19"/>
              </w:rPr>
            </w:pPr>
          </w:p>
          <w:p>
            <w:pPr>
              <w:pStyle w:val="8"/>
              <w:adjustRightInd w:val="0"/>
              <w:snapToGrid w:val="0"/>
              <w:spacing w:before="0" w:beforeAutospacing="0" w:after="0" w:afterAutospacing="0" w:line="320" w:lineRule="exact"/>
              <w:jc w:val="center"/>
              <w:rPr>
                <w:rFonts w:ascii="宋体" w:hAnsi="宋体" w:eastAsia="宋体" w:cs="宋体"/>
                <w:color w:val="auto"/>
                <w:spacing w:val="-11"/>
                <w:kern w:val="2"/>
                <w:sz w:val="24"/>
                <w:szCs w:val="24"/>
                <w:lang w:val="zh-CN" w:eastAsia="zh-CN" w:bidi="zh-CN"/>
              </w:rPr>
            </w:pPr>
            <w:r>
              <w:rPr>
                <w:rFonts w:hint="eastAsia" w:cs="宋体"/>
                <w:color w:val="auto"/>
                <w:spacing w:val="-11"/>
                <w:kern w:val="2"/>
                <w:sz w:val="28"/>
                <w:szCs w:val="24"/>
                <w:lang w:val="en-US" w:eastAsia="zh-CN" w:bidi="zh-CN"/>
              </w:rPr>
              <w:t xml:space="preserve">           </w:t>
            </w:r>
            <w:r>
              <w:rPr>
                <w:rFonts w:hint="eastAsia" w:ascii="宋体" w:hAnsi="宋体" w:eastAsia="宋体" w:cs="宋体"/>
                <w:color w:val="auto"/>
                <w:spacing w:val="-11"/>
                <w:kern w:val="2"/>
                <w:sz w:val="24"/>
                <w:szCs w:val="24"/>
                <w:lang w:val="zh-CN" w:eastAsia="zh-CN" w:bidi="zh-CN"/>
              </w:rPr>
              <w:t>大功能区或街镇（盖章）：</w:t>
            </w:r>
          </w:p>
          <w:p>
            <w:pPr>
              <w:pStyle w:val="15"/>
              <w:spacing w:before="17"/>
              <w:rPr>
                <w:rFonts w:ascii="宋体" w:hAnsi="宋体" w:eastAsia="宋体" w:cs="宋体"/>
                <w:color w:val="auto"/>
                <w:spacing w:val="-11"/>
                <w:kern w:val="2"/>
                <w:sz w:val="24"/>
                <w:szCs w:val="24"/>
                <w:lang w:val="zh-CN" w:eastAsia="zh-CN" w:bidi="zh-CN"/>
              </w:rPr>
            </w:pPr>
            <w:r>
              <w:rPr>
                <w:rFonts w:hint="eastAsia" w:ascii="宋体" w:hAnsi="宋体" w:eastAsia="宋体" w:cs="宋体"/>
                <w:color w:val="auto"/>
                <w:spacing w:val="-11"/>
                <w:kern w:val="2"/>
                <w:sz w:val="24"/>
                <w:szCs w:val="24"/>
                <w:lang w:val="zh-CN" w:eastAsia="zh-CN" w:bidi="zh-CN"/>
              </w:rPr>
              <w:t xml:space="preserve">            </w:t>
            </w:r>
            <w:r>
              <w:rPr>
                <w:rFonts w:hint="eastAsia" w:cs="宋体"/>
                <w:color w:val="auto"/>
                <w:spacing w:val="-11"/>
                <w:kern w:val="2"/>
                <w:sz w:val="24"/>
                <w:szCs w:val="24"/>
                <w:lang w:val="en-US" w:eastAsia="zh-CN" w:bidi="zh-CN"/>
              </w:rPr>
              <w:t xml:space="preserve">                 </w:t>
            </w:r>
            <w:r>
              <w:rPr>
                <w:rFonts w:hint="eastAsia" w:ascii="宋体" w:hAnsi="宋体" w:eastAsia="宋体" w:cs="宋体"/>
                <w:color w:val="auto"/>
                <w:spacing w:val="-11"/>
                <w:kern w:val="2"/>
                <w:sz w:val="24"/>
                <w:szCs w:val="24"/>
                <w:lang w:val="zh-CN" w:eastAsia="zh-CN" w:bidi="zh-CN"/>
              </w:rPr>
              <w:t>主要负责人签字：</w:t>
            </w:r>
          </w:p>
          <w:p>
            <w:pPr>
              <w:pStyle w:val="15"/>
              <w:tabs>
                <w:tab w:val="left" w:pos="599"/>
                <w:tab w:val="left" w:pos="1199"/>
              </w:tabs>
              <w:spacing w:before="193"/>
              <w:ind w:right="689"/>
              <w:jc w:val="right"/>
              <w:rPr>
                <w:sz w:val="24"/>
              </w:rPr>
            </w:pPr>
            <w:r>
              <w:rPr>
                <w:sz w:val="24"/>
                <w:szCs w:val="24"/>
              </w:rPr>
              <w:t>年</w:t>
            </w:r>
            <w:r>
              <w:rPr>
                <w:sz w:val="24"/>
                <w:szCs w:val="24"/>
              </w:rPr>
              <w:tab/>
            </w:r>
            <w:r>
              <w:rPr>
                <w:sz w:val="24"/>
                <w:szCs w:val="24"/>
              </w:rPr>
              <w:t>月</w:t>
            </w:r>
            <w:r>
              <w:rPr>
                <w:sz w:val="24"/>
                <w:szCs w:val="24"/>
              </w:rPr>
              <w:tab/>
            </w:r>
            <w:r>
              <w:rPr>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0" w:hRule="atLeast"/>
        </w:trPr>
        <w:tc>
          <w:tcPr>
            <w:tcW w:w="2182" w:type="dxa"/>
            <w:vAlign w:val="center"/>
          </w:tcPr>
          <w:p>
            <w:pPr>
              <w:pStyle w:val="15"/>
              <w:spacing w:line="268" w:lineRule="auto"/>
              <w:ind w:left="110" w:right="96"/>
              <w:jc w:val="center"/>
              <w:rPr>
                <w:rFonts w:hint="eastAsia" w:ascii="黑体" w:eastAsia="黑体"/>
                <w:sz w:val="28"/>
              </w:rPr>
            </w:pPr>
            <w:r>
              <w:rPr>
                <w:rFonts w:hint="eastAsia" w:ascii="黑体" w:eastAsia="黑体"/>
                <w:sz w:val="28"/>
                <w:lang w:val="en-US" w:eastAsia="zh-CN"/>
              </w:rPr>
              <w:t>领导小组办公室备案</w:t>
            </w:r>
            <w:r>
              <w:rPr>
                <w:rFonts w:hint="eastAsia" w:ascii="黑体" w:eastAsia="黑体"/>
                <w:sz w:val="28"/>
              </w:rPr>
              <w:t>意见</w:t>
            </w:r>
          </w:p>
        </w:tc>
        <w:tc>
          <w:tcPr>
            <w:tcW w:w="7050" w:type="dxa"/>
          </w:tcPr>
          <w:p>
            <w:pPr>
              <w:pStyle w:val="15"/>
              <w:spacing w:line="340" w:lineRule="exact"/>
              <w:ind w:left="2327" w:right="1873"/>
              <w:jc w:val="center"/>
              <w:rPr>
                <w:sz w:val="28"/>
              </w:rPr>
            </w:pPr>
          </w:p>
          <w:p>
            <w:pPr>
              <w:pStyle w:val="15"/>
              <w:spacing w:line="340" w:lineRule="exact"/>
              <w:ind w:left="2327" w:right="1873"/>
              <w:jc w:val="center"/>
              <w:rPr>
                <w:sz w:val="28"/>
              </w:rPr>
            </w:pPr>
          </w:p>
          <w:p>
            <w:pPr>
              <w:pStyle w:val="15"/>
              <w:spacing w:line="340" w:lineRule="exact"/>
              <w:ind w:left="2327" w:right="1873"/>
              <w:jc w:val="center"/>
              <w:rPr>
                <w:sz w:val="28"/>
              </w:rPr>
            </w:pPr>
          </w:p>
          <w:p>
            <w:pPr>
              <w:pStyle w:val="15"/>
              <w:spacing w:line="340" w:lineRule="exact"/>
              <w:ind w:left="2327" w:right="1873"/>
              <w:jc w:val="center"/>
              <w:rPr>
                <w:sz w:val="28"/>
              </w:rPr>
            </w:pPr>
          </w:p>
          <w:p>
            <w:pPr>
              <w:pStyle w:val="15"/>
              <w:spacing w:line="340" w:lineRule="exact"/>
              <w:ind w:left="2327" w:right="1873"/>
              <w:jc w:val="center"/>
              <w:rPr>
                <w:sz w:val="28"/>
              </w:rPr>
            </w:pPr>
          </w:p>
          <w:p>
            <w:pPr>
              <w:pStyle w:val="15"/>
              <w:spacing w:line="340" w:lineRule="exact"/>
              <w:ind w:left="2327" w:right="1873"/>
              <w:jc w:val="center"/>
              <w:rPr>
                <w:sz w:val="28"/>
              </w:rPr>
            </w:pPr>
          </w:p>
          <w:p>
            <w:pPr>
              <w:pStyle w:val="15"/>
              <w:spacing w:line="340" w:lineRule="exact"/>
              <w:ind w:left="2327" w:right="1873"/>
              <w:jc w:val="center"/>
              <w:rPr>
                <w:sz w:val="28"/>
              </w:rPr>
            </w:pPr>
          </w:p>
          <w:p>
            <w:pPr>
              <w:pStyle w:val="15"/>
              <w:spacing w:line="340" w:lineRule="exact"/>
              <w:ind w:left="2327" w:right="1873"/>
              <w:jc w:val="center"/>
              <w:rPr>
                <w:sz w:val="24"/>
                <w:szCs w:val="24"/>
              </w:rPr>
            </w:pPr>
            <w:r>
              <w:rPr>
                <w:rFonts w:hint="eastAsia"/>
                <w:sz w:val="24"/>
                <w:szCs w:val="24"/>
                <w:lang w:val="en-US" w:eastAsia="zh-CN"/>
              </w:rPr>
              <w:t xml:space="preserve">  备案</w:t>
            </w:r>
            <w:r>
              <w:rPr>
                <w:sz w:val="24"/>
                <w:szCs w:val="24"/>
              </w:rPr>
              <w:t>单位</w:t>
            </w:r>
            <w:r>
              <w:rPr>
                <w:rFonts w:hint="eastAsia" w:ascii="宋体" w:hAnsi="宋体" w:eastAsia="宋体" w:cs="宋体"/>
                <w:color w:val="auto"/>
                <w:spacing w:val="-11"/>
                <w:kern w:val="2"/>
                <w:sz w:val="24"/>
                <w:szCs w:val="24"/>
                <w:lang w:val="zh-CN" w:eastAsia="zh-CN" w:bidi="zh-CN"/>
              </w:rPr>
              <w:t>（盖章）：</w:t>
            </w:r>
          </w:p>
          <w:p>
            <w:pPr>
              <w:pStyle w:val="15"/>
              <w:spacing w:line="340" w:lineRule="exact"/>
              <w:ind w:left="2327" w:right="1873"/>
              <w:jc w:val="center"/>
              <w:rPr>
                <w:sz w:val="24"/>
                <w:szCs w:val="24"/>
              </w:rPr>
            </w:pPr>
            <w:r>
              <w:rPr>
                <w:rFonts w:hint="eastAsia"/>
                <w:sz w:val="24"/>
                <w:szCs w:val="24"/>
                <w:lang w:val="en-US" w:eastAsia="zh-CN"/>
              </w:rPr>
              <w:t xml:space="preserve"> 主要</w:t>
            </w:r>
            <w:r>
              <w:rPr>
                <w:sz w:val="24"/>
                <w:szCs w:val="24"/>
              </w:rPr>
              <w:t>负责人签字：</w:t>
            </w:r>
          </w:p>
          <w:p>
            <w:pPr>
              <w:pStyle w:val="15"/>
              <w:tabs>
                <w:tab w:val="left" w:pos="599"/>
                <w:tab w:val="left" w:pos="1199"/>
              </w:tabs>
              <w:spacing w:before="193"/>
              <w:ind w:right="689"/>
              <w:jc w:val="right"/>
              <w:rPr>
                <w:sz w:val="24"/>
              </w:rPr>
            </w:pPr>
            <w:r>
              <w:rPr>
                <w:sz w:val="24"/>
              </w:rPr>
              <w:t>年</w:t>
            </w:r>
            <w:r>
              <w:rPr>
                <w:sz w:val="24"/>
              </w:rPr>
              <w:tab/>
            </w:r>
            <w:r>
              <w:rPr>
                <w:sz w:val="24"/>
              </w:rPr>
              <w:t>月</w:t>
            </w:r>
            <w:r>
              <w:rPr>
                <w:sz w:val="24"/>
              </w:rPr>
              <w:tab/>
            </w:r>
            <w:r>
              <w:rPr>
                <w:sz w:val="24"/>
              </w:rPr>
              <w:t>日</w:t>
            </w:r>
          </w:p>
        </w:tc>
      </w:tr>
    </w:tbl>
    <w:p/>
    <w:p>
      <w:pPr>
        <w:spacing w:line="520" w:lineRule="exact"/>
        <w:ind w:firstLine="560" w:firstLineChars="200"/>
        <w:rPr>
          <w:rFonts w:ascii="宋体"/>
          <w:sz w:val="28"/>
        </w:rPr>
      </w:pPr>
      <w:r>
        <w:rPr>
          <w:rFonts w:hint="eastAsia" w:ascii="宋体"/>
          <w:sz w:val="28"/>
        </w:rPr>
        <w:t xml:space="preserve">申请转让单位需同时提交以下材料，供属地审核： </w:t>
      </w:r>
    </w:p>
    <w:p>
      <w:pPr>
        <w:spacing w:line="520" w:lineRule="exact"/>
        <w:ind w:firstLine="560" w:firstLineChars="200"/>
        <w:rPr>
          <w:rFonts w:ascii="宋体"/>
          <w:sz w:val="28"/>
        </w:rPr>
      </w:pPr>
      <w:r>
        <w:rPr>
          <w:rFonts w:hint="eastAsia" w:ascii="宋体"/>
          <w:sz w:val="28"/>
        </w:rPr>
        <w:t>1、双方营业执照；</w:t>
      </w:r>
    </w:p>
    <w:p>
      <w:pPr>
        <w:spacing w:line="520" w:lineRule="exact"/>
        <w:ind w:firstLine="560" w:firstLineChars="200"/>
        <w:rPr>
          <w:rFonts w:ascii="宋体"/>
          <w:sz w:val="28"/>
        </w:rPr>
      </w:pPr>
      <w:r>
        <w:rPr>
          <w:rFonts w:hint="eastAsia" w:ascii="宋体"/>
          <w:sz w:val="28"/>
        </w:rPr>
        <w:t>2</w:t>
      </w:r>
      <w:r>
        <w:rPr>
          <w:rFonts w:hint="eastAsia" w:ascii="宋体"/>
          <w:spacing w:val="-3"/>
          <w:sz w:val="28"/>
        </w:rPr>
        <w:t>、受让方为新引进项目的，需提供项目可行性报告</w:t>
      </w:r>
      <w:r>
        <w:rPr>
          <w:rFonts w:hint="eastAsia" w:ascii="宋体"/>
          <w:sz w:val="28"/>
        </w:rPr>
        <w:t>（</w:t>
      </w:r>
      <w:r>
        <w:rPr>
          <w:rFonts w:hint="eastAsia" w:ascii="宋体"/>
          <w:spacing w:val="-5"/>
          <w:sz w:val="28"/>
        </w:rPr>
        <w:t>包括财务预算</w:t>
      </w:r>
      <w:r>
        <w:rPr>
          <w:rFonts w:hint="eastAsia" w:ascii="宋体"/>
          <w:spacing w:val="-7"/>
          <w:sz w:val="28"/>
        </w:rPr>
        <w:t>表、预计税收和用工计划等</w:t>
      </w:r>
      <w:r>
        <w:rPr>
          <w:rFonts w:hint="eastAsia" w:ascii="宋体"/>
          <w:spacing w:val="-35"/>
          <w:sz w:val="28"/>
        </w:rPr>
        <w:t>）</w:t>
      </w:r>
      <w:r>
        <w:rPr>
          <w:rFonts w:hint="eastAsia" w:ascii="宋体"/>
          <w:spacing w:val="-11"/>
          <w:sz w:val="28"/>
        </w:rPr>
        <w:t>；受让方为新区老企业的，需提供企业年度</w:t>
      </w:r>
      <w:r>
        <w:rPr>
          <w:rFonts w:hint="eastAsia" w:ascii="宋体"/>
          <w:spacing w:val="-3"/>
          <w:sz w:val="28"/>
        </w:rPr>
        <w:t>审计报告和社保缴纳证明；</w:t>
      </w:r>
    </w:p>
    <w:p>
      <w:pPr>
        <w:spacing w:line="520" w:lineRule="exact"/>
        <w:ind w:firstLine="560" w:firstLineChars="200"/>
        <w:rPr>
          <w:rFonts w:ascii="宋体"/>
          <w:sz w:val="28"/>
        </w:rPr>
      </w:pPr>
      <w:r>
        <w:rPr>
          <w:rFonts w:hint="eastAsia" w:ascii="宋体"/>
          <w:sz w:val="28"/>
        </w:rPr>
        <w:t>3</w:t>
      </w:r>
      <w:r>
        <w:rPr>
          <w:rFonts w:hint="eastAsia" w:ascii="宋体"/>
          <w:spacing w:val="-3"/>
          <w:sz w:val="28"/>
        </w:rPr>
        <w:t>、转让方不动产登记证书、历次转让交易发票、租赁合同等；</w:t>
      </w:r>
    </w:p>
    <w:p>
      <w:pPr>
        <w:spacing w:line="520" w:lineRule="exact"/>
        <w:ind w:firstLine="560" w:firstLineChars="200"/>
      </w:pPr>
      <w:r>
        <w:rPr>
          <w:rFonts w:hint="eastAsia" w:ascii="宋体"/>
          <w:sz w:val="28"/>
        </w:rPr>
        <w:t>4</w:t>
      </w:r>
      <w:r>
        <w:rPr>
          <w:rFonts w:hint="eastAsia" w:ascii="宋体"/>
          <w:spacing w:val="-3"/>
          <w:sz w:val="28"/>
        </w:rPr>
        <w:t>、属地单位可根据需要，要求转让方提供其他必要证明材料。</w:t>
      </w: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高层工业楼宇项目</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分割转让登记办理流程及材料清单</w:t>
      </w:r>
    </w:p>
    <w:p>
      <w:pPr>
        <w:pStyle w:val="4"/>
        <w:spacing w:before="54" w:line="520" w:lineRule="exact"/>
        <w:ind w:firstLine="660" w:firstLineChars="200"/>
        <w:rPr>
          <w:rFonts w:ascii="黑体" w:eastAsia="黑体"/>
        </w:rPr>
      </w:pPr>
      <w:r>
        <w:rPr>
          <w:rFonts w:hint="eastAsia" w:ascii="黑体" w:eastAsia="黑体"/>
        </w:rPr>
        <w:t>一、申请材料</w:t>
      </w:r>
    </w:p>
    <w:p>
      <w:pPr>
        <w:pStyle w:val="16"/>
        <w:tabs>
          <w:tab w:val="left" w:pos="1350"/>
        </w:tabs>
        <w:spacing w:before="0" w:line="520" w:lineRule="exact"/>
        <w:ind w:left="0"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购房资格证明（原件）；</w:t>
      </w:r>
    </w:p>
    <w:p>
      <w:pPr>
        <w:pStyle w:val="16"/>
        <w:tabs>
          <w:tab w:val="left" w:pos="1351"/>
        </w:tabs>
        <w:spacing w:before="0" w:line="520" w:lineRule="exact"/>
        <w:ind w:left="0"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高层工业楼宇分割转让审批表（原件）；</w:t>
      </w:r>
    </w:p>
    <w:p>
      <w:pPr>
        <w:pStyle w:val="16"/>
        <w:tabs>
          <w:tab w:val="left" w:pos="1350"/>
        </w:tabs>
        <w:spacing w:before="0" w:line="520" w:lineRule="exact"/>
        <w:ind w:left="638" w:leftChars="304" w:right="4594" w:firstLine="0"/>
        <w:jc w:val="left"/>
        <w:rPr>
          <w:rFonts w:hint="eastAsia" w:ascii="仿宋_GB2312" w:hAnsi="仿宋_GB2312" w:eastAsia="仿宋_GB2312" w:cs="仿宋_GB2312"/>
          <w:sz w:val="32"/>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登记申请书（原件）； 4．身份证明（原件）；  5．不动产权证书（原件</w:t>
      </w:r>
      <w:r>
        <w:rPr>
          <w:rFonts w:hint="eastAsia" w:ascii="仿宋_GB2312" w:hAnsi="仿宋_GB2312" w:eastAsia="仿宋_GB2312" w:cs="仿宋_GB2312"/>
          <w:spacing w:val="-8"/>
          <w:sz w:val="32"/>
        </w:rPr>
        <w:t>）；</w:t>
      </w:r>
    </w:p>
    <w:p>
      <w:pPr>
        <w:pStyle w:val="4"/>
        <w:spacing w:after="0" w:line="520" w:lineRule="exact"/>
        <w:ind w:left="638" w:leftChars="304" w:right="3636"/>
        <w:rPr>
          <w:rFonts w:hint="eastAsia" w:ascii="仿宋_GB2312" w:hAnsi="仿宋_GB2312" w:eastAsia="仿宋_GB2312" w:cs="仿宋_GB2312"/>
        </w:rPr>
      </w:pPr>
      <w:r>
        <w:rPr>
          <w:rFonts w:hint="eastAsia" w:ascii="仿宋_GB2312" w:hAnsi="仿宋_GB2312" w:eastAsia="仿宋_GB2312" w:cs="仿宋_GB2312"/>
        </w:rPr>
        <w:t>6．房屋所有权转让协议（原件）</w:t>
      </w:r>
      <w:r>
        <w:rPr>
          <w:rFonts w:hint="eastAsia" w:ascii="仿宋_GB2312" w:hAnsi="仿宋_GB2312" w:eastAsia="仿宋_GB2312" w:cs="仿宋_GB2312"/>
          <w:spacing w:val="-17"/>
        </w:rPr>
        <w:t>。</w:t>
      </w:r>
      <w:r>
        <w:rPr>
          <w:rFonts w:hint="eastAsia" w:ascii="仿宋_GB2312" w:hAnsi="仿宋_GB2312" w:eastAsia="仿宋_GB2312" w:cs="仿宋_GB2312"/>
        </w:rPr>
        <w:t>贷款购房的还需提供银行材料： 1．借款、抵押合同（原件）；</w:t>
      </w:r>
    </w:p>
    <w:p>
      <w:pPr>
        <w:pStyle w:val="16"/>
        <w:tabs>
          <w:tab w:val="left" w:pos="1351"/>
        </w:tabs>
        <w:spacing w:before="0" w:line="520" w:lineRule="exact"/>
        <w:ind w:left="0"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登记申请书（原件）；</w:t>
      </w:r>
    </w:p>
    <w:p>
      <w:pPr>
        <w:pStyle w:val="16"/>
        <w:tabs>
          <w:tab w:val="left" w:pos="1351"/>
        </w:tabs>
        <w:spacing w:before="0" w:line="520" w:lineRule="exact"/>
        <w:ind w:left="0" w:firstLine="640" w:firstLineChars="200"/>
        <w:jc w:val="left"/>
        <w:rPr>
          <w:sz w:val="32"/>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贷款机构代理人身份证明（原件）。</w:t>
      </w:r>
    </w:p>
    <w:p>
      <w:pPr>
        <w:pStyle w:val="4"/>
        <w:spacing w:before="109" w:line="520" w:lineRule="exact"/>
        <w:ind w:firstLine="660" w:firstLineChars="200"/>
        <w:rPr>
          <w:rFonts w:ascii="黑体" w:eastAsia="黑体"/>
        </w:rPr>
      </w:pPr>
      <w:r>
        <w:rPr>
          <w:rFonts w:hint="eastAsia" w:ascii="黑体" w:eastAsia="黑体"/>
        </w:rPr>
        <w:t>二、办理流程</w:t>
      </w:r>
    </w:p>
    <w:p>
      <w:pPr>
        <w:pStyle w:val="4"/>
        <w:spacing w:before="111" w:line="520" w:lineRule="exact"/>
        <w:ind w:firstLine="660" w:firstLineChars="200"/>
      </w:pPr>
      <w:r>
        <w:rPr>
          <w:rFonts w:hint="eastAsia" w:ascii="仿宋_GB2312" w:hAnsi="仿宋_GB2312" w:eastAsia="仿宋_GB2312" w:cs="仿宋_GB2312"/>
        </w:rPr>
        <w:t>直接到“企业直通车”窗口一窗办结。</w:t>
      </w:r>
    </w:p>
    <w:p>
      <w:pPr>
        <w:pStyle w:val="4"/>
        <w:spacing w:before="110" w:after="14" w:line="520" w:lineRule="exact"/>
        <w:ind w:firstLine="628" w:firstLineChars="200"/>
        <w:rPr>
          <w:rFonts w:ascii="黑体" w:eastAsia="黑体"/>
        </w:rPr>
      </w:pPr>
      <w:r>
        <w:rPr>
          <w:rFonts w:hint="eastAsia" w:ascii="黑体" w:eastAsia="黑体"/>
          <w:w w:val="95"/>
        </w:rPr>
        <w:t>三、收费标准</w:t>
      </w:r>
    </w:p>
    <w:tbl>
      <w:tblPr>
        <w:tblStyle w:val="10"/>
        <w:tblW w:w="0" w:type="auto"/>
        <w:tblInd w:w="7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21"/>
        <w:gridCol w:w="2564"/>
        <w:gridCol w:w="30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221" w:type="dxa"/>
          </w:tcPr>
          <w:p>
            <w:pPr>
              <w:pStyle w:val="15"/>
              <w:spacing w:before="97" w:line="403" w:lineRule="exact"/>
              <w:ind w:left="86" w:right="71"/>
              <w:jc w:val="center"/>
              <w:rPr>
                <w:rFonts w:ascii="仿宋_GB2312" w:eastAsia="仿宋_GB2312"/>
                <w:b/>
                <w:sz w:val="32"/>
              </w:rPr>
            </w:pPr>
            <w:r>
              <w:rPr>
                <w:rFonts w:hint="eastAsia" w:ascii="仿宋_GB2312" w:eastAsia="仿宋_GB2312"/>
                <w:b/>
                <w:sz w:val="32"/>
              </w:rPr>
              <w:t>收费项目</w:t>
            </w:r>
          </w:p>
        </w:tc>
        <w:tc>
          <w:tcPr>
            <w:tcW w:w="2564" w:type="dxa"/>
          </w:tcPr>
          <w:p>
            <w:pPr>
              <w:pStyle w:val="15"/>
              <w:spacing w:before="97" w:line="403" w:lineRule="exact"/>
              <w:ind w:left="637"/>
              <w:rPr>
                <w:rFonts w:ascii="仿宋_GB2312" w:eastAsia="仿宋_GB2312"/>
                <w:b/>
                <w:sz w:val="32"/>
              </w:rPr>
            </w:pPr>
            <w:r>
              <w:rPr>
                <w:rFonts w:hint="eastAsia" w:ascii="仿宋_GB2312" w:eastAsia="仿宋_GB2312"/>
                <w:b/>
                <w:sz w:val="32"/>
              </w:rPr>
              <w:t>收费标准</w:t>
            </w:r>
          </w:p>
        </w:tc>
        <w:tc>
          <w:tcPr>
            <w:tcW w:w="3015" w:type="dxa"/>
          </w:tcPr>
          <w:p>
            <w:pPr>
              <w:pStyle w:val="15"/>
              <w:spacing w:before="97" w:line="403" w:lineRule="exact"/>
              <w:ind w:left="862"/>
              <w:rPr>
                <w:rFonts w:ascii="仿宋_GB2312" w:eastAsia="仿宋_GB2312"/>
                <w:b/>
                <w:sz w:val="32"/>
              </w:rPr>
            </w:pPr>
            <w:r>
              <w:rPr>
                <w:rFonts w:hint="eastAsia" w:ascii="仿宋_GB2312" w:eastAsia="仿宋_GB2312"/>
                <w:b/>
                <w:sz w:val="32"/>
              </w:rPr>
              <w:t>收费依据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0" w:hRule="atLeast"/>
        </w:trPr>
        <w:tc>
          <w:tcPr>
            <w:tcW w:w="2221" w:type="dxa"/>
            <w:vAlign w:val="center"/>
          </w:tcPr>
          <w:p>
            <w:pPr>
              <w:pStyle w:val="15"/>
              <w:ind w:right="154"/>
              <w:jc w:val="both"/>
              <w:rPr>
                <w:rFonts w:ascii="仿宋_GB2312" w:eastAsia="仿宋_GB2312"/>
                <w:sz w:val="32"/>
                <w:szCs w:val="32"/>
              </w:rPr>
            </w:pPr>
            <w:r>
              <w:rPr>
                <w:rFonts w:hint="eastAsia" w:ascii="仿宋_GB2312" w:eastAsia="仿宋_GB2312"/>
                <w:sz w:val="32"/>
                <w:szCs w:val="32"/>
              </w:rPr>
              <w:t>不动产登记费</w:t>
            </w:r>
          </w:p>
        </w:tc>
        <w:tc>
          <w:tcPr>
            <w:tcW w:w="2564" w:type="dxa"/>
            <w:vAlign w:val="center"/>
          </w:tcPr>
          <w:p>
            <w:pPr>
              <w:pStyle w:val="15"/>
              <w:spacing w:before="3" w:line="518" w:lineRule="exact"/>
              <w:ind w:left="320" w:right="301" w:firstLine="278"/>
              <w:jc w:val="both"/>
              <w:rPr>
                <w:rFonts w:ascii="仿宋_GB2312" w:eastAsia="仿宋_GB2312"/>
                <w:sz w:val="32"/>
                <w:szCs w:val="32"/>
              </w:rPr>
            </w:pPr>
            <w:r>
              <w:rPr>
                <w:rFonts w:hint="eastAsia" w:ascii="仿宋_GB2312" w:eastAsia="仿宋_GB2312"/>
                <w:sz w:val="32"/>
                <w:szCs w:val="32"/>
              </w:rPr>
              <w:t>550 元/件小微企业免收</w:t>
            </w:r>
          </w:p>
        </w:tc>
        <w:tc>
          <w:tcPr>
            <w:tcW w:w="3015" w:type="dxa"/>
            <w:vAlign w:val="center"/>
          </w:tcPr>
          <w:p>
            <w:pPr>
              <w:pStyle w:val="15"/>
              <w:spacing w:before="3" w:line="518" w:lineRule="exact"/>
              <w:ind w:left="985" w:right="5" w:hanging="879"/>
              <w:jc w:val="both"/>
              <w:rPr>
                <w:rFonts w:ascii="仿宋_GB2312" w:hAnsi="仿宋_GB2312" w:eastAsia="仿宋_GB2312"/>
                <w:sz w:val="32"/>
                <w:szCs w:val="32"/>
              </w:rPr>
            </w:pPr>
            <w:r>
              <w:rPr>
                <w:rFonts w:hint="eastAsia" w:ascii="仿宋_GB2312" w:eastAsia="仿宋_GB2312"/>
                <w:sz w:val="32"/>
                <w:szCs w:val="32"/>
              </w:rPr>
              <w:t>发改价格规〔2016〕2559 号</w:t>
            </w:r>
          </w:p>
        </w:tc>
      </w:tr>
    </w:tbl>
    <w:p>
      <w:pPr>
        <w:pStyle w:val="4"/>
        <w:spacing w:before="95" w:line="520" w:lineRule="exact"/>
        <w:ind w:firstLine="628" w:firstLineChars="200"/>
        <w:rPr>
          <w:rFonts w:ascii="黑体" w:eastAsia="黑体"/>
        </w:rPr>
      </w:pPr>
      <w:r>
        <w:rPr>
          <w:rFonts w:hint="eastAsia" w:ascii="黑体" w:eastAsia="黑体"/>
          <w:w w:val="95"/>
        </w:rPr>
        <w:t>四、办理时限</w:t>
      </w:r>
    </w:p>
    <w:p>
      <w:pPr>
        <w:pStyle w:val="4"/>
        <w:spacing w:before="111" w:line="520" w:lineRule="exact"/>
        <w:ind w:firstLine="660" w:firstLineChars="200"/>
      </w:pPr>
      <w:r>
        <w:rPr>
          <w:rFonts w:hint="eastAsia" w:ascii="仿宋_GB2312" w:hAnsi="仿宋_GB2312" w:eastAsia="仿宋_GB2312" w:cs="仿宋_GB2312"/>
        </w:rPr>
        <w:t>法定时限：30 个工作日；承诺时限：16 时前当日办结。</w:t>
      </w:r>
    </w:p>
    <w:p>
      <w:pPr>
        <w:pStyle w:val="4"/>
        <w:spacing w:before="54" w:line="520" w:lineRule="exact"/>
        <w:ind w:right="255" w:firstLine="604" w:firstLineChars="200"/>
        <w:rPr>
          <w:rFonts w:hint="eastAsia" w:ascii="仿宋_GB2312" w:hAnsi="仿宋_GB2312" w:eastAsia="仿宋_GB2312" w:cs="仿宋_GB2312"/>
        </w:rPr>
      </w:pPr>
      <w:r>
        <w:rPr>
          <w:rFonts w:hint="eastAsia" w:ascii="黑体" w:eastAsia="黑体"/>
          <w:spacing w:val="-9"/>
        </w:rPr>
        <w:t>温馨提示：</w:t>
      </w:r>
      <w:r>
        <w:rPr>
          <w:rFonts w:hint="eastAsia" w:ascii="仿宋_GB2312" w:hAnsi="仿宋_GB2312" w:eastAsia="仿宋_GB2312" w:cs="仿宋_GB2312"/>
          <w:spacing w:val="-10"/>
        </w:rPr>
        <w:t>承诺时限，不适用于大宗批量、需权籍调查等复</w:t>
      </w:r>
      <w:r>
        <w:rPr>
          <w:rFonts w:hint="eastAsia" w:ascii="仿宋_GB2312" w:hAnsi="仿宋_GB2312" w:eastAsia="仿宋_GB2312" w:cs="仿宋_GB2312"/>
          <w:spacing w:val="-22"/>
        </w:rPr>
        <w:t>杂的业务，办理时限不含权籍调查，公告、公示、补正材料时间。</w:t>
      </w:r>
    </w:p>
    <w:p>
      <w:pPr>
        <w:pStyle w:val="4"/>
        <w:spacing w:after="0" w:line="520" w:lineRule="exact"/>
        <w:ind w:firstLine="660" w:firstLineChars="200"/>
        <w:rPr>
          <w:rFonts w:ascii="黑体" w:eastAsia="黑体"/>
        </w:rPr>
      </w:pPr>
      <w:r>
        <w:rPr>
          <w:rFonts w:hint="eastAsia" w:ascii="黑体" w:eastAsia="黑体"/>
        </w:rPr>
        <w:t>五、联系方式</w:t>
      </w:r>
    </w:p>
    <w:p>
      <w:pPr>
        <w:pStyle w:val="4"/>
        <w:spacing w:after="0" w:line="520" w:lineRule="exact"/>
        <w:ind w:firstLine="660" w:firstLineChars="200"/>
        <w:rPr>
          <w:rFonts w:hint="eastAsia" w:ascii="仿宋_GB2312" w:hAnsi="仿宋_GB2312" w:eastAsia="仿宋_GB2312" w:cs="仿宋_GB2312"/>
        </w:rPr>
      </w:pPr>
      <w:r>
        <w:rPr>
          <w:rFonts w:hint="eastAsia" w:ascii="仿宋_GB2312" w:hAnsi="仿宋_GB2312" w:eastAsia="仿宋_GB2312" w:cs="仿宋_GB2312"/>
        </w:rPr>
        <w:t xml:space="preserve">东区大厅咨询电话：66075200；66075300 </w:t>
      </w:r>
    </w:p>
    <w:p>
      <w:pPr>
        <w:pStyle w:val="4"/>
        <w:spacing w:after="0" w:line="520" w:lineRule="exact"/>
        <w:ind w:firstLine="660" w:firstLineChars="200"/>
        <w:rPr>
          <w:rFonts w:hint="eastAsia" w:ascii="仿宋_GB2312" w:hAnsi="仿宋_GB2312" w:eastAsia="仿宋_GB2312" w:cs="仿宋_GB2312"/>
        </w:rPr>
      </w:pPr>
      <w:r>
        <w:rPr>
          <w:rFonts w:hint="eastAsia" w:ascii="仿宋_GB2312" w:hAnsi="仿宋_GB2312" w:eastAsia="仿宋_GB2312" w:cs="仿宋_GB2312"/>
        </w:rPr>
        <w:t>地址: 黄岛区开拓路 888 号</w:t>
      </w:r>
    </w:p>
    <w:p>
      <w:pPr>
        <w:pStyle w:val="4"/>
        <w:spacing w:after="0" w:line="520" w:lineRule="exact"/>
        <w:ind w:firstLine="660" w:firstLineChars="200"/>
        <w:rPr>
          <w:rFonts w:hint="eastAsia" w:ascii="仿宋_GB2312" w:hAnsi="仿宋_GB2312" w:eastAsia="仿宋_GB2312" w:cs="仿宋_GB2312"/>
        </w:rPr>
      </w:pPr>
      <w:r>
        <w:rPr>
          <w:rFonts w:hint="eastAsia" w:ascii="仿宋_GB2312" w:hAnsi="仿宋_GB2312" w:eastAsia="仿宋_GB2312" w:cs="仿宋_GB2312"/>
        </w:rPr>
        <w:t xml:space="preserve">西区大厅咨询电话：87116000 </w:t>
      </w:r>
    </w:p>
    <w:p>
      <w:pPr>
        <w:pStyle w:val="4"/>
        <w:spacing w:after="0" w:line="520" w:lineRule="exact"/>
        <w:ind w:firstLine="660" w:firstLineChars="200"/>
        <w:rPr>
          <w:rFonts w:hint="eastAsia" w:ascii="仿宋_GB2312" w:hAnsi="仿宋_GB2312" w:eastAsia="仿宋_GB2312" w:cs="仿宋_GB2312"/>
        </w:rPr>
      </w:pPr>
      <w:r>
        <w:rPr>
          <w:rFonts w:hint="eastAsia" w:ascii="仿宋_GB2312" w:hAnsi="仿宋_GB2312" w:eastAsia="仿宋_GB2312" w:cs="仿宋_GB2312"/>
        </w:rPr>
        <w:t>地址:黄岛区双珠路 328 号</w:t>
      </w: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pStyle w:val="4"/>
        <w:spacing w:line="550" w:lineRule="exact"/>
        <w:ind w:firstLine="900" w:firstLineChars="200"/>
        <w:jc w:val="center"/>
        <w:rPr>
          <w:rFonts w:hint="eastAsia" w:ascii="方正小标宋_GBK" w:hAnsi="方正小标宋_GBK" w:eastAsia="方正小标宋_GBK" w:cs="方正小标宋_GBK"/>
          <w:sz w:val="44"/>
          <w:szCs w:val="44"/>
        </w:rPr>
      </w:pPr>
    </w:p>
    <w:p>
      <w:pPr>
        <w:pStyle w:val="4"/>
        <w:spacing w:line="550" w:lineRule="exact"/>
        <w:ind w:firstLine="900" w:firstLineChars="2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扶持政策申报材料及要求</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900" w:firstLineChars="200"/>
        <w:jc w:val="center"/>
        <w:textAlignment w:val="auto"/>
        <w:rPr>
          <w:rFonts w:ascii="方正小标宋_GBK" w:hAnsi="方正小标宋_GBK" w:eastAsia="方正小标宋_GBK" w:cs="方正小标宋_GBK"/>
          <w:sz w:val="44"/>
          <w:szCs w:val="44"/>
        </w:rPr>
      </w:pP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60" w:firstLineChars="200"/>
        <w:textAlignment w:val="auto"/>
        <w:rPr>
          <w:rFonts w:ascii="仿宋_GB2312" w:hAnsi="仿宋"/>
        </w:rPr>
      </w:pPr>
      <w:r>
        <w:rPr>
          <w:rFonts w:hint="eastAsia" w:ascii="仿宋_GB2312" w:hAnsi="仿宋_GB2312" w:eastAsia="仿宋_GB2312" w:cs="仿宋_GB2312"/>
        </w:rPr>
        <w:t>引进企业新获得国家、省、市级奖励（规上企业、高新技术企业、品牌建设、创新平台建设、首台套、专精特新、</w:t>
      </w:r>
      <w:r>
        <w:rPr>
          <w:rFonts w:hint="eastAsia" w:ascii="仿宋_GB2312" w:hAnsi="仿宋_GB2312" w:eastAsia="仿宋_GB2312" w:cs="仿宋_GB2312"/>
          <w:szCs w:val="32"/>
        </w:rPr>
        <w:t>瞪羚、隐形冠军、独角兽、民企百强</w:t>
      </w:r>
      <w:r>
        <w:rPr>
          <w:rFonts w:hint="eastAsia" w:ascii="仿宋_GB2312" w:hAnsi="仿宋_GB2312" w:eastAsia="仿宋_GB2312" w:cs="仿宋_GB2312"/>
        </w:rPr>
        <w:t>等）的，</w:t>
      </w:r>
      <w:r>
        <w:rPr>
          <w:rFonts w:hint="eastAsia" w:ascii="仿宋_GB2312" w:hAnsi="仿宋_GB2312" w:eastAsia="仿宋_GB2312" w:cs="仿宋_GB2312"/>
          <w:lang w:val="en-US" w:eastAsia="zh-CN"/>
        </w:rPr>
        <w:t>最高可</w:t>
      </w:r>
      <w:r>
        <w:rPr>
          <w:rFonts w:hint="eastAsia" w:ascii="仿宋_GB2312" w:hAnsi="仿宋_GB2312" w:eastAsia="仿宋_GB2312" w:cs="仿宋_GB2312"/>
        </w:rPr>
        <w:t>按所获奖励额度</w:t>
      </w:r>
      <w:r>
        <w:rPr>
          <w:rFonts w:hint="eastAsia" w:ascii="仿宋_GB2312" w:hAnsi="仿宋_GB2312" w:eastAsia="仿宋_GB2312" w:cs="仿宋_GB2312"/>
          <w:lang w:val="en-US" w:eastAsia="zh-CN"/>
        </w:rPr>
        <w:t>的20%</w:t>
      </w:r>
      <w:r>
        <w:rPr>
          <w:rFonts w:hint="eastAsia" w:ascii="仿宋_GB2312" w:hAnsi="仿宋_GB2312" w:eastAsia="仿宋_GB2312" w:cs="仿宋_GB2312"/>
        </w:rPr>
        <w:t>给予运营管理机构奖励。</w:t>
      </w:r>
      <w:r>
        <w:rPr>
          <w:rFonts w:hint="eastAsia" w:ascii="楷体" w:hAnsi="楷体" w:eastAsia="楷体" w:cs="楷体"/>
        </w:rPr>
        <w:t>（审核部门：区发改局、工信局、民发局、财政局）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1.申报要求</w:t>
      </w:r>
    </w:p>
    <w:p>
      <w:pPr>
        <w:keepNext w:val="0"/>
        <w:keepLines w:val="0"/>
        <w:pageBreakBefore w:val="0"/>
        <w:widowControl w:val="0"/>
        <w:tabs>
          <w:tab w:val="left" w:pos="571"/>
        </w:tabs>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（1）青岛西海岸新区工业综合体运营管理机构，与入驻企业签订正式租赁合同或正式办理完成房屋产权证书；</w:t>
      </w:r>
    </w:p>
    <w:p>
      <w:pPr>
        <w:keepNext w:val="0"/>
        <w:keepLines w:val="0"/>
        <w:pageBreakBefore w:val="0"/>
        <w:widowControl w:val="0"/>
        <w:tabs>
          <w:tab w:val="left" w:pos="571"/>
        </w:tabs>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企业在青岛西海岸新区注册并入驻工业综合体后，通过新区申报并获得市级以上奖励资金，特指规上企业、高新技术企业、首台套、专精特新“小巨人”、瞪羚企业、独角兽企业、省专精特新、隐形冠军,创新平台建设（包括</w:t>
      </w:r>
      <w:r>
        <w:rPr>
          <w:rFonts w:ascii="仿宋_GB2312" w:hAnsi="宋体" w:eastAsia="仿宋_GB2312" w:cs="仿宋_GB2312"/>
          <w:kern w:val="0"/>
          <w:sz w:val="31"/>
          <w:szCs w:val="31"/>
          <w:lang w:bidi="ar"/>
        </w:rPr>
        <w:t>国家级、</w:t>
      </w:r>
      <w:r>
        <w:rPr>
          <w:rFonts w:hint="eastAsia" w:ascii="仿宋_GB2312" w:hAnsi="宋体" w:eastAsia="仿宋_GB2312" w:cs="仿宋_GB2312"/>
          <w:kern w:val="0"/>
          <w:sz w:val="31"/>
          <w:szCs w:val="31"/>
          <w:lang w:bidi="ar"/>
        </w:rPr>
        <w:t>省级制造业创新中心、新认定或获准组建的国家、省、市重点（工程）实验室、技术创新中心、工程（技术）研究中心、企业技术中心、工业设计中心、工业设计研究院、技术创新示范企业）</w:t>
      </w:r>
      <w:r>
        <w:rPr>
          <w:rFonts w:hint="eastAsia" w:ascii="仿宋_GB2312" w:eastAsia="仿宋_GB2312"/>
          <w:sz w:val="32"/>
          <w:szCs w:val="32"/>
        </w:rPr>
        <w:t>奖励；</w:t>
      </w:r>
    </w:p>
    <w:p>
      <w:pPr>
        <w:keepNext w:val="0"/>
        <w:keepLines w:val="0"/>
        <w:pageBreakBefore w:val="0"/>
        <w:widowControl w:val="0"/>
        <w:tabs>
          <w:tab w:val="left" w:pos="571"/>
        </w:tabs>
        <w:kinsoku/>
        <w:wordWrap/>
        <w:overflowPunct/>
        <w:topLinePunct w:val="0"/>
        <w:autoSpaceDE/>
        <w:autoSpaceDN/>
        <w:bidi w:val="0"/>
        <w:adjustRightInd/>
        <w:snapToGrid/>
        <w:spacing w:line="560" w:lineRule="exact"/>
        <w:ind w:firstLine="620" w:firstLineChars="200"/>
        <w:textAlignment w:val="auto"/>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（3）同一奖项只用于申报该奖励一次，不得多次重复使用。</w:t>
      </w:r>
    </w:p>
    <w:p>
      <w:pPr>
        <w:keepNext w:val="0"/>
        <w:keepLines w:val="0"/>
        <w:pageBreakBefore w:val="0"/>
        <w:widowControl w:val="0"/>
        <w:tabs>
          <w:tab w:val="left" w:pos="571"/>
        </w:tabs>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2.申报材料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（1）获奖企业</w:t>
      </w:r>
      <w:r>
        <w:rPr>
          <w:rFonts w:hint="eastAsia" w:ascii="仿宋_GB2312" w:eastAsia="仿宋_GB2312" w:cs="仿宋_GB2312"/>
          <w:kern w:val="0"/>
          <w:sz w:val="32"/>
          <w:szCs w:val="32"/>
        </w:rPr>
        <w:t>营业执照、税务登记证、组织机构代码证（或三证合一）</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（2）获奖企业入驻证明（正式租赁合同或房屋产权证书）；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（3）入驻企业所获奖励证明（文件、收据、入账证明等）；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（4）申报主体上年度缴税证明。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3.政策咨询</w:t>
      </w:r>
    </w:p>
    <w:p>
      <w:pPr>
        <w:pStyle w:val="2"/>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b w:val="0"/>
          <w:bCs w:val="0"/>
          <w:spacing w:val="5"/>
          <w:kern w:val="0"/>
          <w:sz w:val="32"/>
          <w:szCs w:val="32"/>
        </w:rPr>
      </w:pPr>
      <w:r>
        <w:rPr>
          <w:rFonts w:hint="eastAsia" w:ascii="仿宋_GB2312" w:hAnsi="仿宋_GB2312" w:eastAsia="仿宋_GB2312" w:cs="仿宋_GB2312"/>
          <w:b w:val="0"/>
          <w:bCs w:val="0"/>
          <w:sz w:val="32"/>
          <w:szCs w:val="32"/>
        </w:rPr>
        <w:t>区发改局高技术与外资科，联系电话：</w:t>
      </w:r>
      <w:r>
        <w:rPr>
          <w:rFonts w:hint="eastAsia" w:ascii="仿宋_GB2312" w:hAnsi="仿宋_GB2312" w:eastAsia="仿宋_GB2312" w:cs="仿宋_GB2312"/>
          <w:b w:val="0"/>
          <w:bCs w:val="0"/>
          <w:spacing w:val="5"/>
          <w:kern w:val="0"/>
          <w:sz w:val="32"/>
          <w:szCs w:val="32"/>
        </w:rPr>
        <w:t>86989508</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区工信局科技项目科，联系电话：85162335</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区工信局工业科，联系电话：86163740</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区工信局技改科，联系电话：86175786</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区民发局民企培育发展中心，联系电话：88151066</w:t>
      </w:r>
    </w:p>
    <w:p>
      <w:pPr>
        <w:pStyle w:val="2"/>
      </w:pPr>
    </w:p>
    <w:p>
      <w:pPr>
        <w:spacing w:line="400" w:lineRule="exact"/>
        <w:rPr>
          <w:rFonts w:ascii="仿宋_GB2312" w:hAnsi="华文仿宋" w:eastAsia="仿宋_GB2312"/>
          <w:sz w:val="32"/>
          <w:szCs w:val="32"/>
        </w:rPr>
      </w:pPr>
    </w:p>
    <w:p>
      <w:pPr>
        <w:pStyle w:val="2"/>
        <w:rPr>
          <w:rFonts w:ascii="仿宋_GB2312" w:hAnsi="华文仿宋" w:eastAsia="仿宋_GB2312"/>
          <w:sz w:val="32"/>
          <w:szCs w:val="32"/>
        </w:rPr>
      </w:pPr>
    </w:p>
    <w:p>
      <w:pPr>
        <w:rPr>
          <w:rFonts w:ascii="仿宋_GB2312" w:hAnsi="华文仿宋" w:eastAsia="仿宋_GB2312"/>
          <w:sz w:val="32"/>
          <w:szCs w:val="32"/>
        </w:rPr>
      </w:pPr>
    </w:p>
    <w:p>
      <w:pPr>
        <w:pStyle w:val="2"/>
        <w:rPr>
          <w:rFonts w:ascii="仿宋_GB2312" w:hAnsi="华文仿宋" w:eastAsia="仿宋_GB2312"/>
          <w:sz w:val="32"/>
          <w:szCs w:val="32"/>
        </w:rPr>
      </w:pPr>
    </w:p>
    <w:p>
      <w:pPr>
        <w:rPr>
          <w:rFonts w:ascii="仿宋_GB2312" w:hAnsi="华文仿宋" w:eastAsia="仿宋_GB2312"/>
          <w:sz w:val="32"/>
          <w:szCs w:val="32"/>
        </w:rPr>
      </w:pPr>
    </w:p>
    <w:p>
      <w:pPr>
        <w:pStyle w:val="2"/>
        <w:rPr>
          <w:rFonts w:ascii="仿宋_GB2312" w:hAnsi="华文仿宋" w:eastAsia="仿宋_GB2312"/>
          <w:sz w:val="32"/>
          <w:szCs w:val="32"/>
        </w:rPr>
      </w:pPr>
    </w:p>
    <w:p>
      <w:pPr>
        <w:rPr>
          <w:rFonts w:ascii="仿宋_GB2312" w:hAnsi="华文仿宋" w:eastAsia="仿宋_GB2312"/>
          <w:sz w:val="32"/>
          <w:szCs w:val="32"/>
        </w:rPr>
      </w:pPr>
    </w:p>
    <w:p>
      <w:pPr>
        <w:pStyle w:val="2"/>
        <w:rPr>
          <w:rFonts w:ascii="仿宋_GB2312" w:hAnsi="华文仿宋" w:eastAsia="仿宋_GB2312"/>
          <w:sz w:val="32"/>
          <w:szCs w:val="32"/>
        </w:rPr>
      </w:pPr>
    </w:p>
    <w:p>
      <w:pPr>
        <w:rPr>
          <w:rFonts w:ascii="仿宋_GB2312" w:hAnsi="华文仿宋" w:eastAsia="仿宋_GB2312"/>
          <w:sz w:val="32"/>
          <w:szCs w:val="32"/>
        </w:rPr>
      </w:pPr>
    </w:p>
    <w:p>
      <w:pPr>
        <w:jc w:val="left"/>
        <w:rPr>
          <w:rFonts w:hint="eastAsia" w:ascii="黑体" w:hAnsi="黑体" w:eastAsia="黑体" w:cs="黑体"/>
          <w:kern w:val="0"/>
          <w:sz w:val="32"/>
          <w:szCs w:val="32"/>
          <w:lang w:eastAsia="zh-CN" w:bidi="ar"/>
        </w:rPr>
      </w:pPr>
      <w:r>
        <w:rPr>
          <w:rFonts w:hint="eastAsia" w:ascii="黑体" w:hAnsi="黑体" w:eastAsia="黑体" w:cs="黑体"/>
          <w:kern w:val="0"/>
          <w:sz w:val="32"/>
          <w:szCs w:val="32"/>
          <w:lang w:bidi="ar"/>
        </w:rPr>
        <w:t>附件</w:t>
      </w:r>
      <w:r>
        <w:rPr>
          <w:rFonts w:hint="eastAsia" w:ascii="黑体" w:hAnsi="黑体" w:eastAsia="黑体" w:cs="黑体"/>
          <w:kern w:val="0"/>
          <w:sz w:val="32"/>
          <w:szCs w:val="32"/>
          <w:lang w:val="en-US" w:eastAsia="zh-CN" w:bidi="ar"/>
        </w:rPr>
        <w:t>5</w:t>
      </w:r>
    </w:p>
    <w:p>
      <w:pPr>
        <w:jc w:val="center"/>
        <w:rPr>
          <w:rFonts w:ascii="方正小标宋_GBK" w:hAnsi="方正小标宋_GBK" w:eastAsia="方正小标宋_GBK" w:cs="方正小标宋_GBK"/>
          <w:kern w:val="0"/>
          <w:sz w:val="44"/>
          <w:szCs w:val="44"/>
          <w:lang w:bidi="ar"/>
        </w:rPr>
      </w:pPr>
      <w:r>
        <w:rPr>
          <w:rFonts w:hint="eastAsia" w:ascii="方正小标宋_GBK" w:hAnsi="方正小标宋_GBK" w:eastAsia="方正小标宋_GBK" w:cs="方正小标宋_GBK"/>
          <w:kern w:val="0"/>
          <w:sz w:val="44"/>
          <w:szCs w:val="44"/>
          <w:lang w:bidi="ar"/>
        </w:rPr>
        <w:t>高层工业楼宇项目奖补资金审核表</w:t>
      </w:r>
    </w:p>
    <w:p>
      <w:pPr>
        <w:ind w:firstLine="6720" w:firstLineChars="21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年  月  日</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125"/>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39" w:type="dxa"/>
            <w:vAlign w:val="center"/>
          </w:tcPr>
          <w:p>
            <w:pPr>
              <w:pStyle w:val="2"/>
              <w:spacing w:before="0" w:line="380" w:lineRule="exact"/>
              <w:jc w:val="center"/>
              <w:rPr>
                <w:rFonts w:ascii="黑体" w:hAnsi="黑体" w:eastAsia="黑体" w:cs="黑体"/>
                <w:b w:val="0"/>
                <w:bCs w:val="0"/>
                <w:kern w:val="0"/>
                <w:sz w:val="28"/>
                <w:szCs w:val="28"/>
                <w:lang w:bidi="ar"/>
              </w:rPr>
            </w:pPr>
            <w:r>
              <w:rPr>
                <w:rFonts w:hint="eastAsia" w:ascii="黑体" w:hAnsi="黑体" w:eastAsia="黑体" w:cs="黑体"/>
                <w:b w:val="0"/>
                <w:bCs w:val="0"/>
                <w:kern w:val="0"/>
                <w:sz w:val="28"/>
                <w:szCs w:val="28"/>
                <w:lang w:bidi="ar"/>
              </w:rPr>
              <w:t>项目名称</w:t>
            </w:r>
          </w:p>
        </w:tc>
        <w:tc>
          <w:tcPr>
            <w:tcW w:w="7521" w:type="dxa"/>
            <w:gridSpan w:val="2"/>
            <w:vAlign w:val="center"/>
          </w:tcPr>
          <w:p>
            <w:pPr>
              <w:pStyle w:val="2"/>
              <w:spacing w:before="0" w:line="380" w:lineRule="exact"/>
              <w:jc w:val="center"/>
              <w:rPr>
                <w:rFonts w:ascii="黑体" w:hAnsi="黑体" w:eastAsia="黑体" w:cs="黑体"/>
                <w:b w:val="0"/>
                <w:bCs w:val="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Align w:val="center"/>
          </w:tcPr>
          <w:p>
            <w:pPr>
              <w:pStyle w:val="2"/>
              <w:spacing w:before="0" w:line="380" w:lineRule="exact"/>
              <w:jc w:val="center"/>
              <w:rPr>
                <w:rFonts w:ascii="黑体" w:hAnsi="黑体" w:eastAsia="黑体" w:cs="黑体"/>
                <w:b w:val="0"/>
                <w:bCs w:val="0"/>
                <w:kern w:val="0"/>
                <w:sz w:val="28"/>
                <w:szCs w:val="28"/>
                <w:lang w:bidi="ar"/>
              </w:rPr>
            </w:pPr>
            <w:r>
              <w:rPr>
                <w:rFonts w:hint="eastAsia" w:ascii="黑体" w:hAnsi="黑体" w:eastAsia="黑体" w:cs="黑体"/>
                <w:b w:val="0"/>
                <w:bCs w:val="0"/>
                <w:kern w:val="0"/>
                <w:sz w:val="28"/>
                <w:szCs w:val="28"/>
                <w:lang w:bidi="ar"/>
              </w:rPr>
              <w:t>申报主体</w:t>
            </w:r>
          </w:p>
        </w:tc>
        <w:tc>
          <w:tcPr>
            <w:tcW w:w="7521" w:type="dxa"/>
            <w:gridSpan w:val="2"/>
            <w:vAlign w:val="center"/>
          </w:tcPr>
          <w:p>
            <w:pPr>
              <w:pStyle w:val="2"/>
              <w:spacing w:before="0" w:line="380" w:lineRule="exact"/>
              <w:jc w:val="left"/>
              <w:rPr>
                <w:rFonts w:ascii="宋体" w:hAnsi="宋体" w:cs="宋体"/>
                <w:b w:val="0"/>
                <w:bCs w:val="0"/>
                <w:sz w:val="28"/>
                <w:szCs w:val="28"/>
              </w:rPr>
            </w:pPr>
            <w:r>
              <w:rPr>
                <w:rFonts w:hint="eastAsia" w:ascii="宋体" w:hAnsi="宋体" w:cs="宋体"/>
                <w:b w:val="0"/>
                <w:bCs w:val="0"/>
                <w:sz w:val="28"/>
                <w:szCs w:val="28"/>
              </w:rPr>
              <w:t>名    称：</w:t>
            </w:r>
          </w:p>
          <w:p>
            <w:pPr>
              <w:spacing w:line="380" w:lineRule="exact"/>
              <w:jc w:val="left"/>
              <w:rPr>
                <w:rFonts w:ascii="宋体" w:hAnsi="宋体" w:cs="宋体"/>
                <w:sz w:val="28"/>
                <w:szCs w:val="28"/>
              </w:rPr>
            </w:pPr>
            <w:r>
              <w:rPr>
                <w:rFonts w:hint="eastAsia" w:ascii="宋体" w:hAnsi="宋体" w:cs="宋体"/>
                <w:sz w:val="28"/>
                <w:szCs w:val="28"/>
              </w:rPr>
              <w:t>联 系 人：</w:t>
            </w:r>
          </w:p>
          <w:p>
            <w:pPr>
              <w:pStyle w:val="2"/>
              <w:spacing w:before="0" w:line="380" w:lineRule="exact"/>
              <w:jc w:val="left"/>
              <w:rPr>
                <w:sz w:val="28"/>
                <w:szCs w:val="28"/>
              </w:rPr>
            </w:pPr>
            <w:r>
              <w:rPr>
                <w:rFonts w:hint="eastAsia" w:ascii="宋体" w:hAnsi="宋体" w:cs="宋体"/>
                <w:b w:val="0"/>
                <w:bCs w:val="0"/>
                <w:kern w:val="0"/>
                <w:sz w:val="28"/>
                <w:szCs w:val="28"/>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39" w:type="dxa"/>
            <w:vAlign w:val="center"/>
          </w:tcPr>
          <w:p>
            <w:pPr>
              <w:pStyle w:val="2"/>
              <w:spacing w:before="0" w:line="380" w:lineRule="exact"/>
              <w:jc w:val="center"/>
              <w:rPr>
                <w:rFonts w:ascii="黑体" w:hAnsi="黑体" w:eastAsia="黑体" w:cs="黑体"/>
                <w:b w:val="0"/>
                <w:bCs w:val="0"/>
                <w:kern w:val="0"/>
                <w:sz w:val="28"/>
                <w:szCs w:val="28"/>
                <w:lang w:bidi="ar"/>
              </w:rPr>
            </w:pPr>
            <w:r>
              <w:rPr>
                <w:rFonts w:hint="eastAsia" w:ascii="黑体" w:hAnsi="黑体" w:eastAsia="黑体" w:cs="黑体"/>
                <w:b w:val="0"/>
                <w:bCs w:val="0"/>
                <w:kern w:val="0"/>
                <w:sz w:val="28"/>
                <w:szCs w:val="28"/>
                <w:lang w:bidi="ar"/>
              </w:rPr>
              <w:t>申报主体真实性承诺</w:t>
            </w:r>
          </w:p>
        </w:tc>
        <w:tc>
          <w:tcPr>
            <w:tcW w:w="7521" w:type="dxa"/>
            <w:gridSpan w:val="2"/>
            <w:vAlign w:val="center"/>
          </w:tcPr>
          <w:p>
            <w:pPr>
              <w:pStyle w:val="2"/>
              <w:spacing w:before="0" w:line="380" w:lineRule="exact"/>
              <w:ind w:firstLine="3920" w:firstLineChars="1400"/>
              <w:jc w:val="left"/>
              <w:rPr>
                <w:rFonts w:ascii="宋体" w:hAnsi="宋体" w:cs="宋体"/>
                <w:b w:val="0"/>
                <w:bCs w:val="0"/>
                <w:sz w:val="28"/>
                <w:szCs w:val="28"/>
              </w:rPr>
            </w:pPr>
            <w:r>
              <w:rPr>
                <w:rFonts w:hint="eastAsia" w:ascii="宋体" w:hAnsi="宋体" w:cs="宋体"/>
                <w:b w:val="0"/>
                <w:bCs w:val="0"/>
                <w:sz w:val="28"/>
                <w:szCs w:val="28"/>
              </w:rPr>
              <w:t>单位公章：</w:t>
            </w:r>
          </w:p>
          <w:p>
            <w:pPr>
              <w:pStyle w:val="2"/>
              <w:spacing w:before="0" w:line="380" w:lineRule="exact"/>
              <w:ind w:firstLine="3920" w:firstLineChars="1400"/>
              <w:jc w:val="left"/>
              <w:rPr>
                <w:rFonts w:ascii="黑体" w:hAnsi="黑体" w:eastAsia="黑体" w:cs="黑体"/>
                <w:b w:val="0"/>
                <w:bCs w:val="0"/>
                <w:kern w:val="0"/>
                <w:sz w:val="28"/>
                <w:szCs w:val="28"/>
                <w:lang w:bidi="ar"/>
              </w:rPr>
            </w:pPr>
            <w:r>
              <w:rPr>
                <w:rFonts w:hint="eastAsia" w:ascii="宋体" w:hAnsi="宋体" w:cs="宋体"/>
                <w:b w:val="0"/>
                <w:bCs w:val="0"/>
                <w:sz w:val="28"/>
                <w:szCs w:val="28"/>
              </w:rPr>
              <w:t>法人签字：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539" w:type="dxa"/>
            <w:vMerge w:val="restart"/>
            <w:vAlign w:val="center"/>
          </w:tcPr>
          <w:p>
            <w:pPr>
              <w:pStyle w:val="2"/>
              <w:spacing w:before="0" w:line="380" w:lineRule="exact"/>
              <w:jc w:val="center"/>
              <w:rPr>
                <w:rFonts w:ascii="黑体" w:hAnsi="黑体" w:eastAsia="黑体" w:cs="黑体"/>
                <w:b w:val="0"/>
                <w:bCs w:val="0"/>
                <w:kern w:val="0"/>
                <w:sz w:val="28"/>
                <w:szCs w:val="28"/>
                <w:lang w:bidi="ar"/>
              </w:rPr>
            </w:pPr>
            <w:r>
              <w:rPr>
                <w:rFonts w:hint="eastAsia" w:ascii="黑体" w:hAnsi="黑体" w:eastAsia="黑体" w:cs="黑体"/>
                <w:b w:val="0"/>
                <w:bCs w:val="0"/>
                <w:kern w:val="0"/>
                <w:sz w:val="28"/>
                <w:szCs w:val="28"/>
                <w:lang w:bidi="ar"/>
              </w:rPr>
              <w:t>奖补类别：示例：引进企业新获得高新技术企业</w:t>
            </w:r>
          </w:p>
        </w:tc>
        <w:tc>
          <w:tcPr>
            <w:tcW w:w="1125" w:type="dxa"/>
            <w:vAlign w:val="center"/>
          </w:tcPr>
          <w:p>
            <w:pPr>
              <w:pStyle w:val="2"/>
              <w:spacing w:before="0" w:line="380" w:lineRule="exact"/>
              <w:jc w:val="center"/>
              <w:rPr>
                <w:rFonts w:ascii="黑体" w:hAnsi="黑体" w:eastAsia="黑体" w:cs="黑体"/>
                <w:b w:val="0"/>
                <w:bCs w:val="0"/>
                <w:kern w:val="0"/>
                <w:sz w:val="28"/>
                <w:szCs w:val="28"/>
                <w:lang w:bidi="ar"/>
              </w:rPr>
            </w:pPr>
            <w:r>
              <w:rPr>
                <w:rFonts w:hint="eastAsia" w:ascii="黑体" w:hAnsi="黑体" w:eastAsia="黑体" w:cs="黑体"/>
                <w:b w:val="0"/>
                <w:bCs w:val="0"/>
                <w:kern w:val="0"/>
                <w:sz w:val="28"/>
                <w:szCs w:val="28"/>
                <w:lang w:bidi="ar"/>
              </w:rPr>
              <w:t>奖励 依据</w:t>
            </w:r>
          </w:p>
        </w:tc>
        <w:tc>
          <w:tcPr>
            <w:tcW w:w="6396" w:type="dxa"/>
            <w:vAlign w:val="center"/>
          </w:tcPr>
          <w:p>
            <w:pPr>
              <w:pStyle w:val="2"/>
              <w:spacing w:before="0" w:line="380" w:lineRule="exact"/>
              <w:jc w:val="center"/>
              <w:rPr>
                <w:rFonts w:ascii="黑体" w:hAnsi="黑体" w:eastAsia="黑体" w:cs="黑体"/>
                <w:b w:val="0"/>
                <w:bCs w:val="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539" w:type="dxa"/>
            <w:vMerge w:val="continue"/>
            <w:vAlign w:val="center"/>
          </w:tcPr>
          <w:p>
            <w:pPr>
              <w:pStyle w:val="2"/>
              <w:spacing w:before="0" w:line="380" w:lineRule="exact"/>
              <w:jc w:val="center"/>
              <w:rPr>
                <w:rFonts w:ascii="黑体" w:hAnsi="黑体" w:eastAsia="黑体" w:cs="黑体"/>
                <w:b w:val="0"/>
                <w:bCs w:val="0"/>
                <w:kern w:val="0"/>
                <w:sz w:val="28"/>
                <w:szCs w:val="28"/>
                <w:lang w:bidi="ar"/>
              </w:rPr>
            </w:pPr>
          </w:p>
        </w:tc>
        <w:tc>
          <w:tcPr>
            <w:tcW w:w="1125" w:type="dxa"/>
            <w:vAlign w:val="center"/>
          </w:tcPr>
          <w:p>
            <w:pPr>
              <w:spacing w:line="380" w:lineRule="exact"/>
              <w:jc w:val="center"/>
              <w:rPr>
                <w:rFonts w:ascii="黑体" w:hAnsi="黑体" w:eastAsia="黑体" w:cs="黑体"/>
                <w:kern w:val="0"/>
                <w:sz w:val="28"/>
                <w:szCs w:val="28"/>
                <w:lang w:bidi="ar"/>
              </w:rPr>
            </w:pPr>
            <w:r>
              <w:rPr>
                <w:rFonts w:hint="eastAsia" w:ascii="黑体" w:hAnsi="黑体" w:eastAsia="黑体" w:cs="黑体"/>
                <w:kern w:val="0"/>
                <w:sz w:val="28"/>
                <w:szCs w:val="28"/>
                <w:lang w:bidi="ar"/>
              </w:rPr>
              <w:t>材料 清单</w:t>
            </w:r>
          </w:p>
        </w:tc>
        <w:tc>
          <w:tcPr>
            <w:tcW w:w="6396" w:type="dxa"/>
            <w:vAlign w:val="center"/>
          </w:tcPr>
          <w:p>
            <w:pPr>
              <w:pStyle w:val="2"/>
              <w:keepNext w:val="0"/>
              <w:keepLines w:val="0"/>
              <w:pageBreakBefore w:val="0"/>
              <w:widowControl w:val="0"/>
              <w:kinsoku/>
              <w:wordWrap/>
              <w:overflowPunct/>
              <w:topLinePunct w:val="0"/>
              <w:autoSpaceDE/>
              <w:autoSpaceDN/>
              <w:bidi w:val="0"/>
              <w:adjustRightInd/>
              <w:snapToGrid/>
              <w:spacing w:before="0" w:line="280" w:lineRule="exact"/>
              <w:jc w:val="left"/>
              <w:textAlignment w:val="auto"/>
              <w:rPr>
                <w:rFonts w:ascii="宋体" w:hAnsi="宋体" w:cs="宋体"/>
                <w:b w:val="0"/>
                <w:bCs w:val="0"/>
                <w:sz w:val="28"/>
                <w:szCs w:val="28"/>
              </w:rPr>
            </w:pPr>
            <w:r>
              <w:rPr>
                <w:rFonts w:hint="eastAsia" w:ascii="宋体" w:hAnsi="宋体" w:cs="宋体"/>
                <w:b w:val="0"/>
                <w:bCs w:val="0"/>
                <w:sz w:val="28"/>
                <w:szCs w:val="28"/>
              </w:rPr>
              <w:t>1、</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cs="宋体"/>
                <w:sz w:val="28"/>
                <w:szCs w:val="28"/>
              </w:rPr>
            </w:pPr>
            <w:r>
              <w:rPr>
                <w:rFonts w:hint="eastAsia" w:ascii="宋体" w:hAnsi="宋体" w:cs="宋体"/>
                <w:sz w:val="28"/>
                <w:szCs w:val="28"/>
              </w:rPr>
              <w:t>2、</w:t>
            </w:r>
          </w:p>
          <w:p>
            <w:pPr>
              <w:pStyle w:val="2"/>
              <w:keepNext w:val="0"/>
              <w:keepLines w:val="0"/>
              <w:pageBreakBefore w:val="0"/>
              <w:widowControl w:val="0"/>
              <w:kinsoku/>
              <w:wordWrap/>
              <w:overflowPunct/>
              <w:topLinePunct w:val="0"/>
              <w:autoSpaceDE/>
              <w:autoSpaceDN/>
              <w:bidi w:val="0"/>
              <w:adjustRightInd/>
              <w:snapToGrid/>
              <w:spacing w:before="0" w:line="280" w:lineRule="exact"/>
              <w:jc w:val="left"/>
              <w:textAlignment w:val="auto"/>
              <w:rPr>
                <w:sz w:val="28"/>
                <w:szCs w:val="28"/>
              </w:rPr>
            </w:pPr>
            <w:r>
              <w:rPr>
                <w:rFonts w:hint="eastAsia" w:ascii="宋体" w:hAnsi="宋体" w:cs="宋体"/>
                <w:b w:val="0"/>
                <w:bCs w:val="0"/>
                <w:sz w:val="28"/>
                <w:szCs w:val="28"/>
              </w:rPr>
              <w:t>3、</w:t>
            </w:r>
          </w:p>
          <w:p>
            <w:pPr>
              <w:spacing w:line="3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539" w:type="dxa"/>
            <w:vMerge w:val="continue"/>
            <w:vAlign w:val="center"/>
          </w:tcPr>
          <w:p>
            <w:pPr>
              <w:pStyle w:val="2"/>
              <w:spacing w:before="0" w:line="380" w:lineRule="exact"/>
              <w:jc w:val="center"/>
              <w:rPr>
                <w:rFonts w:ascii="黑体" w:hAnsi="黑体" w:eastAsia="黑体" w:cs="黑体"/>
                <w:b w:val="0"/>
                <w:bCs w:val="0"/>
                <w:kern w:val="0"/>
                <w:sz w:val="28"/>
                <w:szCs w:val="28"/>
                <w:lang w:bidi="ar"/>
              </w:rPr>
            </w:pPr>
          </w:p>
        </w:tc>
        <w:tc>
          <w:tcPr>
            <w:tcW w:w="1125" w:type="dxa"/>
            <w:vAlign w:val="center"/>
          </w:tcPr>
          <w:p>
            <w:pPr>
              <w:spacing w:line="380" w:lineRule="exact"/>
              <w:jc w:val="center"/>
              <w:rPr>
                <w:rFonts w:ascii="黑体" w:hAnsi="黑体" w:eastAsia="黑体" w:cs="黑体"/>
                <w:kern w:val="0"/>
                <w:sz w:val="28"/>
                <w:szCs w:val="28"/>
                <w:lang w:bidi="ar"/>
              </w:rPr>
            </w:pPr>
            <w:r>
              <w:rPr>
                <w:rFonts w:hint="eastAsia" w:ascii="黑体" w:hAnsi="黑体" w:eastAsia="黑体" w:cs="黑体"/>
                <w:kern w:val="0"/>
                <w:sz w:val="28"/>
                <w:szCs w:val="28"/>
                <w:lang w:bidi="ar"/>
              </w:rPr>
              <w:t>拟奖励金额</w:t>
            </w:r>
          </w:p>
        </w:tc>
        <w:tc>
          <w:tcPr>
            <w:tcW w:w="6396" w:type="dxa"/>
            <w:vAlign w:val="center"/>
          </w:tcPr>
          <w:p>
            <w:pPr>
              <w:pStyle w:val="2"/>
              <w:spacing w:before="0" w:line="380" w:lineRule="exact"/>
              <w:jc w:val="center"/>
              <w:rPr>
                <w:rFonts w:ascii="黑体" w:hAnsi="黑体" w:eastAsia="黑体" w:cs="黑体"/>
                <w:b w:val="0"/>
                <w:bCs w:val="0"/>
                <w:kern w:val="0"/>
                <w:sz w:val="28"/>
                <w:szCs w:val="28"/>
                <w:lang w:bidi="ar"/>
              </w:rPr>
            </w:pPr>
            <w:r>
              <w:rPr>
                <w:rFonts w:hint="eastAsia" w:ascii="宋体" w:hAnsi="宋体" w:cs="宋体"/>
                <w:b w:val="0"/>
                <w:bCs w:val="0"/>
                <w:kern w:val="0"/>
                <w:sz w:val="28"/>
                <w:szCs w:val="28"/>
                <w:lang w:bidi="ar"/>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1539" w:type="dxa"/>
            <w:vMerge w:val="continue"/>
            <w:vAlign w:val="center"/>
          </w:tcPr>
          <w:p>
            <w:pPr>
              <w:pStyle w:val="2"/>
              <w:spacing w:before="0" w:line="380" w:lineRule="exact"/>
              <w:jc w:val="center"/>
              <w:rPr>
                <w:rFonts w:ascii="黑体" w:hAnsi="黑体" w:eastAsia="黑体" w:cs="黑体"/>
                <w:b w:val="0"/>
                <w:bCs w:val="0"/>
                <w:kern w:val="0"/>
                <w:sz w:val="28"/>
                <w:szCs w:val="28"/>
                <w:lang w:bidi="ar"/>
              </w:rPr>
            </w:pPr>
          </w:p>
        </w:tc>
        <w:tc>
          <w:tcPr>
            <w:tcW w:w="1125" w:type="dxa"/>
            <w:vAlign w:val="center"/>
          </w:tcPr>
          <w:p>
            <w:pPr>
              <w:pStyle w:val="2"/>
              <w:spacing w:before="0" w:line="380" w:lineRule="exact"/>
              <w:jc w:val="center"/>
              <w:rPr>
                <w:rFonts w:ascii="黑体" w:hAnsi="黑体" w:eastAsia="黑体" w:cs="黑体"/>
                <w:b w:val="0"/>
                <w:bCs w:val="0"/>
                <w:kern w:val="0"/>
                <w:sz w:val="28"/>
                <w:szCs w:val="28"/>
                <w:lang w:bidi="ar"/>
              </w:rPr>
            </w:pPr>
            <w:r>
              <w:rPr>
                <w:rFonts w:hint="eastAsia" w:ascii="黑体" w:hAnsi="黑体" w:eastAsia="黑体" w:cs="黑体"/>
                <w:b w:val="0"/>
                <w:bCs w:val="0"/>
                <w:kern w:val="0"/>
                <w:sz w:val="28"/>
                <w:szCs w:val="28"/>
                <w:lang w:bidi="ar"/>
              </w:rPr>
              <w:t>大功能区或镇街审核意见</w:t>
            </w:r>
          </w:p>
        </w:tc>
        <w:tc>
          <w:tcPr>
            <w:tcW w:w="6396" w:type="dxa"/>
            <w:vAlign w:val="center"/>
          </w:tcPr>
          <w:p>
            <w:pPr>
              <w:pStyle w:val="2"/>
              <w:spacing w:before="0" w:line="380" w:lineRule="exact"/>
              <w:ind w:firstLine="560" w:firstLineChars="200"/>
              <w:rPr>
                <w:rFonts w:ascii="黑体" w:hAnsi="黑体" w:eastAsia="黑体" w:cs="黑体"/>
                <w:b w:val="0"/>
                <w:bCs w:val="0"/>
                <w:kern w:val="0"/>
                <w:sz w:val="28"/>
                <w:szCs w:val="28"/>
                <w:lang w:bidi="ar"/>
              </w:rPr>
            </w:pPr>
            <w:r>
              <w:rPr>
                <w:rFonts w:hint="eastAsia" w:ascii="宋体" w:hAnsi="宋体" w:cs="宋体"/>
                <w:b w:val="0"/>
                <w:bCs w:val="0"/>
                <w:kern w:val="0"/>
                <w:sz w:val="28"/>
                <w:szCs w:val="28"/>
                <w:lang w:bidi="ar"/>
              </w:rPr>
              <w:t>（示例）经初审，认为该申报主体符合政策要求，申报材料规范齐全，申报额度符合政策标准。同意按程序予以审核。</w:t>
            </w:r>
          </w:p>
          <w:p>
            <w:pPr>
              <w:pStyle w:val="2"/>
              <w:spacing w:before="0" w:line="380" w:lineRule="exact"/>
              <w:jc w:val="left"/>
              <w:rPr>
                <w:rFonts w:hint="eastAsia" w:ascii="宋体" w:hAnsi="宋体" w:cs="宋体"/>
                <w:b w:val="0"/>
                <w:bCs w:val="0"/>
                <w:kern w:val="0"/>
                <w:sz w:val="28"/>
                <w:szCs w:val="28"/>
                <w:lang w:val="zh-CN" w:eastAsia="zh-CN" w:bidi="ar"/>
              </w:rPr>
            </w:pPr>
            <w:r>
              <w:rPr>
                <w:rFonts w:hint="eastAsia" w:ascii="宋体" w:hAnsi="宋体" w:cs="宋体"/>
                <w:b w:val="0"/>
                <w:bCs w:val="0"/>
                <w:kern w:val="0"/>
                <w:sz w:val="28"/>
                <w:szCs w:val="28"/>
                <w:lang w:bidi="ar"/>
              </w:rPr>
              <w:t xml:space="preserve">      </w:t>
            </w:r>
            <w:r>
              <w:rPr>
                <w:rFonts w:hint="eastAsia" w:ascii="宋体" w:hAnsi="宋体" w:cs="宋体"/>
                <w:b w:val="0"/>
                <w:bCs w:val="0"/>
                <w:kern w:val="0"/>
                <w:sz w:val="28"/>
                <w:szCs w:val="28"/>
                <w:lang w:val="en-US" w:eastAsia="zh-CN" w:bidi="ar"/>
              </w:rPr>
              <w:t xml:space="preserve">             </w:t>
            </w:r>
            <w:r>
              <w:rPr>
                <w:rFonts w:hint="eastAsia" w:ascii="宋体" w:hAnsi="宋体" w:cs="宋体"/>
                <w:b w:val="0"/>
                <w:bCs w:val="0"/>
                <w:kern w:val="0"/>
                <w:sz w:val="28"/>
                <w:szCs w:val="28"/>
                <w:lang w:val="zh-CN" w:eastAsia="zh-CN" w:bidi="ar"/>
              </w:rPr>
              <w:t>大功能区或街镇（盖章）：</w:t>
            </w:r>
          </w:p>
          <w:p>
            <w:pPr>
              <w:pStyle w:val="2"/>
              <w:spacing w:before="0" w:line="380" w:lineRule="exact"/>
              <w:jc w:val="left"/>
              <w:rPr>
                <w:rFonts w:hint="eastAsia" w:ascii="宋体" w:hAnsi="宋体" w:cs="宋体"/>
                <w:b w:val="0"/>
                <w:bCs w:val="0"/>
                <w:kern w:val="0"/>
                <w:sz w:val="28"/>
                <w:szCs w:val="28"/>
                <w:lang w:val="zh-CN" w:eastAsia="zh-CN" w:bidi="ar"/>
              </w:rPr>
            </w:pPr>
            <w:r>
              <w:rPr>
                <w:rFonts w:hint="eastAsia" w:ascii="宋体" w:hAnsi="宋体" w:cs="宋体"/>
                <w:b w:val="0"/>
                <w:bCs w:val="0"/>
                <w:kern w:val="0"/>
                <w:sz w:val="28"/>
                <w:szCs w:val="28"/>
                <w:lang w:val="zh-CN" w:eastAsia="zh-CN" w:bidi="ar"/>
              </w:rPr>
              <w:t xml:space="preserve">            </w:t>
            </w:r>
            <w:r>
              <w:rPr>
                <w:rFonts w:hint="eastAsia" w:ascii="宋体" w:hAnsi="宋体" w:cs="宋体"/>
                <w:b w:val="0"/>
                <w:bCs w:val="0"/>
                <w:kern w:val="0"/>
                <w:sz w:val="28"/>
                <w:szCs w:val="28"/>
                <w:lang w:val="en-US" w:eastAsia="zh-CN" w:bidi="ar"/>
              </w:rPr>
              <w:t xml:space="preserve">       </w:t>
            </w:r>
            <w:r>
              <w:rPr>
                <w:rFonts w:hint="eastAsia" w:ascii="宋体" w:hAnsi="宋体" w:cs="宋体"/>
                <w:b w:val="0"/>
                <w:bCs w:val="0"/>
                <w:kern w:val="0"/>
                <w:sz w:val="28"/>
                <w:szCs w:val="28"/>
                <w:lang w:val="zh-CN" w:eastAsia="zh-CN" w:bidi="ar"/>
              </w:rPr>
              <w:t>主要负责人签字：</w:t>
            </w:r>
          </w:p>
          <w:p>
            <w:pPr>
              <w:pStyle w:val="2"/>
              <w:spacing w:before="0" w:line="380" w:lineRule="exact"/>
              <w:ind w:firstLine="3920" w:firstLineChars="1400"/>
              <w:jc w:val="left"/>
              <w:rPr>
                <w:rFonts w:ascii="黑体" w:hAnsi="黑体" w:eastAsia="黑体" w:cs="黑体"/>
                <w:b w:val="0"/>
                <w:bCs w:val="0"/>
                <w:kern w:val="0"/>
                <w:sz w:val="28"/>
                <w:szCs w:val="28"/>
                <w:lang w:bidi="ar"/>
              </w:rPr>
            </w:pPr>
            <w:r>
              <w:rPr>
                <w:rFonts w:hint="eastAsia" w:ascii="宋体" w:hAnsi="宋体" w:cs="宋体"/>
                <w:b w:val="0"/>
                <w:bCs w:val="0"/>
                <w:kern w:val="0"/>
                <w:sz w:val="28"/>
                <w:szCs w:val="28"/>
                <w:lang w:bidi="ar"/>
              </w:rPr>
              <w:t>年</w:t>
            </w:r>
            <w:r>
              <w:rPr>
                <w:rFonts w:hint="eastAsia" w:ascii="宋体" w:hAnsi="宋体" w:cs="宋体"/>
                <w:b w:val="0"/>
                <w:bCs w:val="0"/>
                <w:kern w:val="0"/>
                <w:sz w:val="28"/>
                <w:szCs w:val="28"/>
                <w:lang w:val="en-US" w:eastAsia="zh-CN" w:bidi="ar"/>
              </w:rPr>
              <w:t xml:space="preserve">  </w:t>
            </w:r>
            <w:r>
              <w:rPr>
                <w:rFonts w:hint="eastAsia" w:ascii="宋体" w:hAnsi="宋体" w:cs="宋体"/>
                <w:b w:val="0"/>
                <w:bCs w:val="0"/>
                <w:kern w:val="0"/>
                <w:sz w:val="28"/>
                <w:szCs w:val="28"/>
                <w:lang w:bidi="ar"/>
              </w:rPr>
              <w:t>月</w:t>
            </w:r>
            <w:r>
              <w:rPr>
                <w:rFonts w:hint="eastAsia" w:ascii="宋体" w:hAnsi="宋体" w:cs="宋体"/>
                <w:b w:val="0"/>
                <w:bCs w:val="0"/>
                <w:kern w:val="0"/>
                <w:sz w:val="28"/>
                <w:szCs w:val="28"/>
                <w:lang w:bidi="ar"/>
              </w:rPr>
              <w:tab/>
            </w:r>
            <w:r>
              <w:rPr>
                <w:rFonts w:hint="eastAsia" w:ascii="宋体" w:hAnsi="宋体" w:cs="宋体"/>
                <w:b w:val="0"/>
                <w:bCs w:val="0"/>
                <w:kern w:val="0"/>
                <w:sz w:val="28"/>
                <w:szCs w:val="28"/>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1539" w:type="dxa"/>
            <w:vMerge w:val="continue"/>
            <w:vAlign w:val="center"/>
          </w:tcPr>
          <w:p>
            <w:pPr>
              <w:pStyle w:val="2"/>
              <w:spacing w:before="0" w:line="380" w:lineRule="exact"/>
              <w:jc w:val="center"/>
              <w:rPr>
                <w:rFonts w:ascii="黑体" w:hAnsi="黑体" w:eastAsia="黑体" w:cs="黑体"/>
                <w:b w:val="0"/>
                <w:bCs w:val="0"/>
                <w:kern w:val="0"/>
                <w:sz w:val="28"/>
                <w:szCs w:val="28"/>
                <w:lang w:bidi="ar"/>
              </w:rPr>
            </w:pPr>
          </w:p>
        </w:tc>
        <w:tc>
          <w:tcPr>
            <w:tcW w:w="1125" w:type="dxa"/>
            <w:vAlign w:val="center"/>
          </w:tcPr>
          <w:p>
            <w:pPr>
              <w:pStyle w:val="2"/>
              <w:spacing w:before="0" w:line="380" w:lineRule="exact"/>
              <w:jc w:val="center"/>
              <w:rPr>
                <w:rFonts w:ascii="黑体" w:hAnsi="黑体" w:eastAsia="黑体" w:cs="黑体"/>
                <w:b w:val="0"/>
                <w:bCs w:val="0"/>
                <w:kern w:val="0"/>
                <w:sz w:val="28"/>
                <w:szCs w:val="28"/>
                <w:lang w:bidi="ar"/>
              </w:rPr>
            </w:pPr>
            <w:r>
              <w:rPr>
                <w:rFonts w:hint="eastAsia" w:ascii="黑体" w:hAnsi="黑体" w:eastAsia="黑体" w:cs="黑体"/>
                <w:b w:val="0"/>
                <w:bCs w:val="0"/>
                <w:kern w:val="0"/>
                <w:sz w:val="28"/>
                <w:szCs w:val="28"/>
                <w:lang w:bidi="ar"/>
              </w:rPr>
              <w:t>审核部门意见</w:t>
            </w:r>
          </w:p>
        </w:tc>
        <w:tc>
          <w:tcPr>
            <w:tcW w:w="6396" w:type="dxa"/>
            <w:vAlign w:val="center"/>
          </w:tcPr>
          <w:p>
            <w:pPr>
              <w:pStyle w:val="2"/>
              <w:spacing w:before="0" w:line="380" w:lineRule="exact"/>
              <w:jc w:val="left"/>
              <w:rPr>
                <w:rFonts w:ascii="宋体" w:hAnsi="宋体" w:cs="宋体"/>
                <w:b w:val="0"/>
                <w:bCs w:val="0"/>
                <w:kern w:val="0"/>
                <w:sz w:val="28"/>
                <w:szCs w:val="28"/>
                <w:lang w:bidi="ar"/>
              </w:rPr>
            </w:pPr>
            <w:r>
              <w:rPr>
                <w:rFonts w:hint="eastAsia" w:ascii="宋体" w:hAnsi="宋体" w:cs="宋体"/>
                <w:b w:val="0"/>
                <w:bCs w:val="0"/>
                <w:kern w:val="0"/>
                <w:sz w:val="28"/>
                <w:szCs w:val="28"/>
                <w:lang w:bidi="ar"/>
              </w:rPr>
              <w:t xml:space="preserve">  （示例）经审核，认为该项目申报主体、申报材料、申请额度均符合政策标准。同意按程序予以兑现奖励资金。                                            </w:t>
            </w:r>
          </w:p>
          <w:p>
            <w:pPr>
              <w:pStyle w:val="2"/>
              <w:spacing w:before="0" w:line="380" w:lineRule="exact"/>
              <w:jc w:val="center"/>
              <w:rPr>
                <w:rFonts w:ascii="宋体" w:hAnsi="宋体" w:cs="宋体"/>
                <w:b w:val="0"/>
                <w:bCs w:val="0"/>
                <w:kern w:val="0"/>
                <w:sz w:val="28"/>
                <w:szCs w:val="28"/>
                <w:lang w:bidi="ar"/>
              </w:rPr>
            </w:pPr>
            <w:r>
              <w:rPr>
                <w:rFonts w:hint="eastAsia" w:ascii="宋体" w:hAnsi="宋体" w:cs="宋体"/>
                <w:b w:val="0"/>
                <w:bCs w:val="0"/>
                <w:kern w:val="0"/>
                <w:sz w:val="28"/>
                <w:szCs w:val="28"/>
                <w:lang w:bidi="ar"/>
              </w:rPr>
              <w:t xml:space="preserve"> </w:t>
            </w:r>
            <w:r>
              <w:rPr>
                <w:rFonts w:ascii="宋体" w:hAnsi="宋体" w:cs="宋体"/>
                <w:b w:val="0"/>
                <w:bCs w:val="0"/>
                <w:kern w:val="0"/>
                <w:sz w:val="28"/>
                <w:szCs w:val="28"/>
                <w:lang w:bidi="ar"/>
              </w:rPr>
              <w:t xml:space="preserve">     </w:t>
            </w:r>
            <w:r>
              <w:rPr>
                <w:rFonts w:hint="eastAsia" w:ascii="宋体" w:hAnsi="宋体" w:cs="宋体"/>
                <w:b w:val="0"/>
                <w:bCs w:val="0"/>
                <w:kern w:val="0"/>
                <w:sz w:val="28"/>
                <w:szCs w:val="28"/>
                <w:lang w:bidi="ar"/>
              </w:rPr>
              <w:t>单位公章：</w:t>
            </w:r>
          </w:p>
          <w:p>
            <w:pPr>
              <w:pStyle w:val="2"/>
              <w:spacing w:before="0" w:line="380" w:lineRule="exact"/>
              <w:jc w:val="center"/>
              <w:rPr>
                <w:rFonts w:hint="eastAsia" w:ascii="宋体" w:hAnsi="宋体" w:cs="宋体"/>
                <w:b w:val="0"/>
                <w:bCs w:val="0"/>
                <w:kern w:val="0"/>
                <w:sz w:val="28"/>
                <w:szCs w:val="28"/>
                <w:lang w:val="en-US" w:eastAsia="zh-CN" w:bidi="ar"/>
              </w:rPr>
            </w:pPr>
            <w:r>
              <w:rPr>
                <w:rFonts w:hint="eastAsia" w:ascii="宋体" w:hAnsi="宋体" w:cs="宋体"/>
                <w:b w:val="0"/>
                <w:bCs w:val="0"/>
                <w:kern w:val="0"/>
                <w:sz w:val="28"/>
                <w:szCs w:val="28"/>
                <w:lang w:bidi="ar"/>
              </w:rPr>
              <w:t xml:space="preserve">            主要负责人签字：</w:t>
            </w:r>
            <w:r>
              <w:rPr>
                <w:rFonts w:hint="eastAsia" w:ascii="宋体" w:hAnsi="宋体" w:cs="宋体"/>
                <w:b w:val="0"/>
                <w:bCs w:val="0"/>
                <w:kern w:val="0"/>
                <w:sz w:val="28"/>
                <w:szCs w:val="28"/>
                <w:lang w:val="en-US" w:eastAsia="zh-CN" w:bidi="ar"/>
              </w:rPr>
              <w:t xml:space="preserve">     </w:t>
            </w:r>
          </w:p>
          <w:p>
            <w:pPr>
              <w:pStyle w:val="2"/>
              <w:spacing w:before="0" w:line="380" w:lineRule="exact"/>
              <w:jc w:val="center"/>
              <w:rPr>
                <w:rFonts w:ascii="黑体" w:hAnsi="黑体" w:eastAsia="黑体" w:cs="黑体"/>
                <w:b w:val="0"/>
                <w:bCs w:val="0"/>
                <w:kern w:val="0"/>
                <w:sz w:val="28"/>
                <w:szCs w:val="28"/>
                <w:lang w:bidi="ar"/>
              </w:rPr>
            </w:pPr>
            <w:r>
              <w:rPr>
                <w:rFonts w:hint="eastAsia" w:ascii="宋体" w:hAnsi="宋体" w:cs="宋体"/>
                <w:b w:val="0"/>
                <w:bCs w:val="0"/>
                <w:kern w:val="0"/>
                <w:sz w:val="28"/>
                <w:szCs w:val="28"/>
                <w:lang w:val="en-US" w:eastAsia="zh-CN" w:bidi="ar"/>
              </w:rPr>
              <w:t xml:space="preserve">                      </w:t>
            </w:r>
            <w:r>
              <w:rPr>
                <w:rFonts w:hint="eastAsia" w:ascii="宋体" w:hAnsi="宋体" w:cs="宋体"/>
                <w:b w:val="0"/>
                <w:bCs w:val="0"/>
                <w:kern w:val="0"/>
                <w:sz w:val="28"/>
                <w:szCs w:val="28"/>
                <w:lang w:bidi="ar"/>
              </w:rPr>
              <w:t>年</w:t>
            </w:r>
            <w:r>
              <w:rPr>
                <w:rFonts w:hint="eastAsia" w:ascii="宋体" w:hAnsi="宋体" w:cs="宋体"/>
                <w:b w:val="0"/>
                <w:bCs w:val="0"/>
                <w:kern w:val="0"/>
                <w:sz w:val="28"/>
                <w:szCs w:val="28"/>
                <w:lang w:val="en-US" w:eastAsia="zh-CN" w:bidi="ar"/>
              </w:rPr>
              <w:t xml:space="preserve">  </w:t>
            </w:r>
            <w:r>
              <w:rPr>
                <w:rFonts w:hint="eastAsia" w:ascii="宋体" w:hAnsi="宋体" w:cs="宋体"/>
                <w:b w:val="0"/>
                <w:bCs w:val="0"/>
                <w:kern w:val="0"/>
                <w:sz w:val="28"/>
                <w:szCs w:val="28"/>
                <w:lang w:bidi="ar"/>
              </w:rPr>
              <w:t>月</w:t>
            </w:r>
            <w:r>
              <w:rPr>
                <w:rFonts w:hint="eastAsia" w:ascii="宋体" w:hAnsi="宋体" w:cs="宋体"/>
                <w:b w:val="0"/>
                <w:bCs w:val="0"/>
                <w:kern w:val="0"/>
                <w:sz w:val="28"/>
                <w:szCs w:val="28"/>
                <w:lang w:bidi="ar"/>
              </w:rPr>
              <w:tab/>
            </w:r>
            <w:r>
              <w:rPr>
                <w:rFonts w:hint="eastAsia" w:ascii="宋体" w:hAnsi="宋体" w:cs="宋体"/>
                <w:b w:val="0"/>
                <w:bCs w:val="0"/>
                <w:kern w:val="0"/>
                <w:sz w:val="28"/>
                <w:szCs w:val="28"/>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539" w:type="dxa"/>
            <w:vMerge w:val="restart"/>
            <w:vAlign w:val="center"/>
          </w:tcPr>
          <w:p>
            <w:pPr>
              <w:pStyle w:val="2"/>
              <w:spacing w:before="0" w:line="380" w:lineRule="exact"/>
              <w:jc w:val="center"/>
              <w:rPr>
                <w:rFonts w:hint="default" w:ascii="黑体" w:hAnsi="黑体" w:eastAsia="黑体" w:cs="黑体"/>
                <w:b w:val="0"/>
                <w:bCs w:val="0"/>
                <w:sz w:val="28"/>
                <w:szCs w:val="28"/>
                <w:lang w:val="en-US" w:eastAsia="zh-CN"/>
              </w:rPr>
            </w:pPr>
            <w:r>
              <w:rPr>
                <w:rFonts w:hint="eastAsia" w:ascii="黑体" w:hAnsi="黑体" w:eastAsia="黑体" w:cs="黑体"/>
                <w:b w:val="0"/>
                <w:bCs w:val="0"/>
                <w:kern w:val="0"/>
                <w:sz w:val="28"/>
                <w:szCs w:val="28"/>
                <w:lang w:bidi="ar"/>
              </w:rPr>
              <w:t>奖补类别：示例：引进企业新获得</w:t>
            </w:r>
            <w:r>
              <w:rPr>
                <w:rFonts w:hint="eastAsia" w:ascii="黑体" w:hAnsi="黑体" w:eastAsia="黑体" w:cs="黑体"/>
                <w:b w:val="0"/>
                <w:bCs w:val="0"/>
                <w:kern w:val="0"/>
                <w:sz w:val="28"/>
                <w:szCs w:val="28"/>
                <w:lang w:val="en-US" w:eastAsia="zh-CN" w:bidi="ar"/>
              </w:rPr>
              <w:t>民企百强</w:t>
            </w:r>
          </w:p>
          <w:p>
            <w:pPr>
              <w:pStyle w:val="2"/>
              <w:spacing w:before="0" w:line="380" w:lineRule="exact"/>
              <w:jc w:val="center"/>
              <w:rPr>
                <w:rFonts w:ascii="黑体" w:hAnsi="黑体" w:eastAsia="黑体" w:cs="黑体"/>
                <w:b w:val="0"/>
                <w:bCs w:val="0"/>
                <w:kern w:val="0"/>
                <w:sz w:val="28"/>
                <w:szCs w:val="28"/>
                <w:lang w:bidi="ar"/>
              </w:rPr>
            </w:pPr>
          </w:p>
        </w:tc>
        <w:tc>
          <w:tcPr>
            <w:tcW w:w="1125" w:type="dxa"/>
            <w:vAlign w:val="center"/>
          </w:tcPr>
          <w:p>
            <w:pPr>
              <w:pStyle w:val="2"/>
              <w:spacing w:before="0" w:line="380" w:lineRule="exact"/>
              <w:jc w:val="center"/>
              <w:rPr>
                <w:rFonts w:ascii="楷体" w:hAnsi="楷体" w:eastAsia="楷体" w:cs="楷体"/>
                <w:b w:val="0"/>
                <w:bCs w:val="0"/>
                <w:kern w:val="0"/>
                <w:sz w:val="28"/>
                <w:szCs w:val="28"/>
                <w:lang w:bidi="ar"/>
              </w:rPr>
            </w:pPr>
            <w:r>
              <w:rPr>
                <w:rFonts w:hint="eastAsia" w:ascii="黑体" w:hAnsi="黑体" w:eastAsia="黑体" w:cs="黑体"/>
                <w:b w:val="0"/>
                <w:bCs w:val="0"/>
                <w:kern w:val="0"/>
                <w:sz w:val="28"/>
                <w:szCs w:val="28"/>
                <w:lang w:bidi="ar"/>
              </w:rPr>
              <w:t xml:space="preserve">奖励 </w:t>
            </w:r>
            <w:r>
              <w:rPr>
                <w:rFonts w:ascii="黑体" w:hAnsi="黑体" w:eastAsia="黑体" w:cs="黑体"/>
                <w:b w:val="0"/>
                <w:bCs w:val="0"/>
                <w:kern w:val="0"/>
                <w:sz w:val="28"/>
                <w:szCs w:val="28"/>
                <w:lang w:bidi="ar"/>
              </w:rPr>
              <w:t xml:space="preserve"> </w:t>
            </w:r>
            <w:r>
              <w:rPr>
                <w:rFonts w:hint="eastAsia" w:ascii="黑体" w:hAnsi="黑体" w:eastAsia="黑体" w:cs="黑体"/>
                <w:b w:val="0"/>
                <w:bCs w:val="0"/>
                <w:kern w:val="0"/>
                <w:sz w:val="28"/>
                <w:szCs w:val="28"/>
                <w:lang w:bidi="ar"/>
              </w:rPr>
              <w:t>依据</w:t>
            </w:r>
          </w:p>
        </w:tc>
        <w:tc>
          <w:tcPr>
            <w:tcW w:w="6396" w:type="dxa"/>
            <w:vAlign w:val="center"/>
          </w:tcPr>
          <w:p>
            <w:pPr>
              <w:pStyle w:val="2"/>
              <w:spacing w:before="0" w:line="380" w:lineRule="exact"/>
              <w:jc w:val="center"/>
              <w:rPr>
                <w:rFonts w:ascii="黑体" w:hAnsi="黑体" w:eastAsia="黑体" w:cs="黑体"/>
                <w:b w:val="0"/>
                <w:bCs w:val="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539" w:type="dxa"/>
            <w:vMerge w:val="continue"/>
            <w:vAlign w:val="center"/>
          </w:tcPr>
          <w:p>
            <w:pPr>
              <w:pStyle w:val="2"/>
              <w:spacing w:before="0" w:line="380" w:lineRule="exact"/>
              <w:jc w:val="center"/>
              <w:rPr>
                <w:rFonts w:ascii="黑体" w:hAnsi="黑体" w:eastAsia="黑体" w:cs="黑体"/>
                <w:b w:val="0"/>
                <w:bCs w:val="0"/>
                <w:kern w:val="0"/>
                <w:sz w:val="28"/>
                <w:szCs w:val="28"/>
                <w:lang w:bidi="ar"/>
              </w:rPr>
            </w:pPr>
          </w:p>
        </w:tc>
        <w:tc>
          <w:tcPr>
            <w:tcW w:w="1125" w:type="dxa"/>
            <w:vAlign w:val="center"/>
          </w:tcPr>
          <w:p>
            <w:pPr>
              <w:spacing w:line="380" w:lineRule="exact"/>
              <w:jc w:val="center"/>
              <w:rPr>
                <w:rFonts w:ascii="楷体" w:hAnsi="楷体" w:eastAsia="楷体" w:cs="楷体"/>
                <w:kern w:val="0"/>
                <w:sz w:val="28"/>
                <w:szCs w:val="28"/>
                <w:lang w:bidi="ar"/>
              </w:rPr>
            </w:pPr>
            <w:r>
              <w:rPr>
                <w:rFonts w:hint="eastAsia" w:ascii="黑体" w:hAnsi="黑体" w:eastAsia="黑体" w:cs="黑体"/>
                <w:kern w:val="0"/>
                <w:sz w:val="28"/>
                <w:szCs w:val="28"/>
                <w:lang w:bidi="ar"/>
              </w:rPr>
              <w:t>材料 清单</w:t>
            </w:r>
          </w:p>
        </w:tc>
        <w:tc>
          <w:tcPr>
            <w:tcW w:w="6396" w:type="dxa"/>
            <w:vAlign w:val="center"/>
          </w:tcPr>
          <w:p>
            <w:pPr>
              <w:pStyle w:val="2"/>
              <w:spacing w:before="0" w:line="380" w:lineRule="exact"/>
              <w:jc w:val="left"/>
              <w:rPr>
                <w:rFonts w:ascii="宋体" w:hAnsi="宋体" w:cs="宋体"/>
                <w:b w:val="0"/>
                <w:bCs w:val="0"/>
                <w:sz w:val="28"/>
                <w:szCs w:val="28"/>
              </w:rPr>
            </w:pPr>
            <w:r>
              <w:rPr>
                <w:rFonts w:hint="eastAsia" w:ascii="宋体" w:hAnsi="宋体" w:cs="宋体"/>
                <w:b w:val="0"/>
                <w:bCs w:val="0"/>
                <w:sz w:val="28"/>
                <w:szCs w:val="28"/>
              </w:rPr>
              <w:t>1、</w:t>
            </w:r>
          </w:p>
          <w:p>
            <w:pPr>
              <w:spacing w:line="380" w:lineRule="exact"/>
              <w:jc w:val="left"/>
              <w:rPr>
                <w:rFonts w:ascii="宋体" w:hAnsi="宋体" w:cs="宋体"/>
                <w:sz w:val="28"/>
                <w:szCs w:val="28"/>
              </w:rPr>
            </w:pPr>
            <w:r>
              <w:rPr>
                <w:rFonts w:hint="eastAsia" w:ascii="宋体" w:hAnsi="宋体" w:cs="宋体"/>
                <w:sz w:val="28"/>
                <w:szCs w:val="28"/>
              </w:rPr>
              <w:t>2、</w:t>
            </w:r>
          </w:p>
          <w:p>
            <w:pPr>
              <w:pStyle w:val="2"/>
              <w:spacing w:before="0" w:line="380" w:lineRule="exact"/>
              <w:jc w:val="left"/>
              <w:rPr>
                <w:rFonts w:ascii="黑体" w:hAnsi="黑体" w:eastAsia="黑体" w:cs="黑体"/>
                <w:b w:val="0"/>
                <w:bCs w:val="0"/>
                <w:kern w:val="0"/>
                <w:sz w:val="28"/>
                <w:szCs w:val="28"/>
                <w:lang w:bidi="ar"/>
              </w:rPr>
            </w:pPr>
            <w:r>
              <w:rPr>
                <w:rFonts w:hint="eastAsia" w:ascii="宋体" w:hAnsi="宋体" w:cs="宋体"/>
                <w:b w:val="0"/>
                <w:bCs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vAlign w:val="center"/>
          </w:tcPr>
          <w:p>
            <w:pPr>
              <w:pStyle w:val="2"/>
              <w:spacing w:before="0" w:line="380" w:lineRule="exact"/>
              <w:jc w:val="center"/>
              <w:rPr>
                <w:rFonts w:ascii="黑体" w:hAnsi="黑体" w:eastAsia="黑体" w:cs="黑体"/>
                <w:b w:val="0"/>
                <w:bCs w:val="0"/>
                <w:kern w:val="0"/>
                <w:sz w:val="28"/>
                <w:szCs w:val="28"/>
                <w:lang w:bidi="ar"/>
              </w:rPr>
            </w:pPr>
          </w:p>
        </w:tc>
        <w:tc>
          <w:tcPr>
            <w:tcW w:w="1125" w:type="dxa"/>
            <w:vAlign w:val="center"/>
          </w:tcPr>
          <w:p>
            <w:pPr>
              <w:spacing w:line="380" w:lineRule="exact"/>
              <w:jc w:val="center"/>
              <w:rPr>
                <w:rFonts w:ascii="楷体" w:hAnsi="楷体" w:eastAsia="楷体" w:cs="楷体"/>
                <w:kern w:val="0"/>
                <w:sz w:val="28"/>
                <w:szCs w:val="28"/>
                <w:lang w:bidi="ar"/>
              </w:rPr>
            </w:pPr>
            <w:r>
              <w:rPr>
                <w:rFonts w:hint="eastAsia" w:ascii="黑体" w:hAnsi="黑体" w:eastAsia="黑体" w:cs="黑体"/>
                <w:kern w:val="0"/>
                <w:sz w:val="28"/>
                <w:szCs w:val="28"/>
                <w:lang w:bidi="ar"/>
              </w:rPr>
              <w:t>拟奖励金额</w:t>
            </w:r>
          </w:p>
        </w:tc>
        <w:tc>
          <w:tcPr>
            <w:tcW w:w="6396" w:type="dxa"/>
            <w:vAlign w:val="center"/>
          </w:tcPr>
          <w:p>
            <w:pPr>
              <w:pStyle w:val="2"/>
              <w:spacing w:before="0" w:line="380" w:lineRule="exact"/>
              <w:jc w:val="center"/>
              <w:rPr>
                <w:rFonts w:ascii="黑体" w:hAnsi="黑体" w:eastAsia="黑体" w:cs="黑体"/>
                <w:b w:val="0"/>
                <w:bCs w:val="0"/>
                <w:kern w:val="0"/>
                <w:sz w:val="28"/>
                <w:szCs w:val="28"/>
                <w:lang w:bidi="ar"/>
              </w:rPr>
            </w:pPr>
            <w:r>
              <w:rPr>
                <w:rFonts w:hint="eastAsia" w:ascii="宋体" w:hAnsi="宋体" w:cs="宋体"/>
                <w:b w:val="0"/>
                <w:bCs w:val="0"/>
                <w:kern w:val="0"/>
                <w:sz w:val="28"/>
                <w:szCs w:val="28"/>
                <w:lang w:bidi="ar"/>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1539" w:type="dxa"/>
            <w:vMerge w:val="continue"/>
            <w:vAlign w:val="center"/>
          </w:tcPr>
          <w:p>
            <w:pPr>
              <w:pStyle w:val="2"/>
              <w:spacing w:before="0" w:line="380" w:lineRule="exact"/>
              <w:jc w:val="center"/>
              <w:rPr>
                <w:rFonts w:ascii="黑体" w:hAnsi="黑体" w:eastAsia="黑体" w:cs="黑体"/>
                <w:b w:val="0"/>
                <w:bCs w:val="0"/>
                <w:kern w:val="0"/>
                <w:sz w:val="28"/>
                <w:szCs w:val="28"/>
                <w:lang w:bidi="ar"/>
              </w:rPr>
            </w:pPr>
          </w:p>
        </w:tc>
        <w:tc>
          <w:tcPr>
            <w:tcW w:w="1125" w:type="dxa"/>
            <w:vAlign w:val="center"/>
          </w:tcPr>
          <w:p>
            <w:pPr>
              <w:pStyle w:val="2"/>
              <w:spacing w:before="0" w:line="380" w:lineRule="exact"/>
              <w:jc w:val="center"/>
              <w:rPr>
                <w:rFonts w:ascii="楷体" w:hAnsi="楷体" w:eastAsia="楷体" w:cs="楷体"/>
                <w:b w:val="0"/>
                <w:bCs w:val="0"/>
                <w:kern w:val="0"/>
                <w:sz w:val="28"/>
                <w:szCs w:val="28"/>
                <w:lang w:bidi="ar"/>
              </w:rPr>
            </w:pPr>
            <w:r>
              <w:rPr>
                <w:rFonts w:hint="eastAsia" w:ascii="黑体" w:hAnsi="黑体" w:eastAsia="黑体" w:cs="黑体"/>
                <w:b w:val="0"/>
                <w:bCs w:val="0"/>
                <w:kern w:val="0"/>
                <w:sz w:val="28"/>
                <w:szCs w:val="28"/>
                <w:lang w:bidi="ar"/>
              </w:rPr>
              <w:t>大功能区或镇街审核意见</w:t>
            </w:r>
          </w:p>
        </w:tc>
        <w:tc>
          <w:tcPr>
            <w:tcW w:w="6396" w:type="dxa"/>
            <w:vAlign w:val="center"/>
          </w:tcPr>
          <w:p>
            <w:pPr>
              <w:pStyle w:val="2"/>
              <w:spacing w:before="0" w:line="380" w:lineRule="exact"/>
              <w:ind w:firstLine="560" w:firstLineChars="200"/>
              <w:rPr>
                <w:rFonts w:ascii="黑体" w:hAnsi="黑体" w:eastAsia="黑体" w:cs="黑体"/>
                <w:b w:val="0"/>
                <w:bCs w:val="0"/>
                <w:kern w:val="0"/>
                <w:sz w:val="28"/>
                <w:szCs w:val="28"/>
                <w:lang w:bidi="ar"/>
              </w:rPr>
            </w:pPr>
          </w:p>
          <w:p>
            <w:pPr>
              <w:pStyle w:val="2"/>
              <w:spacing w:before="0" w:line="380" w:lineRule="exact"/>
              <w:jc w:val="left"/>
              <w:rPr>
                <w:rFonts w:hint="eastAsia" w:ascii="宋体" w:hAnsi="宋体" w:cs="宋体"/>
                <w:b w:val="0"/>
                <w:bCs w:val="0"/>
                <w:kern w:val="0"/>
                <w:sz w:val="28"/>
                <w:szCs w:val="28"/>
                <w:lang w:val="zh-CN" w:eastAsia="zh-CN" w:bidi="ar"/>
              </w:rPr>
            </w:pPr>
            <w:r>
              <w:rPr>
                <w:rFonts w:hint="eastAsia" w:ascii="宋体" w:hAnsi="宋体" w:cs="宋体"/>
                <w:b w:val="0"/>
                <w:bCs w:val="0"/>
                <w:kern w:val="0"/>
                <w:sz w:val="28"/>
                <w:szCs w:val="28"/>
                <w:lang w:bidi="ar"/>
              </w:rPr>
              <w:t xml:space="preserve">    </w:t>
            </w:r>
            <w:r>
              <w:rPr>
                <w:rFonts w:hint="eastAsia" w:ascii="宋体" w:hAnsi="宋体" w:cs="宋体"/>
                <w:b w:val="0"/>
                <w:bCs w:val="0"/>
                <w:kern w:val="0"/>
                <w:sz w:val="28"/>
                <w:szCs w:val="28"/>
                <w:lang w:val="en-US" w:eastAsia="zh-CN" w:bidi="ar"/>
              </w:rPr>
              <w:t xml:space="preserve">              </w:t>
            </w:r>
            <w:r>
              <w:rPr>
                <w:rFonts w:hint="eastAsia" w:ascii="宋体" w:hAnsi="宋体" w:cs="宋体"/>
                <w:b w:val="0"/>
                <w:bCs w:val="0"/>
                <w:kern w:val="0"/>
                <w:sz w:val="28"/>
                <w:szCs w:val="28"/>
                <w:lang w:bidi="ar"/>
              </w:rPr>
              <w:t xml:space="preserve"> </w:t>
            </w:r>
            <w:r>
              <w:rPr>
                <w:rFonts w:hint="eastAsia" w:ascii="宋体" w:hAnsi="宋体" w:cs="宋体"/>
                <w:b w:val="0"/>
                <w:bCs w:val="0"/>
                <w:kern w:val="0"/>
                <w:sz w:val="28"/>
                <w:szCs w:val="28"/>
                <w:lang w:val="zh-CN" w:eastAsia="zh-CN" w:bidi="ar"/>
              </w:rPr>
              <w:t>大功能区或街镇（盖章）：</w:t>
            </w:r>
          </w:p>
          <w:p>
            <w:pPr>
              <w:pStyle w:val="2"/>
              <w:spacing w:before="0" w:line="380" w:lineRule="exact"/>
              <w:jc w:val="left"/>
              <w:rPr>
                <w:rFonts w:hint="eastAsia" w:ascii="宋体" w:hAnsi="宋体" w:cs="宋体"/>
                <w:b w:val="0"/>
                <w:bCs w:val="0"/>
                <w:kern w:val="0"/>
                <w:sz w:val="28"/>
                <w:szCs w:val="28"/>
                <w:lang w:val="zh-CN" w:eastAsia="zh-CN" w:bidi="ar"/>
              </w:rPr>
            </w:pPr>
            <w:r>
              <w:rPr>
                <w:rFonts w:hint="eastAsia" w:ascii="宋体" w:hAnsi="宋体" w:cs="宋体"/>
                <w:b w:val="0"/>
                <w:bCs w:val="0"/>
                <w:kern w:val="0"/>
                <w:sz w:val="28"/>
                <w:szCs w:val="28"/>
                <w:lang w:val="zh-CN" w:eastAsia="zh-CN" w:bidi="ar"/>
              </w:rPr>
              <w:t xml:space="preserve">            </w:t>
            </w:r>
            <w:r>
              <w:rPr>
                <w:rFonts w:hint="eastAsia" w:ascii="宋体" w:hAnsi="宋体" w:cs="宋体"/>
                <w:b w:val="0"/>
                <w:bCs w:val="0"/>
                <w:kern w:val="0"/>
                <w:sz w:val="28"/>
                <w:szCs w:val="28"/>
                <w:lang w:val="en-US" w:eastAsia="zh-CN" w:bidi="ar"/>
              </w:rPr>
              <w:t xml:space="preserve">       </w:t>
            </w:r>
            <w:r>
              <w:rPr>
                <w:rFonts w:hint="eastAsia" w:ascii="宋体" w:hAnsi="宋体" w:cs="宋体"/>
                <w:b w:val="0"/>
                <w:bCs w:val="0"/>
                <w:kern w:val="0"/>
                <w:sz w:val="28"/>
                <w:szCs w:val="28"/>
                <w:lang w:val="zh-CN" w:eastAsia="zh-CN" w:bidi="ar"/>
              </w:rPr>
              <w:t>主要负责人签字：</w:t>
            </w:r>
          </w:p>
          <w:p>
            <w:pPr>
              <w:pStyle w:val="2"/>
              <w:spacing w:before="0" w:line="380" w:lineRule="exact"/>
              <w:jc w:val="center"/>
              <w:rPr>
                <w:rFonts w:ascii="黑体" w:hAnsi="黑体" w:eastAsia="黑体" w:cs="黑体"/>
                <w:b w:val="0"/>
                <w:bCs w:val="0"/>
                <w:kern w:val="0"/>
                <w:sz w:val="28"/>
                <w:szCs w:val="28"/>
                <w:lang w:bidi="ar"/>
              </w:rPr>
            </w:pPr>
            <w:r>
              <w:rPr>
                <w:rFonts w:hint="eastAsia" w:ascii="宋体" w:hAnsi="宋体" w:cs="宋体"/>
                <w:b w:val="0"/>
                <w:bCs w:val="0"/>
                <w:kern w:val="0"/>
                <w:sz w:val="28"/>
                <w:szCs w:val="28"/>
                <w:lang w:val="en-US" w:eastAsia="zh-CN" w:bidi="ar"/>
              </w:rPr>
              <w:t xml:space="preserve">                    </w:t>
            </w:r>
            <w:r>
              <w:rPr>
                <w:rFonts w:hint="eastAsia" w:ascii="宋体" w:hAnsi="宋体" w:cs="宋体"/>
                <w:b w:val="0"/>
                <w:bCs w:val="0"/>
                <w:kern w:val="0"/>
                <w:sz w:val="28"/>
                <w:szCs w:val="28"/>
                <w:lang w:bidi="ar"/>
              </w:rPr>
              <w:t>年</w:t>
            </w:r>
            <w:r>
              <w:rPr>
                <w:rFonts w:hint="eastAsia" w:ascii="宋体" w:hAnsi="宋体" w:cs="宋体"/>
                <w:b w:val="0"/>
                <w:bCs w:val="0"/>
                <w:kern w:val="0"/>
                <w:sz w:val="28"/>
                <w:szCs w:val="28"/>
                <w:lang w:bidi="ar"/>
              </w:rPr>
              <w:tab/>
            </w:r>
            <w:r>
              <w:rPr>
                <w:rFonts w:hint="eastAsia" w:ascii="宋体" w:hAnsi="宋体" w:cs="宋体"/>
                <w:b w:val="0"/>
                <w:bCs w:val="0"/>
                <w:kern w:val="0"/>
                <w:sz w:val="28"/>
                <w:szCs w:val="28"/>
                <w:lang w:bidi="ar"/>
              </w:rPr>
              <w:t>月</w:t>
            </w:r>
            <w:r>
              <w:rPr>
                <w:rFonts w:hint="eastAsia" w:ascii="宋体" w:hAnsi="宋体" w:cs="宋体"/>
                <w:b w:val="0"/>
                <w:bCs w:val="0"/>
                <w:kern w:val="0"/>
                <w:sz w:val="28"/>
                <w:szCs w:val="28"/>
                <w:lang w:bidi="ar"/>
              </w:rPr>
              <w:tab/>
            </w:r>
            <w:r>
              <w:rPr>
                <w:rFonts w:hint="eastAsia" w:ascii="宋体" w:hAnsi="宋体" w:cs="宋体"/>
                <w:b w:val="0"/>
                <w:bCs w:val="0"/>
                <w:kern w:val="0"/>
                <w:sz w:val="28"/>
                <w:szCs w:val="28"/>
                <w:lang w:val="en-US" w:eastAsia="zh-CN" w:bidi="ar"/>
              </w:rPr>
              <w:t xml:space="preserve"> </w:t>
            </w:r>
            <w:r>
              <w:rPr>
                <w:rFonts w:hint="eastAsia" w:ascii="宋体" w:hAnsi="宋体" w:cs="宋体"/>
                <w:b w:val="0"/>
                <w:bCs w:val="0"/>
                <w:kern w:val="0"/>
                <w:sz w:val="28"/>
                <w:szCs w:val="28"/>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jc w:val="center"/>
        </w:trPr>
        <w:tc>
          <w:tcPr>
            <w:tcW w:w="1539" w:type="dxa"/>
            <w:vMerge w:val="continue"/>
            <w:vAlign w:val="center"/>
          </w:tcPr>
          <w:p>
            <w:pPr>
              <w:pStyle w:val="2"/>
              <w:spacing w:before="0" w:line="380" w:lineRule="exact"/>
              <w:jc w:val="center"/>
              <w:rPr>
                <w:rFonts w:ascii="黑体" w:hAnsi="黑体" w:eastAsia="黑体" w:cs="黑体"/>
                <w:b w:val="0"/>
                <w:bCs w:val="0"/>
                <w:kern w:val="0"/>
                <w:sz w:val="28"/>
                <w:szCs w:val="28"/>
                <w:lang w:bidi="ar"/>
              </w:rPr>
            </w:pPr>
          </w:p>
        </w:tc>
        <w:tc>
          <w:tcPr>
            <w:tcW w:w="1125" w:type="dxa"/>
            <w:vAlign w:val="center"/>
          </w:tcPr>
          <w:p>
            <w:pPr>
              <w:pStyle w:val="2"/>
              <w:spacing w:before="0" w:line="380" w:lineRule="exact"/>
              <w:jc w:val="center"/>
              <w:rPr>
                <w:rFonts w:ascii="楷体" w:hAnsi="楷体" w:eastAsia="楷体" w:cs="楷体"/>
                <w:b w:val="0"/>
                <w:bCs w:val="0"/>
                <w:kern w:val="0"/>
                <w:sz w:val="28"/>
                <w:szCs w:val="28"/>
                <w:lang w:bidi="ar"/>
              </w:rPr>
            </w:pPr>
            <w:r>
              <w:rPr>
                <w:rFonts w:hint="eastAsia" w:ascii="黑体" w:hAnsi="黑体" w:eastAsia="黑体" w:cs="黑体"/>
                <w:b w:val="0"/>
                <w:bCs w:val="0"/>
                <w:kern w:val="0"/>
                <w:sz w:val="28"/>
                <w:szCs w:val="28"/>
                <w:lang w:bidi="ar"/>
              </w:rPr>
              <w:t>审核部门意见</w:t>
            </w:r>
          </w:p>
        </w:tc>
        <w:tc>
          <w:tcPr>
            <w:tcW w:w="6396" w:type="dxa"/>
            <w:vAlign w:val="center"/>
          </w:tcPr>
          <w:p>
            <w:pPr>
              <w:pStyle w:val="2"/>
              <w:spacing w:before="0" w:line="380" w:lineRule="exact"/>
              <w:jc w:val="left"/>
              <w:rPr>
                <w:rFonts w:ascii="宋体" w:hAnsi="宋体" w:cs="宋体"/>
                <w:b w:val="0"/>
                <w:bCs w:val="0"/>
                <w:kern w:val="0"/>
                <w:sz w:val="28"/>
                <w:szCs w:val="28"/>
                <w:lang w:bidi="ar"/>
              </w:rPr>
            </w:pPr>
            <w:r>
              <w:rPr>
                <w:rFonts w:hint="eastAsia" w:ascii="宋体" w:hAnsi="宋体" w:cs="宋体"/>
                <w:b w:val="0"/>
                <w:bCs w:val="0"/>
                <w:kern w:val="0"/>
                <w:sz w:val="28"/>
                <w:szCs w:val="28"/>
                <w:lang w:bidi="ar"/>
              </w:rPr>
              <w:t xml:space="preserve">                   </w:t>
            </w:r>
          </w:p>
          <w:p>
            <w:pPr>
              <w:pStyle w:val="2"/>
              <w:spacing w:before="0" w:line="380" w:lineRule="exact"/>
              <w:jc w:val="center"/>
              <w:rPr>
                <w:rFonts w:ascii="宋体" w:hAnsi="宋体" w:cs="宋体"/>
                <w:b w:val="0"/>
                <w:bCs w:val="0"/>
                <w:kern w:val="0"/>
                <w:sz w:val="28"/>
                <w:szCs w:val="28"/>
                <w:lang w:bidi="ar"/>
              </w:rPr>
            </w:pPr>
            <w:r>
              <w:rPr>
                <w:rFonts w:hint="eastAsia" w:ascii="宋体" w:hAnsi="宋体" w:cs="宋体"/>
                <w:b w:val="0"/>
                <w:bCs w:val="0"/>
                <w:kern w:val="0"/>
                <w:sz w:val="28"/>
                <w:szCs w:val="28"/>
                <w:lang w:bidi="ar"/>
              </w:rPr>
              <w:t xml:space="preserve"> </w:t>
            </w:r>
            <w:r>
              <w:rPr>
                <w:rFonts w:ascii="宋体" w:hAnsi="宋体" w:cs="宋体"/>
                <w:b w:val="0"/>
                <w:bCs w:val="0"/>
                <w:kern w:val="0"/>
                <w:sz w:val="28"/>
                <w:szCs w:val="28"/>
                <w:lang w:bidi="ar"/>
              </w:rPr>
              <w:t xml:space="preserve">     </w:t>
            </w:r>
            <w:r>
              <w:rPr>
                <w:rFonts w:hint="eastAsia" w:ascii="宋体" w:hAnsi="宋体" w:cs="宋体"/>
                <w:b w:val="0"/>
                <w:bCs w:val="0"/>
                <w:kern w:val="0"/>
                <w:sz w:val="28"/>
                <w:szCs w:val="28"/>
                <w:lang w:bidi="ar"/>
              </w:rPr>
              <w:t>单位公章：</w:t>
            </w:r>
          </w:p>
          <w:p>
            <w:pPr>
              <w:pStyle w:val="2"/>
              <w:spacing w:before="0" w:line="380" w:lineRule="exact"/>
              <w:jc w:val="center"/>
              <w:rPr>
                <w:rFonts w:hint="eastAsia" w:ascii="宋体" w:hAnsi="宋体" w:cs="宋体"/>
                <w:b w:val="0"/>
                <w:bCs w:val="0"/>
                <w:kern w:val="0"/>
                <w:sz w:val="28"/>
                <w:szCs w:val="28"/>
                <w:lang w:val="en-US" w:eastAsia="zh-CN" w:bidi="ar"/>
              </w:rPr>
            </w:pPr>
            <w:r>
              <w:rPr>
                <w:rFonts w:hint="eastAsia" w:ascii="宋体" w:hAnsi="宋体" w:cs="宋体"/>
                <w:b w:val="0"/>
                <w:bCs w:val="0"/>
                <w:kern w:val="0"/>
                <w:sz w:val="28"/>
                <w:szCs w:val="28"/>
                <w:lang w:bidi="ar"/>
              </w:rPr>
              <w:t xml:space="preserve">            主要负责人签字：</w:t>
            </w:r>
            <w:r>
              <w:rPr>
                <w:rFonts w:hint="eastAsia" w:ascii="宋体" w:hAnsi="宋体" w:cs="宋体"/>
                <w:b w:val="0"/>
                <w:bCs w:val="0"/>
                <w:kern w:val="0"/>
                <w:sz w:val="28"/>
                <w:szCs w:val="28"/>
                <w:lang w:val="en-US" w:eastAsia="zh-CN" w:bidi="ar"/>
              </w:rPr>
              <w:t xml:space="preserve"> </w:t>
            </w:r>
          </w:p>
          <w:p>
            <w:pPr>
              <w:pStyle w:val="2"/>
              <w:spacing w:before="0" w:line="380" w:lineRule="exact"/>
              <w:jc w:val="center"/>
              <w:rPr>
                <w:rFonts w:ascii="黑体" w:hAnsi="黑体" w:eastAsia="黑体" w:cs="黑体"/>
                <w:b w:val="0"/>
                <w:bCs w:val="0"/>
                <w:kern w:val="0"/>
                <w:sz w:val="28"/>
                <w:szCs w:val="28"/>
                <w:lang w:bidi="ar"/>
              </w:rPr>
            </w:pPr>
            <w:r>
              <w:rPr>
                <w:rFonts w:hint="eastAsia" w:ascii="宋体" w:hAnsi="宋体" w:cs="宋体"/>
                <w:b w:val="0"/>
                <w:bCs w:val="0"/>
                <w:kern w:val="0"/>
                <w:sz w:val="28"/>
                <w:szCs w:val="28"/>
                <w:lang w:val="en-US" w:eastAsia="zh-CN" w:bidi="ar"/>
              </w:rPr>
              <w:t xml:space="preserve">                     </w:t>
            </w:r>
            <w:r>
              <w:rPr>
                <w:rFonts w:hint="eastAsia" w:ascii="宋体" w:hAnsi="宋体" w:cs="宋体"/>
                <w:b w:val="0"/>
                <w:bCs w:val="0"/>
                <w:kern w:val="0"/>
                <w:sz w:val="28"/>
                <w:szCs w:val="28"/>
                <w:lang w:bidi="ar"/>
              </w:rPr>
              <w:t>年</w:t>
            </w:r>
            <w:r>
              <w:rPr>
                <w:rFonts w:hint="eastAsia" w:ascii="宋体" w:hAnsi="宋体" w:cs="宋体"/>
                <w:b w:val="0"/>
                <w:bCs w:val="0"/>
                <w:kern w:val="0"/>
                <w:sz w:val="28"/>
                <w:szCs w:val="28"/>
                <w:lang w:bidi="ar"/>
              </w:rPr>
              <w:tab/>
            </w:r>
            <w:r>
              <w:rPr>
                <w:rFonts w:hint="eastAsia" w:ascii="宋体" w:hAnsi="宋体" w:cs="宋体"/>
                <w:b w:val="0"/>
                <w:bCs w:val="0"/>
                <w:kern w:val="0"/>
                <w:sz w:val="28"/>
                <w:szCs w:val="28"/>
                <w:lang w:val="en-US" w:eastAsia="zh-CN" w:bidi="ar"/>
              </w:rPr>
              <w:t xml:space="preserve"> </w:t>
            </w:r>
            <w:r>
              <w:rPr>
                <w:rFonts w:hint="eastAsia" w:ascii="宋体" w:hAnsi="宋体" w:cs="宋体"/>
                <w:b w:val="0"/>
                <w:bCs w:val="0"/>
                <w:kern w:val="0"/>
                <w:sz w:val="28"/>
                <w:szCs w:val="28"/>
                <w:lang w:bidi="ar"/>
              </w:rPr>
              <w:t>月</w:t>
            </w:r>
            <w:r>
              <w:rPr>
                <w:rFonts w:hint="eastAsia" w:ascii="宋体" w:hAnsi="宋体" w:cs="宋体"/>
                <w:b w:val="0"/>
                <w:bCs w:val="0"/>
                <w:kern w:val="0"/>
                <w:sz w:val="28"/>
                <w:szCs w:val="28"/>
                <w:lang w:val="en-US" w:eastAsia="zh-CN" w:bidi="ar"/>
              </w:rPr>
              <w:t xml:space="preserve">  </w:t>
            </w:r>
            <w:r>
              <w:rPr>
                <w:rFonts w:hint="eastAsia" w:ascii="宋体" w:hAnsi="宋体" w:cs="宋体"/>
                <w:b w:val="0"/>
                <w:bCs w:val="0"/>
                <w:kern w:val="0"/>
                <w:sz w:val="28"/>
                <w:szCs w:val="28"/>
                <w:lang w:bidi="ar"/>
              </w:rPr>
              <w:t>日</w:t>
            </w:r>
          </w:p>
        </w:tc>
      </w:tr>
    </w:tbl>
    <w:p>
      <w:pPr>
        <w:pStyle w:val="2"/>
        <w:spacing w:before="0" w:line="340" w:lineRule="exact"/>
        <w:ind w:left="1120" w:hanging="1120" w:hangingChars="400"/>
        <w:rPr>
          <w:rFonts w:ascii="楷体" w:hAnsi="楷体" w:eastAsia="楷体" w:cs="楷体"/>
          <w:b w:val="0"/>
          <w:bCs w:val="0"/>
          <w:kern w:val="0"/>
          <w:sz w:val="28"/>
          <w:szCs w:val="28"/>
          <w:lang w:bidi="ar"/>
        </w:rPr>
      </w:pPr>
      <w:r>
        <w:rPr>
          <w:rFonts w:hint="eastAsia" w:ascii="楷体" w:hAnsi="楷体" w:eastAsia="楷体" w:cs="楷体"/>
          <w:b w:val="0"/>
          <w:bCs w:val="0"/>
          <w:kern w:val="0"/>
          <w:sz w:val="28"/>
          <w:szCs w:val="28"/>
          <w:lang w:bidi="ar"/>
        </w:rPr>
        <w:t>备注：1、该《审核表》由属地单位组织辖区内项目填写，并负责出具初审意见。一项目一表。</w:t>
      </w:r>
    </w:p>
    <w:p>
      <w:pPr>
        <w:pStyle w:val="2"/>
        <w:spacing w:before="0" w:line="340" w:lineRule="exact"/>
        <w:ind w:left="1118" w:leftChars="399" w:hanging="280" w:hangingChars="100"/>
        <w:rPr>
          <w:rFonts w:ascii="楷体" w:hAnsi="楷体" w:eastAsia="楷体" w:cs="楷体"/>
          <w:b w:val="0"/>
          <w:bCs w:val="0"/>
          <w:kern w:val="0"/>
          <w:sz w:val="28"/>
          <w:szCs w:val="28"/>
          <w:lang w:bidi="ar"/>
        </w:rPr>
      </w:pPr>
      <w:r>
        <w:rPr>
          <w:rFonts w:hint="eastAsia" w:ascii="楷体" w:hAnsi="楷体" w:eastAsia="楷体" w:cs="楷体"/>
          <w:b w:val="0"/>
          <w:bCs w:val="0"/>
          <w:kern w:val="0"/>
          <w:sz w:val="28"/>
          <w:szCs w:val="28"/>
          <w:lang w:bidi="ar"/>
        </w:rPr>
        <w:t>2、属地汇总后</w:t>
      </w:r>
      <w:r>
        <w:rPr>
          <w:rFonts w:hint="eastAsia" w:ascii="楷体" w:hAnsi="楷体" w:eastAsia="楷体" w:cs="楷体"/>
          <w:b w:val="0"/>
          <w:bCs w:val="0"/>
          <w:sz w:val="28"/>
          <w:szCs w:val="28"/>
        </w:rPr>
        <w:t>转报区加快高层工业楼宇</w:t>
      </w:r>
      <w:r>
        <w:rPr>
          <w:rFonts w:hint="eastAsia" w:ascii="楷体" w:hAnsi="楷体" w:eastAsia="楷体" w:cs="楷体"/>
          <w:b w:val="0"/>
          <w:bCs w:val="0"/>
          <w:sz w:val="28"/>
          <w:szCs w:val="28"/>
          <w:lang w:val="en-US" w:eastAsia="zh-CN"/>
        </w:rPr>
        <w:t>建设</w:t>
      </w:r>
      <w:r>
        <w:rPr>
          <w:rFonts w:hint="eastAsia" w:ascii="楷体" w:hAnsi="楷体" w:eastAsia="楷体" w:cs="楷体"/>
          <w:b w:val="0"/>
          <w:bCs w:val="0"/>
          <w:sz w:val="28"/>
          <w:szCs w:val="28"/>
        </w:rPr>
        <w:t>工作领导小组办公室，由领导小组办公室组织各审核部门开展联审</w:t>
      </w:r>
      <w:r>
        <w:rPr>
          <w:rFonts w:hint="eastAsia" w:ascii="楷体" w:hAnsi="楷体" w:eastAsia="楷体" w:cs="楷体"/>
          <w:b w:val="0"/>
          <w:bCs w:val="0"/>
          <w:kern w:val="0"/>
          <w:sz w:val="28"/>
          <w:szCs w:val="28"/>
          <w:lang w:bidi="ar"/>
        </w:rPr>
        <w:t>；</w:t>
      </w:r>
    </w:p>
    <w:p>
      <w:pPr>
        <w:pStyle w:val="2"/>
        <w:spacing w:before="0" w:line="340" w:lineRule="exact"/>
        <w:ind w:firstLine="840" w:firstLineChars="300"/>
        <w:rPr>
          <w:rFonts w:ascii="楷体" w:hAnsi="楷体" w:eastAsia="楷体" w:cs="楷体"/>
          <w:b w:val="0"/>
          <w:bCs w:val="0"/>
          <w:sz w:val="28"/>
          <w:szCs w:val="28"/>
        </w:rPr>
      </w:pPr>
      <w:r>
        <w:rPr>
          <w:rFonts w:hint="eastAsia" w:ascii="楷体" w:hAnsi="楷体" w:eastAsia="楷体" w:cs="楷体"/>
          <w:b w:val="0"/>
          <w:bCs w:val="0"/>
          <w:sz w:val="28"/>
          <w:szCs w:val="28"/>
        </w:rPr>
        <w:t>3、政策审核单位按职能出具审核意见。</w:t>
      </w:r>
    </w:p>
    <w:p>
      <w:pPr>
        <w:pStyle w:val="9"/>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A4D4C7"/>
    <w:multiLevelType w:val="singleLevel"/>
    <w:tmpl w:val="DDA4D4C7"/>
    <w:lvl w:ilvl="0" w:tentative="0">
      <w:start w:val="2"/>
      <w:numFmt w:val="decimal"/>
      <w:suff w:val="nothing"/>
      <w:lvlText w:val="%1、"/>
      <w:lvlJc w:val="left"/>
      <w:pPr>
        <w:ind w:left="1600" w:firstLine="0"/>
      </w:pPr>
    </w:lvl>
  </w:abstractNum>
  <w:abstractNum w:abstractNumId="1">
    <w:nsid w:val="6C8C2953"/>
    <w:multiLevelType w:val="singleLevel"/>
    <w:tmpl w:val="6C8C295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44"/>
    <w:rsid w:val="0054755A"/>
    <w:rsid w:val="006D6547"/>
    <w:rsid w:val="00953D8D"/>
    <w:rsid w:val="00A23A44"/>
    <w:rsid w:val="00DC53F4"/>
    <w:rsid w:val="04574970"/>
    <w:rsid w:val="0473673D"/>
    <w:rsid w:val="04DF27C2"/>
    <w:rsid w:val="09483909"/>
    <w:rsid w:val="09570333"/>
    <w:rsid w:val="09774E16"/>
    <w:rsid w:val="0B67643F"/>
    <w:rsid w:val="0C6173B0"/>
    <w:rsid w:val="0ED46B5C"/>
    <w:rsid w:val="13927AAE"/>
    <w:rsid w:val="13D843CC"/>
    <w:rsid w:val="14EC69B6"/>
    <w:rsid w:val="17481711"/>
    <w:rsid w:val="17E112AA"/>
    <w:rsid w:val="188D0694"/>
    <w:rsid w:val="19D01C5E"/>
    <w:rsid w:val="1A073646"/>
    <w:rsid w:val="1B500836"/>
    <w:rsid w:val="1C095F13"/>
    <w:rsid w:val="1D562F59"/>
    <w:rsid w:val="1E4C7947"/>
    <w:rsid w:val="1F951960"/>
    <w:rsid w:val="22B46E43"/>
    <w:rsid w:val="235A3A19"/>
    <w:rsid w:val="257122EE"/>
    <w:rsid w:val="290A574F"/>
    <w:rsid w:val="2A0D1772"/>
    <w:rsid w:val="2A3111A3"/>
    <w:rsid w:val="2A75089E"/>
    <w:rsid w:val="2ABC535A"/>
    <w:rsid w:val="2B287F72"/>
    <w:rsid w:val="2D54104E"/>
    <w:rsid w:val="307A582E"/>
    <w:rsid w:val="317E5D42"/>
    <w:rsid w:val="32516ED6"/>
    <w:rsid w:val="32F201F9"/>
    <w:rsid w:val="33D71801"/>
    <w:rsid w:val="34623E23"/>
    <w:rsid w:val="34E84D7B"/>
    <w:rsid w:val="353550D1"/>
    <w:rsid w:val="362E1FD0"/>
    <w:rsid w:val="3658153F"/>
    <w:rsid w:val="3CC31FBE"/>
    <w:rsid w:val="3E477024"/>
    <w:rsid w:val="3FB73245"/>
    <w:rsid w:val="428546B1"/>
    <w:rsid w:val="42C5620C"/>
    <w:rsid w:val="448F32B5"/>
    <w:rsid w:val="47834908"/>
    <w:rsid w:val="4ABF75BB"/>
    <w:rsid w:val="4BBA1A3D"/>
    <w:rsid w:val="4C320370"/>
    <w:rsid w:val="4D5F1087"/>
    <w:rsid w:val="4FC9093A"/>
    <w:rsid w:val="51070909"/>
    <w:rsid w:val="55E61969"/>
    <w:rsid w:val="5724486B"/>
    <w:rsid w:val="574A48ED"/>
    <w:rsid w:val="5BBF00B4"/>
    <w:rsid w:val="5DF452C3"/>
    <w:rsid w:val="5EFE30F1"/>
    <w:rsid w:val="612C2FA4"/>
    <w:rsid w:val="625C58C6"/>
    <w:rsid w:val="63A96409"/>
    <w:rsid w:val="65884F2C"/>
    <w:rsid w:val="668F6040"/>
    <w:rsid w:val="66901C8E"/>
    <w:rsid w:val="66E37B12"/>
    <w:rsid w:val="673F0AC8"/>
    <w:rsid w:val="69F331D1"/>
    <w:rsid w:val="6A2F7A10"/>
    <w:rsid w:val="6CF16CCC"/>
    <w:rsid w:val="6D9C0EEE"/>
    <w:rsid w:val="70361854"/>
    <w:rsid w:val="74CC0400"/>
    <w:rsid w:val="76DD6417"/>
    <w:rsid w:val="76F65C09"/>
    <w:rsid w:val="7A324000"/>
    <w:rsid w:val="7BC553CA"/>
    <w:rsid w:val="7CD503BE"/>
    <w:rsid w:val="7EAC03FD"/>
    <w:rsid w:val="7FB72209"/>
    <w:rsid w:val="7FFB0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200" w:line="271" w:lineRule="auto"/>
      <w:outlineLvl w:val="2"/>
    </w:pPr>
    <w:rPr>
      <w:rFonts w:ascii="Cambria" w:hAnsi="Cambria" w:cs="Cambria"/>
      <w:b/>
      <w:bC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autoSpaceDE w:val="0"/>
      <w:autoSpaceDN w:val="0"/>
      <w:adjustRightInd w:val="0"/>
      <w:snapToGrid w:val="0"/>
      <w:spacing w:line="600" w:lineRule="atLeast"/>
    </w:pPr>
    <w:rPr>
      <w:rFonts w:ascii="宋体"/>
      <w:spacing w:val="5"/>
      <w:kern w:val="0"/>
      <w:sz w:val="32"/>
      <w:szCs w:val="20"/>
    </w:rPr>
  </w:style>
  <w:style w:type="paragraph" w:styleId="5">
    <w:name w:val="Body Text Indent"/>
    <w:basedOn w:val="1"/>
    <w:unhideWhenUsed/>
    <w:qFormat/>
    <w:uiPriority w:val="99"/>
    <w:pPr>
      <w:spacing w:after="120"/>
      <w:ind w:left="420" w:leftChars="200"/>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line="288" w:lineRule="auto"/>
      <w:jc w:val="left"/>
    </w:pPr>
    <w:rPr>
      <w:rFonts w:ascii="宋体" w:hAnsi="宋体" w:cs="宋体"/>
      <w:color w:val="000000"/>
      <w:kern w:val="0"/>
      <w:sz w:val="24"/>
    </w:rPr>
  </w:style>
  <w:style w:type="paragraph" w:styleId="9">
    <w:name w:val="Body Text First Indent 2"/>
    <w:basedOn w:val="5"/>
    <w:unhideWhenUsed/>
    <w:qFormat/>
    <w:uiPriority w:val="99"/>
    <w:pPr>
      <w:ind w:firstLine="420" w:firstLineChars="200"/>
    </w:pPr>
  </w:style>
  <w:style w:type="character" w:styleId="12">
    <w:name w:val="page number"/>
    <w:basedOn w:val="11"/>
    <w:qFormat/>
    <w:uiPriority w:val="0"/>
  </w:style>
  <w:style w:type="character" w:customStyle="1" w:styleId="13">
    <w:name w:val="页眉 Char"/>
    <w:basedOn w:val="11"/>
    <w:link w:val="7"/>
    <w:qFormat/>
    <w:uiPriority w:val="0"/>
    <w:rPr>
      <w:rFonts w:ascii="Times New Roman" w:hAnsi="Times New Roman" w:eastAsia="宋体" w:cs="Times New Roman"/>
      <w:kern w:val="2"/>
      <w:sz w:val="18"/>
      <w:szCs w:val="18"/>
    </w:rPr>
  </w:style>
  <w:style w:type="character" w:customStyle="1" w:styleId="14">
    <w:name w:val="页脚 Char"/>
    <w:basedOn w:val="11"/>
    <w:link w:val="6"/>
    <w:qFormat/>
    <w:uiPriority w:val="0"/>
    <w:rPr>
      <w:rFonts w:ascii="Times New Roman" w:hAnsi="Times New Roman" w:eastAsia="宋体" w:cs="Times New Roman"/>
      <w:kern w:val="2"/>
      <w:sz w:val="18"/>
      <w:szCs w:val="18"/>
    </w:rPr>
  </w:style>
  <w:style w:type="paragraph" w:customStyle="1" w:styleId="15">
    <w:name w:val="Table Paragraph"/>
    <w:basedOn w:val="1"/>
    <w:qFormat/>
    <w:uiPriority w:val="1"/>
    <w:rPr>
      <w:rFonts w:ascii="宋体" w:hAnsi="宋体" w:cs="宋体"/>
      <w:lang w:val="zh-CN" w:bidi="zh-CN"/>
    </w:rPr>
  </w:style>
  <w:style w:type="paragraph" w:styleId="16">
    <w:name w:val="List Paragraph"/>
    <w:basedOn w:val="1"/>
    <w:qFormat/>
    <w:uiPriority w:val="1"/>
    <w:pPr>
      <w:spacing w:before="108"/>
      <w:ind w:left="1351" w:hanging="481"/>
    </w:pPr>
    <w:rPr>
      <w:rFonts w:ascii="仿宋_GB2312" w:hAnsi="仿宋_GB2312" w:eastAsia="仿宋_GB2312" w:cs="仿宋_GB231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11294</Words>
  <Characters>11465</Characters>
  <Lines>1</Lines>
  <Paragraphs>5</Paragraphs>
  <TotalTime>55</TotalTime>
  <ScaleCrop>false</ScaleCrop>
  <LinksUpToDate>false</LinksUpToDate>
  <CharactersWithSpaces>12253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2013-07-06T12:47:00Z</dcterms:created>
  <dc:creator>Administrator</dc:creator>
  <cp:lastModifiedBy>iFēпg</cp:lastModifiedBy>
  <cp:lastPrinted>2022-03-24T06:43:00Z</cp:lastPrinted>
  <dcterms:modified xsi:type="dcterms:W3CDTF">2022-03-30T01:42:53Z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1F4049BB9FEC4BE390E38AD13FAF946B</vt:lpwstr>
  </property>
</Properties>
</file>