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386"/>
        <w:gridCol w:w="386"/>
        <w:gridCol w:w="386"/>
        <w:gridCol w:w="944"/>
        <w:gridCol w:w="479"/>
        <w:gridCol w:w="619"/>
        <w:gridCol w:w="635"/>
        <w:gridCol w:w="560"/>
        <w:gridCol w:w="467"/>
        <w:gridCol w:w="467"/>
        <w:gridCol w:w="734"/>
        <w:gridCol w:w="880"/>
        <w:gridCol w:w="800"/>
        <w:gridCol w:w="933"/>
        <w:gridCol w:w="884"/>
        <w:gridCol w:w="833"/>
        <w:gridCol w:w="767"/>
        <w:gridCol w:w="883"/>
        <w:gridCol w:w="950"/>
        <w:gridCol w:w="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24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方正小标宋_GBK" w:hAnsi="宋体" w:eastAsia="方正小标宋_GBK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 xml:space="preserve">                   </w:t>
            </w:r>
            <w:r>
              <w:rPr>
                <w:rFonts w:hint="eastAsia" w:ascii="方正小标宋_GBK" w:hAnsi="宋体" w:eastAsia="方正小标宋_GBK" w:cs="黑体"/>
                <w:color w:val="000000"/>
                <w:kern w:val="0"/>
                <w:sz w:val="32"/>
                <w:szCs w:val="32"/>
                <w:lang w:eastAsia="zh-CN" w:bidi="ar"/>
              </w:rPr>
              <w:t>青岛西海岸新区</w:t>
            </w:r>
            <w:r>
              <w:rPr>
                <w:rFonts w:hint="eastAsia" w:ascii="方正小标宋_GBK" w:hAnsi="宋体" w:eastAsia="方正小标宋_GBK" w:cs="黑体"/>
                <w:color w:val="000000"/>
                <w:kern w:val="0"/>
                <w:sz w:val="32"/>
                <w:szCs w:val="32"/>
                <w:lang w:bidi="ar"/>
              </w:rPr>
              <w:t>新型数据中心建设单位汇总表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基本信息</w:t>
            </w: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增量提升目标</w:t>
            </w:r>
          </w:p>
        </w:tc>
        <w:tc>
          <w:tcPr>
            <w:tcW w:w="2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节能提升目标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网络提升  目标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经济效益提升目标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社会效益提升目标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服务层级提升目标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数据中心名称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所属区县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是否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在工信部“全国数据中心信息综合管理平台”登记相关信息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设计物理机架数（个）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设计机架平均功率（kW）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已建成物理机架数（个）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拟新建物理机架数（个）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上年度实测PUE均值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提升后目标PUE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上年度用电总量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（千瓦时）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提升后年度等效节约用电量（千瓦时）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预期新增出口带宽（Gbps）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新增到重点企业/园区/单位高速直连线路（条）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预期直接营收增值（万元）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预期间接经济效益增值（万元）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预期新承载的市级以上重点平台/应用数量（个）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新增服务群众人次（万人次）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上年度PaaS层（含）以上云服务占总营收比例（%）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提升后PaaS层（含）以上云服务占总营收比例（%）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46FB4"/>
    <w:rsid w:val="2D6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351</Characters>
  <Lines>0</Lines>
  <Paragraphs>0</Paragraphs>
  <TotalTime>1</TotalTime>
  <ScaleCrop>false</ScaleCrop>
  <LinksUpToDate>false</LinksUpToDate>
  <CharactersWithSpaces>372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2022-04-13T08:26:30Z</dcterms:created>
  <dc:creator>Administrator</dc:creator>
  <cp:lastModifiedBy>学习强国</cp:lastModifiedBy>
  <dcterms:modified xsi:type="dcterms:W3CDTF">2022-04-13T08:28:14Z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C35EDDD0D4D44B59A57DABBADAB5AB2D</vt:lpwstr>
  </property>
</Properties>
</file>