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方正小标宋简体" w:hAnsi="文星标宋" w:eastAsia="方正小标宋简体" w:cs="方正小标宋简体"/>
          <w:color w:val="FF0000"/>
          <w:spacing w:val="24"/>
          <w:w w:val="60"/>
          <w:position w:val="6"/>
          <w:sz w:val="84"/>
          <w:szCs w:val="84"/>
        </w:rPr>
        <w:t>青岛市国家高新区管理专题委员会</w:t>
      </w:r>
    </w:p>
    <w:p>
      <w:pPr>
        <w:spacing w:line="560" w:lineRule="exact"/>
        <w:jc w:val="center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t>青高区专委字〔2022〕1号</w:t>
      </w:r>
    </w:p>
    <w:p>
      <w:pPr>
        <w:spacing w:line="560" w:lineRule="exact"/>
        <w:rPr>
          <w:rFonts w:eastAsia="仿宋_GB23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600700" cy="0"/>
                <wp:effectExtent l="0" t="13970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4.55pt;height:0pt;width:441pt;z-index:251659264;mso-width-relative:page;mso-height-relative:page;" filled="f" stroked="t" coordsize="21600,21600" o:gfxdata="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PnJM0QAAAAQB&#10;AAAPAAAAAAAAAAEAIAAAACIAAABkcnMvZG93bnJldi54bWxQSwECFAAUAAAACACHTuJABTBgAukB&#10;AADcAwAADgAAAAAAAAABACAAAAAg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pacing w:before="3"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utoSpaceDE w:val="0"/>
        <w:autoSpaceDN w:val="0"/>
        <w:spacing w:before="3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青岛市国家高新区管理专题委员会</w:t>
      </w:r>
    </w:p>
    <w:p>
      <w:pPr>
        <w:autoSpaceDE w:val="0"/>
        <w:autoSpaceDN w:val="0"/>
        <w:spacing w:before="3" w:line="600" w:lineRule="exact"/>
        <w:jc w:val="center"/>
        <w:rPr>
          <w:rFonts w:ascii="方正小标宋_GBK" w:hAnsi="文星标宋" w:eastAsia="方正小标宋_GBK"/>
          <w:color w:val="000000"/>
          <w:sz w:val="44"/>
          <w:szCs w:val="44"/>
        </w:rPr>
      </w:pPr>
      <w:r>
        <w:rPr>
          <w:rFonts w:hint="eastAsia" w:ascii="方正小标宋_GBK" w:hAnsi="文星标宋" w:eastAsia="方正小标宋_GBK"/>
          <w:color w:val="000000"/>
          <w:sz w:val="44"/>
          <w:szCs w:val="44"/>
        </w:rPr>
        <w:t>关于印发《青岛国家高新区分园区（培育）</w:t>
      </w:r>
    </w:p>
    <w:p>
      <w:pPr>
        <w:autoSpaceDE w:val="0"/>
        <w:autoSpaceDN w:val="0"/>
        <w:spacing w:before="3" w:line="600" w:lineRule="exact"/>
        <w:jc w:val="center"/>
        <w:rPr>
          <w:rFonts w:ascii="方正小标宋_GBK" w:hAnsi="文星标宋" w:eastAsia="方正小标宋_GBK"/>
          <w:color w:val="000000"/>
          <w:sz w:val="44"/>
          <w:szCs w:val="44"/>
        </w:rPr>
      </w:pPr>
      <w:r>
        <w:rPr>
          <w:rFonts w:hint="eastAsia" w:ascii="方正小标宋_GBK" w:hAnsi="文星标宋" w:eastAsia="方正小标宋_GBK"/>
          <w:color w:val="000000"/>
          <w:sz w:val="44"/>
          <w:szCs w:val="44"/>
        </w:rPr>
        <w:t>实施方案（试行）》的通知</w:t>
      </w:r>
    </w:p>
    <w:p>
      <w:pPr>
        <w:autoSpaceDE w:val="0"/>
        <w:autoSpaceDN w:val="0"/>
        <w:spacing w:line="560" w:lineRule="exact"/>
        <w:ind w:left="102" w:right="-20"/>
        <w:jc w:val="left"/>
        <w:rPr>
          <w:rFonts w:ascii="方正小标宋_GBK" w:eastAsia="方正小标宋_GBK"/>
          <w:color w:val="000000"/>
          <w:sz w:val="20"/>
          <w:szCs w:val="20"/>
        </w:rPr>
      </w:pP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各相关部门</w:t>
      </w:r>
      <w:r>
        <w:rPr>
          <w:rFonts w:hint="eastAsia" w:ascii="仿宋_GB2312" w:eastAsia="仿宋_GB2312" w:cs="宋体"/>
          <w:color w:val="000000"/>
        </w:rPr>
        <w:t>：</w:t>
      </w:r>
    </w:p>
    <w:p>
      <w:pPr>
        <w:autoSpaceDE w:val="0"/>
        <w:autoSpaceDN w:val="0"/>
        <w:spacing w:line="560" w:lineRule="exact"/>
        <w:ind w:left="102" w:right="15" w:firstLine="62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现将《青岛国家高新区分园区（培育）实施方案（试行）》印发给你们，</w:t>
      </w:r>
      <w:r>
        <w:rPr>
          <w:rFonts w:hint="eastAsia" w:ascii="仿宋_GB2312" w:eastAsia="仿宋_GB2312" w:cs="宋体"/>
          <w:color w:val="000000"/>
          <w:w w:val="101"/>
        </w:rPr>
        <w:t>望认真遵照执行。</w:t>
      </w:r>
    </w:p>
    <w:p>
      <w:pPr>
        <w:autoSpaceDE w:val="0"/>
        <w:autoSpaceDN w:val="0"/>
        <w:spacing w:line="560" w:lineRule="exact"/>
        <w:ind w:left="102" w:right="15" w:firstLine="625"/>
        <w:rPr>
          <w:rFonts w:ascii="仿宋_GB2312" w:eastAsia="仿宋_GB2312" w:cs="宋体"/>
          <w:color w:val="000000"/>
          <w:w w:val="101"/>
        </w:rPr>
      </w:pPr>
    </w:p>
    <w:p>
      <w:pPr>
        <w:autoSpaceDE w:val="0"/>
        <w:autoSpaceDN w:val="0"/>
        <w:spacing w:line="560" w:lineRule="exact"/>
        <w:ind w:left="102" w:right="15" w:firstLine="625"/>
        <w:rPr>
          <w:rFonts w:ascii="仿宋_GB2312" w:eastAsia="仿宋_GB2312" w:cs="宋体"/>
          <w:color w:val="000000"/>
          <w:w w:val="101"/>
        </w:rPr>
      </w:pPr>
    </w:p>
    <w:p>
      <w:pPr>
        <w:wordWrap w:val="0"/>
        <w:spacing w:line="560" w:lineRule="exact"/>
        <w:ind w:right="480" w:firstLine="646" w:firstLineChars="200"/>
        <w:jc w:val="right"/>
        <w:rPr>
          <w:rFonts w:ascii="仿宋_GB2312" w:eastAsia="仿宋_GB2312" w:cs="宋体"/>
          <w:color w:val="000000"/>
          <w:w w:val="101"/>
        </w:rPr>
      </w:pPr>
      <w:r>
        <w:rPr>
          <w:rFonts w:hint="eastAsia" w:ascii="仿宋_GB2312" w:eastAsia="仿宋_GB2312" w:cs="宋体"/>
          <w:color w:val="000000"/>
          <w:w w:val="101"/>
        </w:rPr>
        <w:t>青岛市国家高新区管理专题委员会</w:t>
      </w:r>
    </w:p>
    <w:p>
      <w:pPr>
        <w:wordWrap w:val="0"/>
        <w:spacing w:line="560" w:lineRule="exact"/>
        <w:ind w:right="480" w:firstLine="640" w:firstLineChars="200"/>
        <w:jc w:val="center"/>
        <w:rPr>
          <w:rFonts w:ascii="仿宋_GB2312" w:hAnsi="黑体" w:eastAsia="仿宋_GB2312"/>
          <w:color w:val="000000"/>
        </w:rPr>
      </w:pPr>
      <w:r>
        <w:rPr>
          <w:rFonts w:hint="eastAsia" w:ascii="仿宋_GB2312" w:hAnsi="黑体" w:eastAsia="仿宋_GB2312"/>
          <w:color w:val="000000"/>
        </w:rPr>
        <w:t xml:space="preserve">                 2022年5月7日</w:t>
      </w:r>
    </w:p>
    <w:p>
      <w:pPr>
        <w:spacing w:line="560" w:lineRule="exact"/>
        <w:ind w:right="480" w:firstLine="640" w:firstLineChars="200"/>
        <w:jc w:val="right"/>
        <w:rPr>
          <w:rFonts w:ascii="仿宋_GB2312" w:hAnsi="黑体" w:eastAsia="仿宋_GB2312"/>
          <w:color w:val="000000"/>
        </w:rPr>
      </w:pPr>
    </w:p>
    <w:p>
      <w:pPr>
        <w:autoSpaceDE w:val="0"/>
        <w:autoSpaceDN w:val="0"/>
        <w:spacing w:line="560" w:lineRule="exact"/>
        <w:ind w:right="15"/>
        <w:rPr>
          <w:rFonts w:ascii="仿宋_GB2312" w:eastAsia="仿宋_GB2312" w:cs="宋体"/>
          <w:color w:val="000000"/>
          <w:w w:val="101"/>
        </w:rPr>
      </w:pPr>
      <w:r>
        <w:rPr>
          <w:rFonts w:hint="eastAsia" w:ascii="仿宋_GB2312" w:eastAsia="仿宋_GB2312" w:cs="宋体"/>
          <w:color w:val="000000"/>
          <w:w w:val="101"/>
        </w:rPr>
        <w:t>（此件主动公开）</w:t>
      </w:r>
    </w:p>
    <w:p>
      <w:pPr>
        <w:autoSpaceDE w:val="0"/>
        <w:autoSpaceDN w:val="0"/>
        <w:spacing w:line="560" w:lineRule="exact"/>
        <w:ind w:right="15"/>
        <w:rPr>
          <w:rFonts w:ascii="仿宋_GB2312" w:eastAsia="仿宋_GB2312" w:cs="宋体"/>
          <w:color w:val="000000"/>
          <w:w w:val="101"/>
        </w:rPr>
      </w:pPr>
    </w:p>
    <w:p>
      <w:pPr>
        <w:spacing w:line="560" w:lineRule="exact"/>
        <w:rPr>
          <w:rFonts w:ascii="仿宋_GB2312" w:eastAsia="仿宋_GB2312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9525" r="0" b="952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6pt;height:0pt;width:441pt;z-index:251660288;mso-width-relative:page;mso-height-relative:page;" filled="f" stroked="t" coordsize="21600,21600" o:gfxdata="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Ns0EdEAAAAGAQAA&#10;DwAAAAAAAAABACAAAAAiAAAAZHJzL2Rvd25yZXYueG1sUEsBAhQAFAAAAAgAh07iQHiR2HrnAQAA&#10;3AMAAA4AAAAAAAAAAQAgAAAAIA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青岛市国家高新区管理专题委员会            2022年5月7日印发 </w:t>
      </w:r>
    </w:p>
    <w:p>
      <w:pPr>
        <w:spacing w:line="600" w:lineRule="exact"/>
        <w:rPr>
          <w:rFonts w:ascii="黑体" w:eastAsia="黑体"/>
          <w:color w:val="000000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0"/>
                <wp:effectExtent l="0" t="9525" r="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.9pt;height:0pt;width:441pt;z-index:251661312;mso-width-relative:page;mso-height-relative:page;" filled="f" stroked="t" coordsize="21600,21600" o:gfxdata="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jMC10AAAAAQBAAAP&#10;AAAAAAAAAAEAIAAAACIAAABkcnMvZG93bnJldi54bWxQSwECFAAUAAAACACHTuJABV9jA+cBAADc&#10;AwAADgAAAAAAAAABACAAAAAf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Lines="50" w:line="560" w:lineRule="exact"/>
        <w:jc w:val="center"/>
        <w:rPr>
          <w:rFonts w:ascii="Times New Roman" w:eastAsia="方正小标宋_GBK" w:cs="Times New Roman"/>
          <w:bCs/>
          <w:sz w:val="44"/>
          <w:szCs w:val="44"/>
        </w:rPr>
      </w:pPr>
      <w:r>
        <w:rPr>
          <w:rFonts w:ascii="Times New Roman" w:eastAsia="方正小标宋_GBK" w:cs="Times New Roman"/>
          <w:bCs/>
          <w:sz w:val="44"/>
          <w:szCs w:val="44"/>
        </w:rPr>
        <w:t>青岛国家高新区分园区（培育）</w:t>
      </w:r>
    </w:p>
    <w:p>
      <w:pPr>
        <w:spacing w:afterLines="50" w:line="560" w:lineRule="exact"/>
        <w:jc w:val="center"/>
        <w:rPr>
          <w:rFonts w:asci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eastAsia="方正小标宋_GBK" w:cs="Times New Roman"/>
          <w:bCs/>
          <w:sz w:val="44"/>
          <w:szCs w:val="44"/>
        </w:rPr>
        <w:t>实施方案（试行）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hint="eastAsia" w:ascii="Times New Roman" w:eastAsia="仿宋_GB2312" w:cs="Times New Roman"/>
          <w:szCs w:val="24"/>
        </w:rPr>
        <w:t>为深入实施创新驱动发展战略，</w:t>
      </w:r>
      <w:r>
        <w:rPr>
          <w:rFonts w:hint="eastAsia" w:ascii="Times New Roman" w:eastAsia="仿宋_GB2312" w:cs="Times New Roman"/>
          <w:bCs/>
        </w:rPr>
        <w:t>紧扣实体经济高质量发展，</w:t>
      </w:r>
      <w:r>
        <w:rPr>
          <w:rFonts w:hint="eastAsia" w:ascii="Times New Roman" w:eastAsia="仿宋_GB2312" w:cs="Times New Roman"/>
          <w:szCs w:val="24"/>
        </w:rPr>
        <w:t>按照</w:t>
      </w:r>
      <w:r>
        <w:rPr>
          <w:rFonts w:ascii="Times New Roman" w:eastAsia="仿宋_GB2312" w:cs="Times New Roman"/>
          <w:szCs w:val="24"/>
        </w:rPr>
        <w:t>《青岛高新区（一区多园）“十四五”发展规划》《青岛国家高新技术产业开发区“一区多园”管理办法（试行）》等文件要求，建立青岛国家高新区“一区多园”梯次培育体系，实现青岛高新区</w:t>
      </w:r>
      <w:r>
        <w:rPr>
          <w:rFonts w:ascii="Times New Roman" w:eastAsia="仿宋_GB2312" w:cs="Times New Roman"/>
          <w:color w:val="0D0D0D"/>
          <w:szCs w:val="24"/>
        </w:rPr>
        <w:t>全域覆盖和</w:t>
      </w:r>
      <w:r>
        <w:rPr>
          <w:rFonts w:ascii="Times New Roman" w:eastAsia="仿宋_GB2312" w:cs="Times New Roman"/>
          <w:szCs w:val="24"/>
        </w:rPr>
        <w:t>提质扩容发展，</w:t>
      </w:r>
      <w:r>
        <w:rPr>
          <w:rFonts w:hint="eastAsia" w:ascii="Times New Roman" w:eastAsia="仿宋_GB2312" w:cs="Times New Roman"/>
          <w:szCs w:val="24"/>
        </w:rPr>
        <w:t>特</w:t>
      </w:r>
      <w:r>
        <w:rPr>
          <w:rFonts w:ascii="Times New Roman" w:eastAsia="仿宋_GB2312" w:cs="Times New Roman"/>
          <w:szCs w:val="24"/>
        </w:rPr>
        <w:t>制定本</w:t>
      </w:r>
      <w:r>
        <w:rPr>
          <w:rFonts w:hint="eastAsia" w:ascii="仿宋_GB2312" w:eastAsia="仿宋_GB2312"/>
          <w:color w:val="000000" w:themeColor="text1"/>
        </w:rPr>
        <w:t>实施方案</w:t>
      </w:r>
      <w:r>
        <w:rPr>
          <w:rFonts w:ascii="Times New Roman" w:eastAsia="仿宋_GB2312" w:cs="Times New Roman"/>
          <w:szCs w:val="24"/>
        </w:rPr>
        <w:t>。</w:t>
      </w:r>
    </w:p>
    <w:p>
      <w:pPr>
        <w:keepNext/>
        <w:keepLines/>
        <w:spacing w:line="560" w:lineRule="exact"/>
        <w:ind w:firstLine="640" w:firstLineChars="200"/>
        <w:outlineLvl w:val="0"/>
        <w:rPr>
          <w:rFonts w:ascii="Times New Roman" w:eastAsia="黑体" w:cs="Times New Roman"/>
          <w:kern w:val="44"/>
          <w:szCs w:val="24"/>
        </w:rPr>
      </w:pPr>
      <w:r>
        <w:rPr>
          <w:rFonts w:ascii="Times New Roman" w:eastAsia="黑体" w:cs="Times New Roman"/>
          <w:kern w:val="44"/>
          <w:szCs w:val="24"/>
        </w:rPr>
        <w:t>一、申报范围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eastAsia="仿宋_GB2312" w:cs="Times New Roman"/>
          <w:szCs w:val="24"/>
        </w:rPr>
        <w:t>申报园区应为青岛市域范围内空间布局相对集中、四至范围清晰、合法合规、</w:t>
      </w:r>
      <w:r>
        <w:rPr>
          <w:rFonts w:ascii="Times New Roman" w:eastAsia="仿宋_GB2312" w:cs="Times New Roman"/>
          <w:shd w:val="clear" w:color="auto" w:fill="FFFFFF"/>
        </w:rPr>
        <w:t>产业基础较好、</w:t>
      </w:r>
      <w:r>
        <w:rPr>
          <w:rFonts w:hint="eastAsia" w:ascii="Times New Roman" w:eastAsia="仿宋_GB2312" w:cs="Times New Roman"/>
          <w:shd w:val="clear" w:color="auto" w:fill="FFFFFF"/>
        </w:rPr>
        <w:t>政策体系完善、</w:t>
      </w:r>
      <w:r>
        <w:rPr>
          <w:rFonts w:ascii="Times New Roman" w:eastAsia="仿宋_GB2312" w:cs="Times New Roman"/>
          <w:shd w:val="clear" w:color="auto" w:fill="FFFFFF"/>
        </w:rPr>
        <w:t>创新能力较强、引领带动作用突出的功能区、产业园区</w:t>
      </w:r>
      <w:r>
        <w:rPr>
          <w:rFonts w:hint="eastAsia" w:ascii="Times New Roman" w:eastAsia="仿宋_GB2312" w:cs="Times New Roman"/>
          <w:shd w:val="clear" w:color="auto" w:fill="FFFFFF"/>
        </w:rPr>
        <w:t>等</w:t>
      </w:r>
      <w:r>
        <w:rPr>
          <w:rFonts w:ascii="Times New Roman" w:eastAsia="仿宋_GB2312" w:cs="Times New Roman"/>
          <w:shd w:val="clear" w:color="auto" w:fill="FFFFFF"/>
        </w:rPr>
        <w:t>。</w:t>
      </w:r>
    </w:p>
    <w:p>
      <w:pPr>
        <w:keepNext/>
        <w:keepLines/>
        <w:spacing w:line="560" w:lineRule="exact"/>
        <w:ind w:firstLine="640" w:firstLineChars="200"/>
        <w:outlineLvl w:val="0"/>
        <w:rPr>
          <w:rFonts w:ascii="Times New Roman" w:eastAsia="黑体" w:cs="Times New Roman"/>
          <w:kern w:val="44"/>
          <w:szCs w:val="24"/>
        </w:rPr>
      </w:pPr>
      <w:r>
        <w:rPr>
          <w:rFonts w:ascii="Times New Roman" w:eastAsia="黑体" w:cs="Times New Roman"/>
          <w:kern w:val="44"/>
          <w:szCs w:val="24"/>
        </w:rPr>
        <w:t>二、申报条件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eastAsia="仿宋_GB2312" w:cs="Times New Roman"/>
          <w:szCs w:val="24"/>
        </w:rPr>
        <w:t>申报园区应具备以下基础条件：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（一）工作机制。</w:t>
      </w:r>
      <w:r>
        <w:rPr>
          <w:rFonts w:ascii="Times New Roman" w:eastAsia="仿宋_GB2312" w:cs="Times New Roman"/>
          <w:szCs w:val="24"/>
        </w:rPr>
        <w:t>申报园区所在</w:t>
      </w:r>
      <w:r>
        <w:rPr>
          <w:rFonts w:ascii="Times New Roman" w:eastAsia="仿宋_GB2312" w:cs="Times New Roman"/>
          <w:color w:val="0D0D0D"/>
          <w:szCs w:val="24"/>
        </w:rPr>
        <w:t>区（市）</w:t>
      </w:r>
      <w:r>
        <w:rPr>
          <w:rFonts w:ascii="Times New Roman" w:eastAsia="仿宋_GB2312" w:cs="Times New Roman"/>
          <w:szCs w:val="24"/>
        </w:rPr>
        <w:t>政府高度重视园区建设工作，园区拥有明确的</w:t>
      </w:r>
      <w:r>
        <w:rPr>
          <w:rFonts w:ascii="Times New Roman" w:eastAsia="仿宋_GB2312" w:cs="Times New Roman"/>
          <w:color w:val="000000"/>
          <w:szCs w:val="24"/>
        </w:rPr>
        <w:t>管理机构和运营服务团队</w:t>
      </w:r>
      <w:r>
        <w:rPr>
          <w:rFonts w:ascii="Times New Roman" w:eastAsia="仿宋_GB2312" w:cs="Times New Roman"/>
          <w:szCs w:val="24"/>
        </w:rPr>
        <w:t>，具备开发运营、统计管理、招商引资、企业服务</w:t>
      </w:r>
      <w:r>
        <w:rPr>
          <w:rFonts w:hint="eastAsia" w:ascii="Times New Roman" w:eastAsia="仿宋_GB2312" w:cs="Times New Roman"/>
          <w:szCs w:val="24"/>
        </w:rPr>
        <w:t>、科技金融</w:t>
      </w:r>
      <w:r>
        <w:rPr>
          <w:rFonts w:ascii="Times New Roman" w:eastAsia="仿宋_GB2312" w:cs="Times New Roman"/>
          <w:szCs w:val="24"/>
        </w:rPr>
        <w:t>等综合服务能力。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</w:rPr>
      </w:pPr>
      <w:r>
        <w:rPr>
          <w:rFonts w:ascii="Times New Roman" w:cs="Times New Roman"/>
          <w:szCs w:val="24"/>
        </w:rPr>
        <w:t>（二）空间布局。</w:t>
      </w:r>
      <w:r>
        <w:rPr>
          <w:rFonts w:ascii="Times New Roman" w:eastAsia="仿宋_GB2312" w:cs="Times New Roman"/>
        </w:rPr>
        <w:t>申报园区总体规划符合省、市、区土地利用总体规划、城市（镇）总体规划、国民经济与社会发展规划、主体功能区规划，园区四至范围及边界拐点坐标明确，</w:t>
      </w:r>
      <w:r>
        <w:rPr>
          <w:rFonts w:ascii="Times New Roman" w:eastAsia="仿宋_GB2312" w:cs="Times New Roman"/>
          <w:color w:val="000000"/>
        </w:rPr>
        <w:t>占地面积不低于</w:t>
      </w:r>
      <w:r>
        <w:rPr>
          <w:rFonts w:hint="eastAsia" w:ascii="Times New Roman" w:eastAsia="仿宋_GB2312" w:cs="Times New Roman"/>
          <w:color w:val="000000"/>
        </w:rPr>
        <w:t>1</w:t>
      </w:r>
      <w:r>
        <w:rPr>
          <w:rFonts w:ascii="Times New Roman" w:eastAsia="仿宋_GB2312" w:cs="Times New Roman"/>
          <w:color w:val="000000"/>
        </w:rPr>
        <w:t>平方公里。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</w:t>
      </w:r>
      <w:r>
        <w:rPr>
          <w:rFonts w:hint="eastAsia" w:ascii="Times New Roman" w:cs="Times New Roman"/>
          <w:szCs w:val="24"/>
        </w:rPr>
        <w:t>三</w:t>
      </w:r>
      <w:r>
        <w:rPr>
          <w:rFonts w:ascii="Times New Roman" w:cs="Times New Roman"/>
          <w:szCs w:val="24"/>
        </w:rPr>
        <w:t>）</w:t>
      </w:r>
      <w:r>
        <w:rPr>
          <w:rFonts w:hint="eastAsia" w:ascii="Times New Roman" w:cs="Times New Roman"/>
          <w:szCs w:val="24"/>
        </w:rPr>
        <w:t>宜居宜业</w:t>
      </w:r>
      <w:r>
        <w:rPr>
          <w:rFonts w:ascii="Times New Roman" w:cs="Times New Roman"/>
          <w:szCs w:val="24"/>
        </w:rPr>
        <w:t>。</w:t>
      </w:r>
      <w:r>
        <w:rPr>
          <w:rFonts w:ascii="Times New Roman" w:eastAsia="仿宋_GB2312" w:cs="Times New Roman"/>
          <w:szCs w:val="24"/>
        </w:rPr>
        <w:t>申报园区应拥有以园区为中心的“</w:t>
      </w:r>
      <w:r>
        <w:rPr>
          <w:rFonts w:hint="eastAsia" w:ascii="Times New Roman" w:eastAsia="仿宋_GB2312" w:cs="Times New Roman"/>
          <w:szCs w:val="24"/>
        </w:rPr>
        <w:t>步行</w:t>
      </w:r>
      <w:r>
        <w:rPr>
          <w:rFonts w:ascii="Times New Roman" w:eastAsia="仿宋_GB2312" w:cs="Times New Roman"/>
          <w:szCs w:val="24"/>
        </w:rPr>
        <w:t>半小时便利圈”，居住、交通、教育、医疗、文娱、商务等基础配套基本完备，科技、产业、城市、生态功能融合态势明显。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</w:t>
      </w:r>
      <w:r>
        <w:rPr>
          <w:rFonts w:hint="eastAsia" w:ascii="Times New Roman" w:cs="Times New Roman"/>
          <w:szCs w:val="24"/>
        </w:rPr>
        <w:t>四</w:t>
      </w:r>
      <w:r>
        <w:rPr>
          <w:rFonts w:ascii="Times New Roman" w:cs="Times New Roman"/>
          <w:szCs w:val="24"/>
        </w:rPr>
        <w:t>）产业发展。</w:t>
      </w:r>
      <w:r>
        <w:rPr>
          <w:rFonts w:ascii="Times New Roman" w:eastAsia="仿宋_GB2312" w:cs="Times New Roman"/>
          <w:szCs w:val="24"/>
        </w:rPr>
        <w:t>申报园区</w:t>
      </w:r>
      <w:r>
        <w:rPr>
          <w:rFonts w:ascii="Times New Roman" w:eastAsia="仿宋_GB2312" w:cs="Times New Roman"/>
          <w:shd w:val="clear" w:color="auto" w:fill="FFFFFF"/>
        </w:rPr>
        <w:t>主导产业符合国家重点支持的高新技术领域导向，聚焦发展</w:t>
      </w:r>
      <w:r>
        <w:rPr>
          <w:rFonts w:ascii="Times New Roman" w:eastAsia="仿宋_GB2312" w:cs="Times New Roman"/>
          <w:szCs w:val="24"/>
        </w:rPr>
        <w:t>1-2个青岛市重点产业链，</w:t>
      </w:r>
      <w:r>
        <w:rPr>
          <w:rFonts w:ascii="Times New Roman" w:eastAsia="仿宋_GB2312" w:cs="Times New Roman"/>
          <w:shd w:val="clear" w:color="auto" w:fill="FFFFFF"/>
        </w:rPr>
        <w:t>园区企业营业收入、利润率</w:t>
      </w:r>
      <w:r>
        <w:rPr>
          <w:rFonts w:hint="eastAsia" w:ascii="Times New Roman" w:eastAsia="仿宋_GB2312" w:cs="Times New Roman"/>
          <w:shd w:val="clear" w:color="auto" w:fill="FFFFFF"/>
        </w:rPr>
        <w:t>、</w:t>
      </w:r>
      <w:r>
        <w:rPr>
          <w:rFonts w:hint="eastAsia" w:ascii="仿宋_GB2312" w:eastAsia="仿宋_GB2312" w:cs="Times New Roman"/>
          <w:color w:val="000000"/>
        </w:rPr>
        <w:t>高成长企业、高层次人才、研发机构</w:t>
      </w:r>
      <w:r>
        <w:rPr>
          <w:rFonts w:ascii="Times New Roman" w:eastAsia="仿宋_GB2312" w:cs="Times New Roman"/>
          <w:shd w:val="clear" w:color="auto" w:fill="FFFFFF"/>
        </w:rPr>
        <w:t>等主要指标增速高于“一区多园”平均水平，具备形成创新型产业集群的基础和条件</w:t>
      </w:r>
      <w:r>
        <w:rPr>
          <w:rFonts w:hint="eastAsia" w:ascii="Times New Roman" w:eastAsia="仿宋_GB2312" w:cs="Times New Roman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hd w:val="clear" w:color="auto" w:fill="FFFFFF"/>
        </w:rPr>
      </w:pPr>
      <w:r>
        <w:rPr>
          <w:rFonts w:ascii="Times New Roman" w:cs="Times New Roman"/>
          <w:szCs w:val="24"/>
        </w:rPr>
        <w:t>（</w:t>
      </w:r>
      <w:r>
        <w:rPr>
          <w:rFonts w:hint="eastAsia" w:ascii="Times New Roman" w:cs="Times New Roman"/>
          <w:szCs w:val="24"/>
        </w:rPr>
        <w:t>五</w:t>
      </w:r>
      <w:r>
        <w:rPr>
          <w:rFonts w:ascii="Times New Roman" w:cs="Times New Roman"/>
          <w:szCs w:val="24"/>
        </w:rPr>
        <w:t>）企业培育。</w:t>
      </w:r>
      <w:r>
        <w:rPr>
          <w:rFonts w:ascii="Times New Roman" w:eastAsia="仿宋_GB2312" w:cs="Times New Roman"/>
          <w:szCs w:val="24"/>
        </w:rPr>
        <w:t>申报园区</w:t>
      </w:r>
      <w:r>
        <w:rPr>
          <w:rFonts w:ascii="Times New Roman" w:eastAsia="仿宋_GB2312" w:cs="Times New Roman"/>
          <w:shd w:val="clear" w:color="auto" w:fill="FFFFFF"/>
        </w:rPr>
        <w:t>拥有竞争力较强的</w:t>
      </w:r>
      <w:r>
        <w:rPr>
          <w:rFonts w:hint="eastAsia" w:ascii="Times New Roman" w:eastAsia="仿宋_GB2312" w:cs="Times New Roman"/>
          <w:shd w:val="clear" w:color="auto" w:fill="FFFFFF"/>
        </w:rPr>
        <w:t>头部</w:t>
      </w:r>
      <w:r>
        <w:rPr>
          <w:rFonts w:ascii="Times New Roman" w:eastAsia="仿宋_GB2312" w:cs="Times New Roman"/>
          <w:shd w:val="clear" w:color="auto" w:fill="FFFFFF"/>
        </w:rPr>
        <w:t>企业和高新技术企业，</w:t>
      </w:r>
      <w:r>
        <w:rPr>
          <w:rFonts w:hint="eastAsia" w:ascii="Times New Roman" w:eastAsia="仿宋_GB2312" w:cs="Times New Roman"/>
          <w:shd w:val="clear" w:color="auto" w:fill="FFFFFF"/>
        </w:rPr>
        <w:t xml:space="preserve">已建立科技型中小企业、高企、科技领军企业梯次培育体系，创新要素向企业集聚，企业创新主体地位凸显，形成尊重企业、服务企业的良好氛围。 </w:t>
      </w:r>
    </w:p>
    <w:p>
      <w:pPr>
        <w:spacing w:line="560" w:lineRule="exact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ascii="Times New Roman" w:cs="Times New Roman"/>
          <w:color w:val="000000"/>
          <w:szCs w:val="24"/>
        </w:rPr>
        <w:t xml:space="preserve">    </w:t>
      </w:r>
      <w:r>
        <w:rPr>
          <w:rFonts w:ascii="Times New Roman" w:cs="Times New Roman"/>
          <w:color w:val="000000"/>
          <w:szCs w:val="24"/>
        </w:rPr>
        <w:t>（</w:t>
      </w:r>
      <w:r>
        <w:rPr>
          <w:rFonts w:hint="eastAsia" w:ascii="Times New Roman" w:cs="Times New Roman"/>
          <w:color w:val="000000"/>
          <w:szCs w:val="24"/>
        </w:rPr>
        <w:t>六</w:t>
      </w:r>
      <w:r>
        <w:rPr>
          <w:rFonts w:ascii="Times New Roman" w:cs="Times New Roman"/>
          <w:color w:val="000000"/>
          <w:szCs w:val="24"/>
        </w:rPr>
        <w:t>）</w:t>
      </w:r>
      <w:r>
        <w:rPr>
          <w:rFonts w:hint="eastAsia" w:ascii="Times New Roman" w:cs="Times New Roman"/>
          <w:color w:val="000000"/>
          <w:szCs w:val="24"/>
        </w:rPr>
        <w:t>双创</w:t>
      </w:r>
      <w:r>
        <w:rPr>
          <w:rFonts w:ascii="Times New Roman" w:cs="Times New Roman"/>
          <w:color w:val="000000"/>
          <w:szCs w:val="24"/>
        </w:rPr>
        <w:t>生态。</w:t>
      </w:r>
      <w:r>
        <w:rPr>
          <w:rFonts w:ascii="Times New Roman" w:eastAsia="仿宋_GB2312" w:cs="Times New Roman"/>
          <w:color w:val="000000"/>
          <w:szCs w:val="24"/>
        </w:rPr>
        <w:t>申报园区应有较强的科技创新能力，拥有省级及以上创新创业平台</w:t>
      </w:r>
      <w:r>
        <w:rPr>
          <w:rFonts w:hint="eastAsia" w:ascii="Times New Roman" w:eastAsia="仿宋_GB2312" w:cs="Times New Roman"/>
          <w:color w:val="000000"/>
          <w:szCs w:val="24"/>
        </w:rPr>
        <w:t>（包括但不限于</w:t>
      </w:r>
      <w:r>
        <w:rPr>
          <w:rFonts w:ascii="Times New Roman" w:eastAsia="仿宋_GB2312" w:cs="Times New Roman"/>
          <w:color w:val="000000"/>
          <w:szCs w:val="24"/>
        </w:rPr>
        <w:t>科技企业孵化器、大学科技园、风投机构</w:t>
      </w:r>
      <w:r>
        <w:rPr>
          <w:rFonts w:hint="eastAsia" w:ascii="Times New Roman" w:eastAsia="仿宋_GB2312" w:cs="Times New Roman"/>
          <w:color w:val="000000"/>
          <w:szCs w:val="24"/>
        </w:rPr>
        <w:t>、重点实验室、技术创新中心、新型研发机构等）</w:t>
      </w:r>
      <w:r>
        <w:rPr>
          <w:rFonts w:ascii="Times New Roman" w:eastAsia="仿宋_GB2312" w:cs="Times New Roman"/>
          <w:color w:val="000000"/>
          <w:szCs w:val="24"/>
        </w:rPr>
        <w:t>，科技金融产业融合发展程度较高，科技创新人才和团队、省级以上企业研发机构、公共服务平台集聚发展，具有较好的产学研和国际合作基础。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（七）绿色发展。</w:t>
      </w:r>
      <w:r>
        <w:rPr>
          <w:rFonts w:ascii="Times New Roman" w:eastAsia="仿宋_GB2312" w:cs="Times New Roman"/>
          <w:szCs w:val="24"/>
        </w:rPr>
        <w:t>申报园区应坚持“双碳”发展和安全生产要求，污染集中治理设施与规划、建设同步，规划、建设通过环境影响评价，可持续发展能力较强。近</w:t>
      </w:r>
      <w:r>
        <w:rPr>
          <w:rFonts w:hint="eastAsia" w:ascii="Times New Roman" w:eastAsia="仿宋_GB2312" w:cs="Times New Roman"/>
          <w:szCs w:val="24"/>
        </w:rPr>
        <w:t>三</w:t>
      </w:r>
      <w:r>
        <w:rPr>
          <w:rFonts w:ascii="Times New Roman" w:eastAsia="仿宋_GB2312" w:cs="Times New Roman"/>
          <w:szCs w:val="24"/>
        </w:rPr>
        <w:t>年园区及其内部企业（建设项目）未发生重大污染事故或安全生产事故。</w:t>
      </w:r>
    </w:p>
    <w:p>
      <w:pPr>
        <w:keepNext/>
        <w:keepLines/>
        <w:spacing w:line="560" w:lineRule="exact"/>
        <w:ind w:firstLine="640" w:firstLineChars="200"/>
        <w:outlineLvl w:val="0"/>
        <w:rPr>
          <w:rFonts w:ascii="Times New Roman" w:eastAsia="黑体" w:cs="Times New Roman"/>
          <w:kern w:val="44"/>
          <w:szCs w:val="24"/>
        </w:rPr>
      </w:pPr>
      <w:r>
        <w:rPr>
          <w:rFonts w:ascii="Times New Roman" w:eastAsia="黑体" w:cs="Times New Roman"/>
          <w:kern w:val="44"/>
          <w:szCs w:val="24"/>
        </w:rPr>
        <w:t>三、申报程序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（一）申报</w:t>
      </w:r>
      <w:r>
        <w:rPr>
          <w:rFonts w:hint="eastAsia" w:ascii="Times New Roman" w:cs="Times New Roman"/>
          <w:szCs w:val="24"/>
        </w:rPr>
        <w:t>推荐</w:t>
      </w:r>
      <w:r>
        <w:rPr>
          <w:rFonts w:ascii="Times New Roman" w:cs="Times New Roman"/>
          <w:szCs w:val="24"/>
        </w:rPr>
        <w:t>。</w:t>
      </w:r>
      <w:r>
        <w:rPr>
          <w:rFonts w:ascii="Times New Roman" w:eastAsia="仿宋_GB2312" w:cs="Times New Roman"/>
          <w:szCs w:val="24"/>
        </w:rPr>
        <w:t>青岛市国家高新区管理专题委员会</w:t>
      </w:r>
      <w:r>
        <w:rPr>
          <w:rFonts w:hint="eastAsia" w:ascii="Times New Roman" w:eastAsia="仿宋_GB2312" w:cs="Times New Roman"/>
          <w:szCs w:val="24"/>
        </w:rPr>
        <w:t>办公室</w:t>
      </w:r>
      <w:r>
        <w:rPr>
          <w:rFonts w:ascii="Times New Roman" w:eastAsia="仿宋_GB2312" w:cs="Times New Roman"/>
          <w:szCs w:val="24"/>
        </w:rPr>
        <w:t>（以下简称“高新区专委会</w:t>
      </w:r>
      <w:r>
        <w:rPr>
          <w:rFonts w:hint="eastAsia" w:ascii="Times New Roman" w:eastAsia="仿宋_GB2312" w:cs="Times New Roman"/>
          <w:szCs w:val="24"/>
        </w:rPr>
        <w:t>办公室</w:t>
      </w:r>
      <w:r>
        <w:rPr>
          <w:rFonts w:ascii="Times New Roman" w:eastAsia="仿宋_GB2312" w:cs="Times New Roman"/>
          <w:szCs w:val="24"/>
        </w:rPr>
        <w:t>”）发布申报</w:t>
      </w:r>
      <w:r>
        <w:rPr>
          <w:rFonts w:hint="eastAsia" w:ascii="Times New Roman" w:eastAsia="仿宋_GB2312" w:cs="Times New Roman"/>
          <w:szCs w:val="24"/>
        </w:rPr>
        <w:t>指南</w:t>
      </w:r>
      <w:r>
        <w:rPr>
          <w:rFonts w:ascii="Times New Roman" w:eastAsia="仿宋_GB2312" w:cs="Times New Roman"/>
          <w:szCs w:val="24"/>
        </w:rPr>
        <w:t>，符合申报条件的园区</w:t>
      </w:r>
      <w:r>
        <w:rPr>
          <w:rFonts w:hint="eastAsia" w:ascii="Times New Roman" w:eastAsia="仿宋_GB2312" w:cs="Times New Roman"/>
          <w:szCs w:val="24"/>
        </w:rPr>
        <w:t>可联合专业智库机构拟定园区建设</w:t>
      </w:r>
      <w:r>
        <w:rPr>
          <w:rFonts w:ascii="Times New Roman" w:eastAsia="仿宋_GB2312" w:cs="Times New Roman"/>
          <w:szCs w:val="24"/>
        </w:rPr>
        <w:t>方案</w:t>
      </w:r>
      <w:r>
        <w:rPr>
          <w:rFonts w:hint="eastAsia" w:ascii="Times New Roman" w:eastAsia="仿宋_GB2312" w:cs="Times New Roman"/>
          <w:szCs w:val="24"/>
        </w:rPr>
        <w:t>并按要求准备</w:t>
      </w:r>
      <w:r>
        <w:rPr>
          <w:rFonts w:ascii="Times New Roman" w:eastAsia="仿宋_GB2312" w:cs="Times New Roman"/>
          <w:szCs w:val="24"/>
        </w:rPr>
        <w:t>相关材料，由各区（市）主管部门审核并盖章，由各</w:t>
      </w:r>
      <w:r>
        <w:rPr>
          <w:rFonts w:ascii="Times New Roman" w:eastAsia="仿宋_GB2312" w:cs="Times New Roman"/>
          <w:color w:val="0D0D0D"/>
          <w:szCs w:val="24"/>
        </w:rPr>
        <w:t>区（市）</w:t>
      </w:r>
      <w:r>
        <w:rPr>
          <w:rFonts w:ascii="Times New Roman" w:eastAsia="仿宋_GB2312" w:cs="Times New Roman"/>
          <w:szCs w:val="24"/>
        </w:rPr>
        <w:t>人民政府出具推荐意见，提交至高新区专委会办公室。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（二）审核</w:t>
      </w:r>
      <w:r>
        <w:rPr>
          <w:rFonts w:hint="eastAsia" w:ascii="Times New Roman" w:cs="Times New Roman"/>
          <w:szCs w:val="24"/>
        </w:rPr>
        <w:t>辅导</w:t>
      </w:r>
      <w:r>
        <w:rPr>
          <w:rFonts w:ascii="Times New Roman" w:cs="Times New Roman"/>
          <w:szCs w:val="24"/>
        </w:rPr>
        <w:t>。</w:t>
      </w:r>
      <w:r>
        <w:rPr>
          <w:rFonts w:ascii="Times New Roman" w:eastAsia="仿宋_GB2312" w:cs="Times New Roman"/>
          <w:szCs w:val="24"/>
        </w:rPr>
        <w:t>高新区专委会办公室组织相关部门、第三方机构对申报园区进行实地考察、专家评审，择优将若干园区纳入青岛国家高新区分园区（培育）方案。对体制机制健全、产业定位清晰、基础设施完备，但尚未达到认定标准的园区，针对园区短板进行专项</w:t>
      </w:r>
      <w:r>
        <w:rPr>
          <w:rFonts w:hint="eastAsia" w:ascii="Times New Roman" w:eastAsia="仿宋_GB2312" w:cs="Times New Roman"/>
          <w:szCs w:val="24"/>
        </w:rPr>
        <w:t>辅导</w:t>
      </w:r>
      <w:r>
        <w:rPr>
          <w:rFonts w:ascii="Times New Roman" w:eastAsia="仿宋_GB2312" w:cs="Times New Roman"/>
          <w:szCs w:val="24"/>
        </w:rPr>
        <w:t>服务。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ascii="Times New Roman" w:cs="Times New Roman"/>
          <w:szCs w:val="24"/>
        </w:rPr>
        <w:t>（三）</w:t>
      </w:r>
      <w:r>
        <w:rPr>
          <w:rFonts w:hint="eastAsia" w:ascii="Times New Roman" w:cs="Times New Roman"/>
          <w:szCs w:val="24"/>
        </w:rPr>
        <w:t>审议认定</w:t>
      </w:r>
      <w:r>
        <w:rPr>
          <w:rFonts w:ascii="Times New Roman" w:cs="Times New Roman"/>
          <w:szCs w:val="24"/>
        </w:rPr>
        <w:t>。</w:t>
      </w:r>
      <w:r>
        <w:rPr>
          <w:rFonts w:ascii="Times New Roman" w:eastAsia="仿宋_GB2312" w:cs="Times New Roman"/>
          <w:szCs w:val="24"/>
        </w:rPr>
        <w:t>高新区专委会办公室将青岛高新区分园区（培育）方案报送青岛市国家高新区管理专题委员会全体会议进行审议，通过后授予</w:t>
      </w:r>
      <w:r>
        <w:rPr>
          <w:rFonts w:ascii="Times New Roman" w:eastAsia="仿宋_GB2312" w:cs="Times New Roman"/>
          <w:color w:val="000000"/>
          <w:szCs w:val="24"/>
        </w:rPr>
        <w:t>“青岛国家高新区分园区（培育）”</w:t>
      </w:r>
      <w:r>
        <w:rPr>
          <w:rFonts w:ascii="Times New Roman" w:eastAsia="仿宋_GB2312" w:cs="Times New Roman"/>
          <w:szCs w:val="24"/>
        </w:rPr>
        <w:t>。</w:t>
      </w:r>
    </w:p>
    <w:p>
      <w:pPr>
        <w:keepNext/>
        <w:keepLines/>
        <w:spacing w:line="560" w:lineRule="exact"/>
        <w:ind w:firstLine="640" w:firstLineChars="200"/>
        <w:outlineLvl w:val="0"/>
        <w:rPr>
          <w:rFonts w:ascii="Times New Roman" w:eastAsia="黑体" w:cs="Times New Roman"/>
          <w:kern w:val="44"/>
          <w:szCs w:val="24"/>
        </w:rPr>
      </w:pPr>
      <w:r>
        <w:rPr>
          <w:rFonts w:hint="eastAsia" w:ascii="Times New Roman" w:eastAsia="黑体" w:cs="Times New Roman"/>
          <w:kern w:val="44"/>
          <w:szCs w:val="24"/>
        </w:rPr>
        <w:t>四、政策保障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（一）</w:t>
      </w:r>
      <w:r>
        <w:rPr>
          <w:rFonts w:hint="eastAsia" w:ascii="Times New Roman" w:eastAsia="仿宋_GB2312" w:cs="Times New Roman"/>
          <w:color w:val="000000"/>
          <w:szCs w:val="24"/>
        </w:rPr>
        <w:t>经认定的培育</w:t>
      </w:r>
      <w:r>
        <w:rPr>
          <w:rFonts w:ascii="Times New Roman" w:eastAsia="仿宋_GB2312" w:cs="Times New Roman"/>
          <w:color w:val="000000"/>
          <w:szCs w:val="24"/>
        </w:rPr>
        <w:t>园区</w:t>
      </w:r>
      <w:r>
        <w:rPr>
          <w:rFonts w:hint="eastAsia" w:ascii="Times New Roman" w:eastAsia="仿宋_GB2312" w:cs="Times New Roman"/>
          <w:color w:val="000000"/>
          <w:szCs w:val="24"/>
        </w:rPr>
        <w:t>，可以</w:t>
      </w:r>
      <w:r>
        <w:rPr>
          <w:rFonts w:ascii="Times New Roman" w:eastAsia="仿宋_GB2312" w:cs="Times New Roman"/>
          <w:color w:val="000000"/>
          <w:szCs w:val="24"/>
        </w:rPr>
        <w:t>参加</w:t>
      </w:r>
      <w:r>
        <w:rPr>
          <w:rFonts w:hint="eastAsia" w:ascii="Times New Roman" w:eastAsia="仿宋_GB2312" w:cs="Times New Roman"/>
          <w:color w:val="000000"/>
          <w:szCs w:val="24"/>
        </w:rPr>
        <w:t>高新区专委会</w:t>
      </w:r>
      <w:r>
        <w:rPr>
          <w:rFonts w:ascii="Times New Roman" w:eastAsia="仿宋_GB2312" w:cs="Times New Roman"/>
          <w:color w:val="000000"/>
          <w:szCs w:val="24"/>
        </w:rPr>
        <w:t>组织的各项活动，</w:t>
      </w:r>
      <w:r>
        <w:rPr>
          <w:rFonts w:hint="eastAsia" w:ascii="Times New Roman" w:eastAsia="仿宋_GB2312" w:cs="Times New Roman"/>
          <w:color w:val="000000"/>
          <w:szCs w:val="24"/>
        </w:rPr>
        <w:t>并同等享受青岛高新区“一区多园”</w:t>
      </w:r>
      <w:r>
        <w:rPr>
          <w:rFonts w:ascii="Times New Roman" w:eastAsia="仿宋_GB2312" w:cs="Times New Roman"/>
          <w:color w:val="000000"/>
          <w:szCs w:val="24"/>
        </w:rPr>
        <w:t>相关政策</w:t>
      </w:r>
      <w:r>
        <w:rPr>
          <w:rFonts w:hint="eastAsia" w:ascii="Times New Roman" w:eastAsia="仿宋_GB2312" w:cs="Times New Roman"/>
          <w:color w:val="000000"/>
          <w:szCs w:val="24"/>
        </w:rPr>
        <w:t>措施</w:t>
      </w:r>
      <w:r>
        <w:rPr>
          <w:rFonts w:ascii="Times New Roman" w:eastAsia="仿宋_GB2312" w:cs="Times New Roman"/>
          <w:color w:val="000000"/>
          <w:szCs w:val="24"/>
        </w:rPr>
        <w:t>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（二）</w:t>
      </w:r>
      <w:r>
        <w:rPr>
          <w:rFonts w:hint="eastAsia" w:ascii="Times New Roman" w:eastAsia="仿宋_GB2312" w:cs="Times New Roman"/>
          <w:color w:val="000000"/>
          <w:szCs w:val="24"/>
        </w:rPr>
        <w:t>经认定的培育</w:t>
      </w:r>
      <w:r>
        <w:rPr>
          <w:rFonts w:ascii="Times New Roman" w:eastAsia="仿宋_GB2312" w:cs="Times New Roman"/>
          <w:color w:val="000000"/>
          <w:szCs w:val="24"/>
        </w:rPr>
        <w:t>园区</w:t>
      </w:r>
      <w:r>
        <w:rPr>
          <w:rFonts w:hint="eastAsia" w:ascii="Times New Roman" w:eastAsia="仿宋_GB2312" w:cs="Times New Roman"/>
          <w:color w:val="000000"/>
          <w:szCs w:val="24"/>
        </w:rPr>
        <w:t>，市区两级有关部门在产业准入和项目招商等方面积极引导，并可享受相关的扶持政策，推动特色园区建设和发展。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（三）</w:t>
      </w:r>
      <w:r>
        <w:rPr>
          <w:rFonts w:hint="eastAsia" w:ascii="Times New Roman" w:eastAsia="仿宋_GB2312" w:cs="Times New Roman"/>
          <w:color w:val="000000"/>
          <w:szCs w:val="24"/>
        </w:rPr>
        <w:t>经认定的培育</w:t>
      </w:r>
      <w:r>
        <w:rPr>
          <w:rFonts w:ascii="Times New Roman" w:eastAsia="仿宋_GB2312" w:cs="Times New Roman"/>
          <w:color w:val="000000"/>
          <w:szCs w:val="24"/>
        </w:rPr>
        <w:t>园区</w:t>
      </w:r>
      <w:r>
        <w:rPr>
          <w:rFonts w:hint="eastAsia" w:ascii="Times New Roman" w:eastAsia="仿宋_GB2312" w:cs="Times New Roman"/>
          <w:color w:val="000000"/>
          <w:szCs w:val="24"/>
        </w:rPr>
        <w:t>入驻企业享受园区培育计划、园区“揭榜挂帅”、关键技术攻关等科技项目立项支持，定期开展高新技术企业认定、研发费用加计扣除等辅导服务。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（四）</w:t>
      </w:r>
      <w:r>
        <w:rPr>
          <w:rFonts w:hint="eastAsia" w:ascii="Times New Roman" w:eastAsia="仿宋_GB2312" w:cs="Times New Roman"/>
          <w:color w:val="000000"/>
          <w:szCs w:val="24"/>
        </w:rPr>
        <w:t>鼓励各类金融机构在园区内积极推广科技金融特色产品。常态化组织开展科技企业融资对接、项目路演、科技金融沙龙等助企活动，为企业发展资本赋能。</w:t>
      </w:r>
    </w:p>
    <w:p>
      <w:pPr>
        <w:keepNext/>
        <w:keepLines/>
        <w:spacing w:line="560" w:lineRule="exact"/>
        <w:ind w:firstLine="640" w:firstLineChars="200"/>
        <w:outlineLvl w:val="2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五、监督管理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（一）</w:t>
      </w:r>
      <w:r>
        <w:rPr>
          <w:rFonts w:hint="eastAsia" w:ascii="Times New Roman" w:eastAsia="仿宋_GB2312" w:cs="Times New Roman"/>
          <w:color w:val="000000"/>
          <w:szCs w:val="24"/>
        </w:rPr>
        <w:t>建立园区考评机制。实施园区差异化考评，参照国家高新技术产业开发区综合评价指标体系，根据园区实际情况，建立考评体系。考评工作每年开展一次，考评期为一个自然年度。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（二）</w:t>
      </w:r>
      <w:r>
        <w:rPr>
          <w:rFonts w:hint="eastAsia" w:ascii="Times New Roman" w:eastAsia="仿宋_GB2312" w:cs="Times New Roman"/>
          <w:color w:val="000000"/>
          <w:szCs w:val="24"/>
        </w:rPr>
        <w:t>强化园区考评结果应用。将年度考评结果以高新区专委会名义公布，根据考评结果安排园区培育计划等政策，对年度考评结果排名靠前的分园区，优先给予支持。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（三）</w:t>
      </w:r>
      <w:r>
        <w:rPr>
          <w:rFonts w:hint="eastAsia" w:ascii="Times New Roman" w:eastAsia="仿宋_GB2312" w:cs="Times New Roman"/>
          <w:color w:val="000000"/>
          <w:szCs w:val="24"/>
        </w:rPr>
        <w:t>实施分园区动态管理。建立园区准入退出机制，对排名靠后的园区予以预警，对连续两年评价不合格的园区取消</w:t>
      </w:r>
      <w:r>
        <w:rPr>
          <w:rFonts w:ascii="Times New Roman" w:eastAsia="仿宋_GB2312" w:cs="Times New Roman"/>
          <w:color w:val="000000"/>
          <w:szCs w:val="24"/>
        </w:rPr>
        <w:t>“青岛国家高新区分园区（培育）”</w:t>
      </w:r>
      <w:r>
        <w:rPr>
          <w:rFonts w:hint="eastAsia" w:ascii="Times New Roman" w:eastAsia="仿宋_GB2312" w:cs="Times New Roman"/>
          <w:color w:val="000000"/>
          <w:szCs w:val="24"/>
        </w:rPr>
        <w:t>称号。</w:t>
      </w:r>
    </w:p>
    <w:p>
      <w:pPr>
        <w:spacing w:line="560" w:lineRule="exact"/>
        <w:ind w:firstLine="640" w:firstLineChars="200"/>
        <w:rPr>
          <w:rFonts w:ascii="Times New Roman" w:eastAsia="仿宋_GB2312" w:cs="Times New Roman"/>
          <w:szCs w:val="24"/>
        </w:rPr>
      </w:pPr>
      <w:r>
        <w:rPr>
          <w:rFonts w:hint="eastAsia" w:cs="Times New Roman"/>
          <w:color w:val="000000"/>
          <w:szCs w:val="24"/>
        </w:rPr>
        <w:t>（四）</w:t>
      </w:r>
      <w:r>
        <w:rPr>
          <w:rFonts w:hint="eastAsia" w:ascii="Times New Roman" w:eastAsia="仿宋_GB2312" w:cs="Times New Roman"/>
          <w:color w:val="000000"/>
          <w:szCs w:val="24"/>
        </w:rPr>
        <w:t>对于培育成熟园区，择机报科技部火炬中心，正式纳入</w:t>
      </w:r>
      <w:r>
        <w:rPr>
          <w:rFonts w:ascii="Times New Roman" w:eastAsia="仿宋_GB2312" w:cs="Times New Roman"/>
          <w:color w:val="000000"/>
          <w:szCs w:val="24"/>
        </w:rPr>
        <w:t>青岛高新区“一区多园”。</w:t>
      </w:r>
    </w:p>
    <w:p>
      <w:pPr>
        <w:keepNext/>
        <w:keepLines/>
        <w:spacing w:line="560" w:lineRule="exact"/>
        <w:ind w:firstLine="640" w:firstLineChars="200"/>
        <w:outlineLvl w:val="0"/>
        <w:rPr>
          <w:rFonts w:ascii="Times New Roman" w:eastAsia="黑体" w:cs="Times New Roman"/>
          <w:kern w:val="44"/>
          <w:szCs w:val="24"/>
        </w:rPr>
      </w:pPr>
      <w:r>
        <w:rPr>
          <w:rFonts w:hint="eastAsia" w:ascii="Times New Roman" w:eastAsia="黑体" w:cs="Times New Roman"/>
          <w:kern w:val="44"/>
          <w:szCs w:val="24"/>
        </w:rPr>
        <w:t>六、附则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（一）</w:t>
      </w:r>
      <w:r>
        <w:rPr>
          <w:rFonts w:hint="eastAsia" w:ascii="仿宋_GB2312" w:eastAsia="仿宋_GB2312" w:cs="Times New Roman"/>
          <w:color w:val="000000"/>
          <w:szCs w:val="24"/>
        </w:rPr>
        <w:t>本实施细则由青岛市国家高新区管理专题委员会负责解释。</w:t>
      </w:r>
    </w:p>
    <w:p>
      <w:pPr>
        <w:spacing w:line="560" w:lineRule="exact"/>
        <w:ind w:firstLine="640" w:firstLineChars="200"/>
        <w:rPr>
          <w:rFonts w:cs="Times New Roman"/>
          <w:color w:val="000000"/>
          <w:szCs w:val="24"/>
        </w:rPr>
      </w:pPr>
      <w:r>
        <w:rPr>
          <w:rFonts w:hint="eastAsia" w:cs="Times New Roman"/>
          <w:color w:val="000000"/>
          <w:szCs w:val="24"/>
        </w:rPr>
        <w:t>（二）</w:t>
      </w:r>
      <w:r>
        <w:rPr>
          <w:rFonts w:hint="eastAsia" w:ascii="仿宋_GB2312" w:eastAsia="仿宋_GB2312" w:cs="Times New Roman"/>
          <w:color w:val="000000"/>
          <w:szCs w:val="24"/>
        </w:rPr>
        <w:t>本实施细则自2022年5月7日起施行，有效期至2024年5月7日。</w:t>
      </w:r>
    </w:p>
    <w:p>
      <w:pPr>
        <w:adjustRightInd/>
        <w:snapToGrid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A8"/>
    <w:rsid w:val="0005765A"/>
    <w:rsid w:val="00124507"/>
    <w:rsid w:val="0014158F"/>
    <w:rsid w:val="00141744"/>
    <w:rsid w:val="00162CEB"/>
    <w:rsid w:val="00190912"/>
    <w:rsid w:val="00190E77"/>
    <w:rsid w:val="001B7A65"/>
    <w:rsid w:val="001C34A8"/>
    <w:rsid w:val="001D1274"/>
    <w:rsid w:val="0029022D"/>
    <w:rsid w:val="00311A0B"/>
    <w:rsid w:val="00395FF1"/>
    <w:rsid w:val="004575E7"/>
    <w:rsid w:val="00546305"/>
    <w:rsid w:val="005579F4"/>
    <w:rsid w:val="00582CBF"/>
    <w:rsid w:val="005A7F5A"/>
    <w:rsid w:val="00753BB3"/>
    <w:rsid w:val="007B14DB"/>
    <w:rsid w:val="00840026"/>
    <w:rsid w:val="008B75E9"/>
    <w:rsid w:val="00962DF3"/>
    <w:rsid w:val="00984C25"/>
    <w:rsid w:val="009F485F"/>
    <w:rsid w:val="00A02FAE"/>
    <w:rsid w:val="00A74170"/>
    <w:rsid w:val="00AE3200"/>
    <w:rsid w:val="00B73727"/>
    <w:rsid w:val="00BB0AF9"/>
    <w:rsid w:val="00BC18A5"/>
    <w:rsid w:val="00CB5341"/>
    <w:rsid w:val="00CF0F9D"/>
    <w:rsid w:val="00D551F3"/>
    <w:rsid w:val="00D61602"/>
    <w:rsid w:val="00E91856"/>
    <w:rsid w:val="00F50940"/>
    <w:rsid w:val="652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  <w:jc w:val="both"/>
    </w:pPr>
    <w:rPr>
      <w:rFonts w:ascii="楷体_GB2312" w:hAnsi="Times New Roman" w:eastAsia="楷体_GB2312" w:cs="楷体_GB2312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2091</Words>
  <Characters>2108</Characters>
  <Lines>15</Lines>
  <Paragraphs>4</Paragraphs>
  <TotalTime>5</TotalTime>
  <ScaleCrop>false</ScaleCrop>
  <LinksUpToDate>false</LinksUpToDate>
  <CharactersWithSpaces>2144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2022-05-06T05:42:00Z</dcterms:created>
  <dc:creator>Lenovo</dc:creator>
  <cp:lastModifiedBy>逄皓</cp:lastModifiedBy>
  <cp:lastPrinted>2022-05-05T03:00:00Z</cp:lastPrinted>
  <dcterms:modified xsi:type="dcterms:W3CDTF">2022-05-24T09:20:51Z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65FF4B6F581F49C29B3E4CBDC5502C78</vt:lpwstr>
  </property>
</Properties>
</file>