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青岛市国际科技合作领域关键技术攻关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及产业化示范类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项目指南建议</w:t>
      </w:r>
    </w:p>
    <w:p>
      <w:pPr>
        <w:spacing w:line="56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一、基本信息表</w:t>
      </w:r>
    </w:p>
    <w:tbl>
      <w:tblPr>
        <w:tblStyle w:val="6"/>
        <w:tblW w:w="9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711"/>
        <w:gridCol w:w="2258"/>
        <w:gridCol w:w="7"/>
        <w:gridCol w:w="1553"/>
        <w:gridCol w:w="7"/>
        <w:gridCol w:w="2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产业领域</w:t>
            </w:r>
          </w:p>
        </w:tc>
        <w:tc>
          <w:tcPr>
            <w:tcW w:w="8080" w:type="dxa"/>
            <w:gridSpan w:val="6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智能家电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轨道交通装备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新能源汽车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高端化工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纺织服装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集成电路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新型显示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虚拟现实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人工智能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智能制造装备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先进高分子及金属材料 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通用航空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精密仪器仪表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氢能与储能 </w:t>
            </w:r>
          </w:p>
          <w:p>
            <w:pPr>
              <w:snapToGrid w:val="0"/>
              <w:rPr>
                <w:rFonts w:hint="eastAsia" w:ascii="仿宋_GB2312" w:hAnsi="仿宋_GB2312" w:eastAsia="仿宋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软件及信息服务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其他(可多选)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8080" w:type="dxa"/>
            <w:gridSpan w:val="6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项目指南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建议来源</w:t>
            </w:r>
          </w:p>
        </w:tc>
        <w:tc>
          <w:tcPr>
            <w:tcW w:w="1711" w:type="dxa"/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建议单位</w:t>
            </w:r>
          </w:p>
        </w:tc>
        <w:tc>
          <w:tcPr>
            <w:tcW w:w="6369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lang w:eastAsia="zh-CN"/>
              </w:rPr>
              <w:t>合作</w:t>
            </w:r>
            <w:r>
              <w:rPr>
                <w:rFonts w:hint="eastAsia" w:ascii="仿宋_GB2312" w:hAnsi="黑体" w:eastAsia="仿宋_GB2312" w:cs="黑体"/>
                <w:sz w:val="24"/>
              </w:rPr>
              <w:t>单位</w:t>
            </w:r>
          </w:p>
        </w:tc>
        <w:tc>
          <w:tcPr>
            <w:tcW w:w="6369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建议人</w:t>
            </w:r>
          </w:p>
        </w:tc>
        <w:tc>
          <w:tcPr>
            <w:tcW w:w="2258" w:type="dxa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 w:cs="黑体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lang w:eastAsia="zh-CN"/>
              </w:rPr>
              <w:t>职称</w:t>
            </w:r>
            <w:r>
              <w:rPr>
                <w:rFonts w:hint="eastAsia" w:ascii="仿宋_GB2312" w:hAnsi="黑体" w:eastAsia="仿宋_GB2312" w:cs="黑体"/>
                <w:sz w:val="24"/>
                <w:lang w:val="en-US" w:eastAsia="zh-CN"/>
              </w:rPr>
              <w:t>/职务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联系方式</w:t>
            </w:r>
          </w:p>
        </w:tc>
        <w:tc>
          <w:tcPr>
            <w:tcW w:w="6369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建议单位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基本信息</w:t>
            </w:r>
          </w:p>
        </w:tc>
        <w:tc>
          <w:tcPr>
            <w:tcW w:w="1711" w:type="dxa"/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主要产品</w:t>
            </w:r>
          </w:p>
          <w:p>
            <w:pPr>
              <w:snapToGrid w:val="0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及服务</w:t>
            </w:r>
          </w:p>
        </w:tc>
        <w:tc>
          <w:tcPr>
            <w:tcW w:w="6369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注册时间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注册资金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（万元）</w:t>
            </w:r>
          </w:p>
        </w:tc>
        <w:tc>
          <w:tcPr>
            <w:tcW w:w="2544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2021年主营业务收入（万元）</w:t>
            </w:r>
          </w:p>
        </w:tc>
        <w:tc>
          <w:tcPr>
            <w:tcW w:w="2258" w:type="dxa"/>
            <w:vAlign w:val="center"/>
          </w:tcPr>
          <w:p>
            <w:pPr>
              <w:snapToGrid w:val="0"/>
              <w:jc w:val="left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2021年研发投入（万元）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项目实施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投入计划</w:t>
            </w:r>
          </w:p>
        </w:tc>
        <w:tc>
          <w:tcPr>
            <w:tcW w:w="17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项目计划总投入（万元）</w:t>
            </w:r>
          </w:p>
        </w:tc>
        <w:tc>
          <w:tcPr>
            <w:tcW w:w="2258" w:type="dxa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市财政资金支持强度建议（万元）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项目关键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技术</w:t>
            </w:r>
          </w:p>
        </w:tc>
        <w:tc>
          <w:tcPr>
            <w:tcW w:w="8080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技术成熟度等级</w:t>
            </w:r>
          </w:p>
        </w:tc>
        <w:tc>
          <w:tcPr>
            <w:tcW w:w="17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当前自评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225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实施预期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项目概述</w:t>
            </w:r>
          </w:p>
        </w:tc>
        <w:tc>
          <w:tcPr>
            <w:tcW w:w="8080" w:type="dxa"/>
            <w:gridSpan w:val="6"/>
          </w:tcPr>
          <w:p>
            <w:pPr>
              <w:snapToGrid w:val="0"/>
              <w:rPr>
                <w:rFonts w:ascii="仿宋_GB2312" w:hAnsi="楷体" w:eastAsia="仿宋_GB2312" w:cs="楷体"/>
                <w:sz w:val="24"/>
              </w:rPr>
            </w:pPr>
            <w:r>
              <w:rPr>
                <w:rFonts w:hint="eastAsia" w:ascii="仿宋_GB2312" w:hAnsi="楷体" w:eastAsia="仿宋_GB2312" w:cs="楷体"/>
                <w:sz w:val="24"/>
              </w:rPr>
              <w:t>简要说明项目实施的必要性（200字以内）</w:t>
            </w: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8080" w:type="dxa"/>
            <w:gridSpan w:val="6"/>
          </w:tcPr>
          <w:p>
            <w:pPr>
              <w:snapToGrid w:val="0"/>
              <w:rPr>
                <w:rFonts w:ascii="仿宋_GB2312" w:hAnsi="楷体" w:eastAsia="仿宋_GB2312" w:cs="楷体"/>
                <w:sz w:val="24"/>
              </w:rPr>
            </w:pPr>
            <w:r>
              <w:rPr>
                <w:rFonts w:hint="eastAsia" w:ascii="仿宋_GB2312" w:hAnsi="楷体" w:eastAsia="仿宋_GB2312" w:cs="楷体"/>
                <w:sz w:val="24"/>
              </w:rPr>
              <w:t>简要说明项目研发基础（200字以内）</w:t>
            </w: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rPr>
                <w:rFonts w:ascii="仿宋_GB2312" w:hAnsi="楷体" w:eastAsia="仿宋_GB2312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8080" w:type="dxa"/>
            <w:gridSpan w:val="6"/>
          </w:tcPr>
          <w:p>
            <w:pPr>
              <w:snapToGrid w:val="0"/>
              <w:rPr>
                <w:rFonts w:ascii="仿宋_GB2312" w:hAnsi="楷体" w:eastAsia="仿宋_GB2312" w:cs="楷体"/>
                <w:sz w:val="24"/>
              </w:rPr>
            </w:pPr>
            <w:r>
              <w:rPr>
                <w:rFonts w:hint="eastAsia" w:ascii="仿宋_GB2312" w:hAnsi="楷体" w:eastAsia="仿宋_GB2312" w:cs="楷体"/>
                <w:sz w:val="24"/>
              </w:rPr>
              <w:t>简要说明项目主要研究内容（300字以内）</w:t>
            </w:r>
          </w:p>
          <w:p>
            <w:pPr>
              <w:snapToGrid w:val="0"/>
              <w:rPr>
                <w:rFonts w:ascii="仿宋_GB2312" w:hAnsi="宋体" w:eastAsia="仿宋_GB2312" w:cs="宋体"/>
                <w:bCs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8080" w:type="dxa"/>
            <w:gridSpan w:val="6"/>
          </w:tcPr>
          <w:p>
            <w:pPr>
              <w:snapToGrid w:val="0"/>
              <w:rPr>
                <w:rFonts w:ascii="仿宋_GB2312" w:hAnsi="楷体" w:eastAsia="仿宋_GB2312" w:cs="楷体"/>
                <w:sz w:val="24"/>
              </w:rPr>
            </w:pPr>
            <w:r>
              <w:rPr>
                <w:rFonts w:hint="eastAsia" w:ascii="仿宋_GB2312" w:hAnsi="楷体" w:eastAsia="仿宋_GB2312" w:cs="楷体"/>
                <w:sz w:val="24"/>
              </w:rPr>
              <w:t>简要说明项目预期成效目标（300字以内）</w:t>
            </w:r>
          </w:p>
          <w:p>
            <w:pPr>
              <w:snapToGrid w:val="0"/>
              <w:rPr>
                <w:rFonts w:ascii="仿宋_GB2312" w:hAnsi="楷体" w:eastAsia="仿宋_GB2312" w:cs="楷体"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>
      <w:pPr>
        <w:spacing w:line="560" w:lineRule="exact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32"/>
        </w:rPr>
        <w:t>二、项目指南建议说明</w:t>
      </w:r>
      <w:r>
        <w:rPr>
          <w:rFonts w:hint="eastAsia" w:ascii="黑体" w:hAnsi="黑体" w:eastAsia="黑体" w:cs="黑体"/>
          <w:sz w:val="32"/>
          <w:szCs w:val="40"/>
        </w:rPr>
        <w:t>（参考提纲）</w:t>
      </w:r>
    </w:p>
    <w:p>
      <w:pPr>
        <w:snapToGrid w:val="0"/>
        <w:spacing w:line="560" w:lineRule="exact"/>
        <w:ind w:firstLine="643" w:firstLineChars="200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一、建议内容</w:t>
      </w:r>
    </w:p>
    <w:p>
      <w:pPr>
        <w:autoSpaceDE w:val="0"/>
        <w:autoSpaceDN w:val="0"/>
        <w:snapToGrid w:val="0"/>
        <w:spacing w:line="560" w:lineRule="exact"/>
        <w:ind w:firstLine="643" w:firstLineChars="200"/>
        <w:rPr>
          <w:rFonts w:asci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</w:rPr>
        <w:t>1.研究内容：</w:t>
      </w:r>
    </w:p>
    <w:p>
      <w:pPr>
        <w:autoSpaceDE w:val="0"/>
        <w:autoSpaceDN w:val="0"/>
        <w:snapToGrid w:val="0"/>
        <w:spacing w:line="560" w:lineRule="exact"/>
        <w:ind w:firstLine="640" w:firstLineChars="200"/>
        <w:rPr>
          <w:rFonts w:asci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楷体_GB2312" w:eastAsia="楷体_GB2312" w:cs="仿宋_GB2312"/>
          <w:bCs/>
          <w:color w:val="000000"/>
          <w:sz w:val="32"/>
          <w:szCs w:val="32"/>
        </w:rPr>
        <w:t>（对项目研究目的和主要研究内容进行表述，</w:t>
      </w:r>
      <w:r>
        <w:rPr>
          <w:rFonts w:hint="eastAsia" w:ascii="楷体_GB2312" w:hAnsi="仿宋" w:eastAsia="楷体_GB2312"/>
          <w:sz w:val="32"/>
          <w:szCs w:val="32"/>
        </w:rPr>
        <w:t>针对需要解决的具体问题进行规范化表述，应避免针对性过强或过于泛化</w:t>
      </w:r>
      <w:r>
        <w:rPr>
          <w:rFonts w:hint="eastAsia" w:ascii="楷体_GB2312" w:eastAsia="楷体_GB2312" w:cs="仿宋_GB2312"/>
          <w:bCs/>
          <w:color w:val="000000"/>
          <w:sz w:val="32"/>
          <w:szCs w:val="32"/>
        </w:rPr>
        <w:t>）</w:t>
      </w:r>
    </w:p>
    <w:p>
      <w:pPr>
        <w:autoSpaceDE w:val="0"/>
        <w:autoSpaceDN w:val="0"/>
        <w:snapToGrid w:val="0"/>
        <w:spacing w:line="560" w:lineRule="exac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例如：聚焦XX需求/针对XX问题/围绕XX方向，研究XX内容、开发XX产品,解决XX问题/提升XX水平。</w:t>
      </w:r>
    </w:p>
    <w:p>
      <w:pPr>
        <w:autoSpaceDE w:val="0"/>
        <w:autoSpaceDN w:val="0"/>
        <w:snapToGrid w:val="0"/>
        <w:spacing w:line="560" w:lineRule="exact"/>
        <w:ind w:firstLine="643" w:firstLineChars="200"/>
        <w:rPr>
          <w:rFonts w:asci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</w:rPr>
        <w:t>2.考核指标：</w:t>
      </w:r>
    </w:p>
    <w:p>
      <w:pPr>
        <w:autoSpaceDE w:val="0"/>
        <w:autoSpaceDN w:val="0"/>
        <w:snapToGrid w:val="0"/>
        <w:spacing w:line="560" w:lineRule="exact"/>
        <w:ind w:firstLine="640" w:firstLineChars="200"/>
        <w:rPr>
          <w:rFonts w:asci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楷体_GB2312" w:eastAsia="楷体_GB2312" w:cs="仿宋_GB2312"/>
          <w:bCs/>
          <w:color w:val="000000"/>
          <w:sz w:val="32"/>
          <w:szCs w:val="32"/>
        </w:rPr>
        <w:t>（对项目的技术指标参数、经济效益指标、社会效益指标进行具体描述）</w:t>
      </w:r>
    </w:p>
    <w:p>
      <w:pPr>
        <w:snapToGrid w:val="0"/>
        <w:spacing w:line="560" w:lineRule="exact"/>
        <w:ind w:firstLine="641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Cs/>
          <w:color w:val="000000"/>
          <w:sz w:val="32"/>
          <w:szCs w:val="32"/>
        </w:rPr>
        <w:t>例如：XX参数</w:t>
      </w:r>
      <w:r>
        <w:rPr>
          <w:rFonts w:hint="eastAsia" w:ascii="宋体" w:hAnsi="宋体" w:eastAsia="宋体" w:cs="仿宋_GB2312"/>
          <w:bCs/>
          <w:color w:val="000000"/>
          <w:sz w:val="32"/>
          <w:szCs w:val="32"/>
        </w:rPr>
        <w:t>≥</w:t>
      </w:r>
      <w:r>
        <w:rPr>
          <w:rFonts w:hint="eastAsia" w:ascii="仿宋_GB2312" w:eastAsia="仿宋_GB2312" w:cs="仿宋_GB2312"/>
          <w:bCs/>
          <w:color w:val="000000"/>
          <w:sz w:val="32"/>
          <w:szCs w:val="32"/>
        </w:rPr>
        <w:t>XX或XX参数</w:t>
      </w:r>
      <w:r>
        <w:rPr>
          <w:rFonts w:hint="eastAsia" w:ascii="宋体" w:hAnsi="宋体" w:eastAsia="宋体" w:cs="仿宋_GB2312"/>
          <w:bCs/>
          <w:color w:val="000000"/>
          <w:sz w:val="32"/>
          <w:szCs w:val="32"/>
        </w:rPr>
        <w:t>≤</w:t>
      </w:r>
      <w:r>
        <w:rPr>
          <w:rFonts w:hint="eastAsia" w:ascii="仿宋_GB2312" w:eastAsia="仿宋_GB2312" w:cs="仿宋_GB2312"/>
          <w:bCs/>
          <w:color w:val="000000"/>
          <w:sz w:val="32"/>
          <w:szCs w:val="32"/>
        </w:rPr>
        <w:t>XX，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建立XX体系，形成XX具体产品，建立XX示范工程X个，申请（或授权）发明专利不少于XX项/</w:t>
      </w:r>
      <w:r>
        <w:rPr>
          <w:rFonts w:hint="eastAsia" w:ascii="仿宋_GB2312" w:eastAsia="仿宋_GB2312" w:cs="仿宋_GB2312"/>
          <w:sz w:val="32"/>
          <w:szCs w:val="32"/>
        </w:rPr>
        <w:t>制定国家或行业标准不少于XX件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宋体" w:eastAsia="仿宋_GB2312" w:cs="仿宋_GB2312"/>
          <w:sz w:val="32"/>
          <w:szCs w:val="32"/>
        </w:rPr>
        <w:t>推广应用数量不少于XX个,等等。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（可参考科技部、省科技厅发布的指南）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44"/>
        </w:rPr>
        <w:t>3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</w:rPr>
        <w:t>.预期目标：</w:t>
      </w:r>
    </w:p>
    <w:p>
      <w:pPr>
        <w:snapToGrid w:val="0"/>
        <w:spacing w:line="560" w:lineRule="exact"/>
        <w:ind w:firstLine="643" w:firstLineChars="200"/>
        <w:rPr>
          <w:rFonts w:ascii="仿宋_GB2312" w:eastAsia="仿宋_GB2312" w:cs="仿宋_GB2312"/>
          <w:b/>
          <w:bCs/>
          <w:color w:val="000000"/>
          <w:sz w:val="32"/>
          <w:szCs w:val="32"/>
        </w:rPr>
      </w:pPr>
    </w:p>
    <w:p>
      <w:pPr>
        <w:snapToGrid w:val="0"/>
        <w:spacing w:line="560" w:lineRule="exact"/>
        <w:ind w:firstLine="643" w:firstLineChars="200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二、相关分析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（一）国家、省、市相关规划、文件部署要求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eastAsia="楷体_GB2312" w:cs="Times New Roman"/>
          <w:sz w:val="32"/>
          <w:szCs w:val="44"/>
        </w:rPr>
        <w:t>（二）研究现状。所属技术领域的</w:t>
      </w:r>
      <w:r>
        <w:rPr>
          <w:rFonts w:hint="eastAsia" w:ascii="仿宋_GB2312" w:hAnsi="仿宋_GB2312" w:eastAsia="仿宋_GB2312" w:cs="仿宋_GB2312"/>
          <w:sz w:val="32"/>
          <w:szCs w:val="32"/>
        </w:rPr>
        <w:t>国内外发展现状、技术趋势特点及最新进展等；我市产业、技术概况、重点突破及瓶颈短板，主要差距、项目实施意义。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eastAsia="楷体_GB2312" w:cs="Times New Roman"/>
          <w:sz w:val="32"/>
          <w:szCs w:val="44"/>
        </w:rPr>
        <w:t>（三）技术背景分析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在分析相关产业链和技术链的基础上，阐述技术及产品在产业链的位置及重要性，分析核心技术难点。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（四）先进性分析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按照对标国际、超越国内的要求，以表格形式量化列举出目前国际技术指标、国内技术指标和项目预期指标。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44"/>
              </w:rPr>
              <w:t>指标参数</w:t>
            </w:r>
          </w:p>
        </w:tc>
        <w:tc>
          <w:tcPr>
            <w:tcW w:w="2265" w:type="dxa"/>
          </w:tcPr>
          <w:p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44"/>
              </w:rPr>
              <w:t>国际技术指标</w:t>
            </w:r>
          </w:p>
        </w:tc>
        <w:tc>
          <w:tcPr>
            <w:tcW w:w="2265" w:type="dxa"/>
          </w:tcPr>
          <w:p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44"/>
              </w:rPr>
              <w:t>国内技术指标</w:t>
            </w:r>
          </w:p>
        </w:tc>
        <w:tc>
          <w:tcPr>
            <w:tcW w:w="2265" w:type="dxa"/>
          </w:tcPr>
          <w:p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44"/>
              </w:rPr>
              <w:t>项目预期指标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</w:p>
        </w:tc>
        <w:tc>
          <w:tcPr>
            <w:tcW w:w="2265" w:type="dxa"/>
          </w:tcPr>
          <w:p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</w:p>
        </w:tc>
        <w:tc>
          <w:tcPr>
            <w:tcW w:w="2265" w:type="dxa"/>
          </w:tcPr>
          <w:p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</w:p>
        </w:tc>
        <w:tc>
          <w:tcPr>
            <w:tcW w:w="2265" w:type="dxa"/>
          </w:tcPr>
          <w:p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</w:p>
        </w:tc>
      </w:tr>
    </w:tbl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（五）可行性分析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包括工程化、产业化可行性分析，前期研究基础，市内外优势单位等。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（六）经济社会效益测算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明确合理的测算依据，阐述技术及相关产品的市场需求及应用前景，量化表述预期经济社会效益。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（七）经费需求</w:t>
      </w:r>
    </w:p>
    <w:p>
      <w:pPr>
        <w:numPr>
          <w:ilvl w:val="255"/>
          <w:numId w:val="0"/>
        </w:numPr>
        <w:snapToGrid w:val="0"/>
        <w:spacing w:line="560" w:lineRule="exact"/>
        <w:ind w:firstLine="645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明确经费概算依据，提出经费需求概算。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</w:p>
    <w:p>
      <w:pPr>
        <w:widowControl/>
        <w:jc w:val="left"/>
        <w:rPr>
          <w:rFonts w:ascii="仿宋_GB2312" w:hAnsi="仿宋" w:eastAsia="仿宋_GB2312" w:cs="宋体"/>
          <w:sz w:val="32"/>
          <w:szCs w:val="44"/>
        </w:rPr>
      </w:pPr>
      <w:r>
        <w:rPr>
          <w:rFonts w:ascii="仿宋_GB2312" w:hAnsi="仿宋" w:eastAsia="仿宋_GB2312" w:cs="宋体"/>
          <w:sz w:val="32"/>
          <w:szCs w:val="44"/>
        </w:rPr>
        <w:br w:type="page"/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*技术成熟度等级划分</w:t>
      </w:r>
    </w:p>
    <w:tbl>
      <w:tblPr>
        <w:tblStyle w:val="6"/>
        <w:tblW w:w="49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030"/>
        <w:gridCol w:w="3120"/>
        <w:gridCol w:w="3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等级</w:t>
            </w:r>
          </w:p>
        </w:tc>
        <w:tc>
          <w:tcPr>
            <w:tcW w:w="57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名称</w:t>
            </w:r>
          </w:p>
        </w:tc>
        <w:tc>
          <w:tcPr>
            <w:tcW w:w="174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评价标准</w:t>
            </w:r>
          </w:p>
        </w:tc>
        <w:tc>
          <w:tcPr>
            <w:tcW w:w="1972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举证要素/技术凭证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70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第1级</w:t>
            </w:r>
          </w:p>
        </w:tc>
        <w:tc>
          <w:tcPr>
            <w:tcW w:w="57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报告级</w:t>
            </w:r>
          </w:p>
        </w:tc>
        <w:tc>
          <w:tcPr>
            <w:tcW w:w="1745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发现新现象、新问题、新需求并提出报告（问题导向/技术推动/需求牵引＋灵感创意）</w:t>
            </w:r>
          </w:p>
        </w:tc>
        <w:tc>
          <w:tcPr>
            <w:tcW w:w="1972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调研报告、需求报告、产业发展、市场前景等分析报告等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第2级</w:t>
            </w:r>
          </w:p>
        </w:tc>
        <w:tc>
          <w:tcPr>
            <w:tcW w:w="57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方案级</w:t>
            </w:r>
          </w:p>
        </w:tc>
        <w:tc>
          <w:tcPr>
            <w:tcW w:w="1745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提出了满足需求或解决问题的技术方案</w:t>
            </w:r>
          </w:p>
        </w:tc>
        <w:tc>
          <w:tcPr>
            <w:tcW w:w="1972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研究方案、实施方案等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第3级</w:t>
            </w:r>
          </w:p>
        </w:tc>
        <w:tc>
          <w:tcPr>
            <w:tcW w:w="57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仿真级</w:t>
            </w:r>
          </w:p>
        </w:tc>
        <w:tc>
          <w:tcPr>
            <w:tcW w:w="1745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核心技术概念模型仿真验证成功</w:t>
            </w:r>
          </w:p>
        </w:tc>
        <w:tc>
          <w:tcPr>
            <w:tcW w:w="1972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虚拟或实物仿真概念模型等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第4级</w:t>
            </w:r>
          </w:p>
        </w:tc>
        <w:tc>
          <w:tcPr>
            <w:tcW w:w="57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功能级</w:t>
            </w:r>
          </w:p>
        </w:tc>
        <w:tc>
          <w:tcPr>
            <w:tcW w:w="1745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实验室内关键功能指标测试达到预期目标</w:t>
            </w:r>
          </w:p>
        </w:tc>
        <w:tc>
          <w:tcPr>
            <w:tcW w:w="1972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实验室、实物功能模型等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第5级</w:t>
            </w:r>
          </w:p>
        </w:tc>
        <w:tc>
          <w:tcPr>
            <w:tcW w:w="57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初样级</w:t>
            </w:r>
          </w:p>
        </w:tc>
        <w:tc>
          <w:tcPr>
            <w:tcW w:w="1745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功能样品、图纸＋工艺设计、测试通过</w:t>
            </w:r>
          </w:p>
        </w:tc>
        <w:tc>
          <w:tcPr>
            <w:tcW w:w="1972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提出功能测试的指标、测试报告等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第6级</w:t>
            </w:r>
          </w:p>
        </w:tc>
        <w:tc>
          <w:tcPr>
            <w:tcW w:w="57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正样级</w:t>
            </w:r>
          </w:p>
        </w:tc>
        <w:tc>
          <w:tcPr>
            <w:tcW w:w="1745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功能样机演示测试合格、工艺验证可行</w:t>
            </w:r>
          </w:p>
        </w:tc>
        <w:tc>
          <w:tcPr>
            <w:tcW w:w="1972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提出性能测试指标、测试报告等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第7级</w:t>
            </w:r>
          </w:p>
        </w:tc>
        <w:tc>
          <w:tcPr>
            <w:tcW w:w="57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环境级</w:t>
            </w:r>
          </w:p>
        </w:tc>
        <w:tc>
          <w:tcPr>
            <w:tcW w:w="1745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工程样机系统运行、例行环境试验合格</w:t>
            </w:r>
          </w:p>
        </w:tc>
        <w:tc>
          <w:tcPr>
            <w:tcW w:w="1972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现场实验或例行试验报告等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第8级</w:t>
            </w:r>
          </w:p>
        </w:tc>
        <w:tc>
          <w:tcPr>
            <w:tcW w:w="57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产品级</w:t>
            </w:r>
          </w:p>
        </w:tc>
        <w:tc>
          <w:tcPr>
            <w:tcW w:w="1745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小批试产合格、生产条件完备、工艺成熟</w:t>
            </w:r>
          </w:p>
        </w:tc>
        <w:tc>
          <w:tcPr>
            <w:tcW w:w="1972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可以交付使用的产品等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第9级</w:t>
            </w:r>
          </w:p>
        </w:tc>
        <w:tc>
          <w:tcPr>
            <w:tcW w:w="57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系统级</w:t>
            </w:r>
          </w:p>
        </w:tc>
        <w:tc>
          <w:tcPr>
            <w:tcW w:w="1745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实现大批量商业化生产，产品质量合格</w:t>
            </w:r>
          </w:p>
        </w:tc>
        <w:tc>
          <w:tcPr>
            <w:tcW w:w="1972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产品第一次实际应用等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第10级</w:t>
            </w:r>
          </w:p>
        </w:tc>
        <w:tc>
          <w:tcPr>
            <w:tcW w:w="57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销售级</w:t>
            </w:r>
          </w:p>
        </w:tc>
        <w:tc>
          <w:tcPr>
            <w:tcW w:w="1745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取得第一笔销售收入，销量≥盈亏平衡点数量的30％</w:t>
            </w:r>
          </w:p>
        </w:tc>
        <w:tc>
          <w:tcPr>
            <w:tcW w:w="1972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合同、发票等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第11级</w:t>
            </w:r>
          </w:p>
        </w:tc>
        <w:tc>
          <w:tcPr>
            <w:tcW w:w="57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盈亏级</w:t>
            </w:r>
          </w:p>
        </w:tc>
        <w:tc>
          <w:tcPr>
            <w:tcW w:w="1745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项目年度总收益-项目年度运营成本≥0，开始年度盈利</w:t>
            </w:r>
          </w:p>
        </w:tc>
        <w:tc>
          <w:tcPr>
            <w:tcW w:w="1972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合同、发票、收款凭证等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第12级</w:t>
            </w:r>
          </w:p>
        </w:tc>
        <w:tc>
          <w:tcPr>
            <w:tcW w:w="57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利润级</w:t>
            </w:r>
          </w:p>
        </w:tc>
        <w:tc>
          <w:tcPr>
            <w:tcW w:w="1745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项目累计总收益≥项目全部累计总投入的30％到50%</w:t>
            </w:r>
          </w:p>
        </w:tc>
        <w:tc>
          <w:tcPr>
            <w:tcW w:w="1972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合同、发票、财报等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第13级</w:t>
            </w:r>
          </w:p>
        </w:tc>
        <w:tc>
          <w:tcPr>
            <w:tcW w:w="57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回报级</w:t>
            </w:r>
          </w:p>
        </w:tc>
        <w:tc>
          <w:tcPr>
            <w:tcW w:w="1745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项目累计总收益-项目全部累计总投入（研发投入+生产投入+运营投入）≥0</w:t>
            </w:r>
          </w:p>
        </w:tc>
        <w:tc>
          <w:tcPr>
            <w:tcW w:w="1972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合同、发票、财报、统计等</w:t>
            </w:r>
          </w:p>
        </w:tc>
      </w:tr>
    </w:tbl>
    <w:p>
      <w:pPr>
        <w:widowControl/>
        <w:jc w:val="left"/>
        <w:rPr>
          <w:rFonts w:ascii="方正小标宋_GBK" w:hAnsi="黑体" w:eastAsia="方正小标宋_GBK"/>
          <w:sz w:val="44"/>
          <w:szCs w:val="44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Songti-SC-Regular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jZTY2ZjZlY2RjNzZmM2RlYzUyNTU1MWJhNzVkODUifQ=="/>
  </w:docVars>
  <w:rsids>
    <w:rsidRoot w:val="17D649F8"/>
    <w:rsid w:val="00005E67"/>
    <w:rsid w:val="00026639"/>
    <w:rsid w:val="000335E2"/>
    <w:rsid w:val="00035F9E"/>
    <w:rsid w:val="000377EF"/>
    <w:rsid w:val="00052BED"/>
    <w:rsid w:val="00055414"/>
    <w:rsid w:val="00070840"/>
    <w:rsid w:val="000C0EE1"/>
    <w:rsid w:val="000D5868"/>
    <w:rsid w:val="00120A6A"/>
    <w:rsid w:val="00121910"/>
    <w:rsid w:val="001A620A"/>
    <w:rsid w:val="001E51A8"/>
    <w:rsid w:val="001F38FF"/>
    <w:rsid w:val="0020540E"/>
    <w:rsid w:val="00207A8A"/>
    <w:rsid w:val="0022060B"/>
    <w:rsid w:val="002258E0"/>
    <w:rsid w:val="00262E79"/>
    <w:rsid w:val="00273CC7"/>
    <w:rsid w:val="002913E7"/>
    <w:rsid w:val="00297090"/>
    <w:rsid w:val="002C1DA9"/>
    <w:rsid w:val="002F3830"/>
    <w:rsid w:val="002F7B3C"/>
    <w:rsid w:val="00306484"/>
    <w:rsid w:val="003108CC"/>
    <w:rsid w:val="00321DE3"/>
    <w:rsid w:val="00331161"/>
    <w:rsid w:val="003444B4"/>
    <w:rsid w:val="00355D7D"/>
    <w:rsid w:val="003A3623"/>
    <w:rsid w:val="003A7D6C"/>
    <w:rsid w:val="003D2117"/>
    <w:rsid w:val="003D2F43"/>
    <w:rsid w:val="003F19DB"/>
    <w:rsid w:val="00421E73"/>
    <w:rsid w:val="00442F03"/>
    <w:rsid w:val="004500E4"/>
    <w:rsid w:val="00467AD7"/>
    <w:rsid w:val="004A75C2"/>
    <w:rsid w:val="004C6A33"/>
    <w:rsid w:val="0051607B"/>
    <w:rsid w:val="00530DE8"/>
    <w:rsid w:val="00560039"/>
    <w:rsid w:val="005D1E27"/>
    <w:rsid w:val="005D4A89"/>
    <w:rsid w:val="005D6D9D"/>
    <w:rsid w:val="005D6FB7"/>
    <w:rsid w:val="005E5DB7"/>
    <w:rsid w:val="005F210B"/>
    <w:rsid w:val="00611707"/>
    <w:rsid w:val="00647E08"/>
    <w:rsid w:val="006A1F6C"/>
    <w:rsid w:val="006C2738"/>
    <w:rsid w:val="006F3054"/>
    <w:rsid w:val="006F4A9D"/>
    <w:rsid w:val="00724B68"/>
    <w:rsid w:val="0074697D"/>
    <w:rsid w:val="00772347"/>
    <w:rsid w:val="00781606"/>
    <w:rsid w:val="00791C81"/>
    <w:rsid w:val="00795E0B"/>
    <w:rsid w:val="007972B9"/>
    <w:rsid w:val="007D042A"/>
    <w:rsid w:val="008068D4"/>
    <w:rsid w:val="00807FF2"/>
    <w:rsid w:val="00845A19"/>
    <w:rsid w:val="00862FE5"/>
    <w:rsid w:val="00864A8E"/>
    <w:rsid w:val="00882EAF"/>
    <w:rsid w:val="00895257"/>
    <w:rsid w:val="008B7D07"/>
    <w:rsid w:val="008C1D2C"/>
    <w:rsid w:val="008D5A03"/>
    <w:rsid w:val="008D6750"/>
    <w:rsid w:val="008E6DF3"/>
    <w:rsid w:val="00965B48"/>
    <w:rsid w:val="00975D8A"/>
    <w:rsid w:val="00992C78"/>
    <w:rsid w:val="00996536"/>
    <w:rsid w:val="009B4442"/>
    <w:rsid w:val="009C73AD"/>
    <w:rsid w:val="009D7F38"/>
    <w:rsid w:val="009E2C46"/>
    <w:rsid w:val="00A067F4"/>
    <w:rsid w:val="00A44265"/>
    <w:rsid w:val="00A75956"/>
    <w:rsid w:val="00A86FB2"/>
    <w:rsid w:val="00A92910"/>
    <w:rsid w:val="00AA11E3"/>
    <w:rsid w:val="00AC2F4B"/>
    <w:rsid w:val="00AC6EE5"/>
    <w:rsid w:val="00AE443C"/>
    <w:rsid w:val="00B64589"/>
    <w:rsid w:val="00B77F47"/>
    <w:rsid w:val="00C250BE"/>
    <w:rsid w:val="00C32A5B"/>
    <w:rsid w:val="00C97971"/>
    <w:rsid w:val="00CD784A"/>
    <w:rsid w:val="00D03C72"/>
    <w:rsid w:val="00DA0DD0"/>
    <w:rsid w:val="00DD5B95"/>
    <w:rsid w:val="00DF0111"/>
    <w:rsid w:val="00E23403"/>
    <w:rsid w:val="00E25809"/>
    <w:rsid w:val="00E25CA9"/>
    <w:rsid w:val="00E47EBF"/>
    <w:rsid w:val="00E61362"/>
    <w:rsid w:val="00E63AC9"/>
    <w:rsid w:val="00E91604"/>
    <w:rsid w:val="00EC559D"/>
    <w:rsid w:val="00EF48A8"/>
    <w:rsid w:val="00F13E8C"/>
    <w:rsid w:val="00F21C48"/>
    <w:rsid w:val="00F24381"/>
    <w:rsid w:val="00F4482C"/>
    <w:rsid w:val="00F5044C"/>
    <w:rsid w:val="00F67445"/>
    <w:rsid w:val="00F73228"/>
    <w:rsid w:val="00FA5A18"/>
    <w:rsid w:val="00FC1AFA"/>
    <w:rsid w:val="00FC48E2"/>
    <w:rsid w:val="00FC751C"/>
    <w:rsid w:val="00FD70ED"/>
    <w:rsid w:val="00FE72AD"/>
    <w:rsid w:val="010549AB"/>
    <w:rsid w:val="09567CED"/>
    <w:rsid w:val="10AC13BA"/>
    <w:rsid w:val="10AF1E68"/>
    <w:rsid w:val="15C86A3C"/>
    <w:rsid w:val="17D649F8"/>
    <w:rsid w:val="1EE612C5"/>
    <w:rsid w:val="28C12AF8"/>
    <w:rsid w:val="56172B28"/>
    <w:rsid w:val="59993708"/>
    <w:rsid w:val="5EAA1192"/>
    <w:rsid w:val="703555C9"/>
    <w:rsid w:val="73C7733B"/>
    <w:rsid w:val="78DD2BDC"/>
    <w:rsid w:val="7F5931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adjustRightInd w:val="0"/>
      <w:snapToGrid w:val="0"/>
      <w:spacing w:line="336" w:lineRule="auto"/>
      <w:ind w:firstLine="616" w:firstLineChars="200"/>
      <w:outlineLvl w:val="0"/>
    </w:pPr>
    <w:rPr>
      <w:rFonts w:ascii="Times New Roman" w:hAnsi="Times New Roman" w:eastAsia="黑体" w:cs="Times New Roman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标题 1 Char"/>
    <w:basedOn w:val="7"/>
    <w:link w:val="2"/>
    <w:qFormat/>
    <w:uiPriority w:val="0"/>
    <w:rPr>
      <w:rFonts w:ascii="Times New Roman" w:hAnsi="Times New Roman" w:eastAsia="黑体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1DAC1-C335-4B76-81DC-64793F3802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1517</Words>
  <Characters>1559</Characters>
  <Lines>12</Lines>
  <Paragraphs>3</Paragraphs>
  <TotalTime>1</TotalTime>
  <ScaleCrop>false</ScaleCrop>
  <LinksUpToDate>false</LinksUpToDate>
  <CharactersWithSpaces>1588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2022-06-29T06:23:00Z</dcterms:created>
  <dc:creator>CH</dc:creator>
  <cp:lastModifiedBy>HF</cp:lastModifiedBy>
  <cp:lastPrinted>2022-07-13T02:24:00Z</cp:lastPrinted>
  <dcterms:modified xsi:type="dcterms:W3CDTF">2022-07-20T02:08:07Z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4861C25FAC454439820F2E3877453333</vt:lpwstr>
  </property>
</Properties>
</file>