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6</w:t>
      </w:r>
      <w:bookmarkStart w:id="0" w:name="_GoBack"/>
      <w:bookmarkEnd w:id="0"/>
    </w:p>
    <w:p>
      <w:pPr>
        <w:rPr>
          <w:rFonts w:eastAsia="华文中宋"/>
          <w:b/>
          <w:color w:val="000000"/>
          <w:kern w:val="0"/>
          <w:sz w:val="44"/>
          <w:szCs w:val="21"/>
        </w:rPr>
      </w:pPr>
    </w:p>
    <w:p>
      <w:pPr>
        <w:rPr>
          <w:rFonts w:eastAsia="华文中宋"/>
          <w:b/>
          <w:color w:val="000000"/>
          <w:kern w:val="0"/>
          <w:sz w:val="44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2022年山东省工业互联网典型应用场景</w:t>
      </w:r>
    </w:p>
    <w:p>
      <w:pPr>
        <w:jc w:val="center"/>
        <w:rPr>
          <w:rFonts w:eastAsia="方正小标宋_GBK"/>
          <w:color w:val="000000"/>
          <w:kern w:val="0"/>
          <w:sz w:val="4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申报书</w:t>
      </w:r>
    </w:p>
    <w:p>
      <w:pPr>
        <w:jc w:val="center"/>
        <w:rPr>
          <w:rFonts w:eastAsia="华文中宋"/>
          <w:b/>
          <w:color w:val="000000"/>
          <w:kern w:val="0"/>
          <w:sz w:val="44"/>
          <w:szCs w:val="44"/>
        </w:rPr>
      </w:pPr>
    </w:p>
    <w:p>
      <w:pPr>
        <w:jc w:val="left"/>
        <w:rPr>
          <w:rFonts w:eastAsia="华文中宋"/>
          <w:b/>
          <w:color w:val="000000"/>
          <w:kern w:val="0"/>
          <w:sz w:val="44"/>
          <w:szCs w:val="21"/>
        </w:rPr>
      </w:pPr>
    </w:p>
    <w:p>
      <w:pPr>
        <w:spacing w:line="360" w:lineRule="auto"/>
        <w:jc w:val="left"/>
        <w:rPr>
          <w:rFonts w:eastAsia="华文中宋"/>
          <w:b/>
          <w:color w:val="000000"/>
          <w:kern w:val="0"/>
          <w:sz w:val="44"/>
          <w:szCs w:val="21"/>
        </w:rPr>
      </w:pPr>
    </w:p>
    <w:p>
      <w:pPr>
        <w:spacing w:line="240" w:lineRule="atLeast"/>
        <w:jc w:val="center"/>
        <w:outlineLvl w:val="0"/>
        <w:rPr>
          <w:color w:val="000000"/>
          <w:kern w:val="0"/>
          <w:szCs w:val="21"/>
          <w:u w:val="single"/>
        </w:rPr>
      </w:pPr>
    </w:p>
    <w:p>
      <w:pPr>
        <w:pStyle w:val="3"/>
      </w:pPr>
    </w:p>
    <w:p>
      <w:pPr>
        <w:spacing w:line="360" w:lineRule="auto"/>
        <w:rPr>
          <w:rFonts w:ascii="Times New Roman" w:hAnsi="Times New Roman" w:eastAsia="仿宋" w:cs="宋体"/>
          <w:sz w:val="32"/>
          <w:szCs w:val="32"/>
        </w:rPr>
      </w:pPr>
      <w:r>
        <w:rPr>
          <w:rFonts w:hint="eastAsia" w:eastAsia="仿宋" w:cs="宋体"/>
          <w:sz w:val="32"/>
          <w:szCs w:val="32"/>
          <w:lang w:eastAsia="zh-CN"/>
        </w:rPr>
        <w:t>场</w:t>
      </w:r>
      <w:r>
        <w:rPr>
          <w:rFonts w:hint="eastAsia" w:eastAsia="仿宋" w:cs="宋体"/>
          <w:sz w:val="32"/>
          <w:szCs w:val="32"/>
          <w:lang w:val="en-US" w:eastAsia="zh-CN"/>
        </w:rPr>
        <w:t xml:space="preserve">   </w:t>
      </w:r>
      <w:r>
        <w:rPr>
          <w:rFonts w:hint="eastAsia" w:eastAsia="仿宋" w:cs="宋体"/>
          <w:sz w:val="32"/>
          <w:szCs w:val="32"/>
          <w:lang w:eastAsia="zh-CN"/>
        </w:rPr>
        <w:t>景</w:t>
      </w:r>
      <w:r>
        <w:rPr>
          <w:rFonts w:hint="eastAsia" w:ascii="Times New Roman" w:hAnsi="Times New Roman" w:eastAsia="仿宋" w:cs="宋体"/>
          <w:sz w:val="32"/>
          <w:szCs w:val="32"/>
        </w:rPr>
        <w:t xml:space="preserve"> </w:t>
      </w:r>
      <w:r>
        <w:rPr>
          <w:rFonts w:hint="eastAsia" w:eastAsia="仿宋" w:cs="宋体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宋体"/>
          <w:sz w:val="32"/>
          <w:szCs w:val="32"/>
        </w:rPr>
        <w:t xml:space="preserve"> 名   称    </w:t>
      </w:r>
      <w:r>
        <w:rPr>
          <w:rFonts w:hint="eastAsia" w:ascii="Times New Roman" w:hAnsi="Times New Roman" w:eastAsia="仿宋" w:cs="宋体"/>
          <w:sz w:val="32"/>
          <w:szCs w:val="32"/>
          <w:u w:val="single"/>
        </w:rPr>
        <w:t xml:space="preserve">                               </w:t>
      </w:r>
      <w:r>
        <w:rPr>
          <w:rFonts w:hint="eastAsia" w:ascii="Times New Roman" w:hAnsi="Times New Roman" w:eastAsia="仿宋" w:cs="宋体"/>
          <w:sz w:val="32"/>
          <w:szCs w:val="32"/>
        </w:rPr>
        <w:t xml:space="preserve"> </w:t>
      </w:r>
    </w:p>
    <w:p>
      <w:pPr>
        <w:spacing w:line="360" w:lineRule="auto"/>
        <w:rPr>
          <w:rFonts w:ascii="Times New Roman" w:hAnsi="Times New Roman" w:eastAsia="仿宋" w:cs="宋体"/>
          <w:sz w:val="32"/>
          <w:szCs w:val="32"/>
          <w:u w:val="single"/>
        </w:rPr>
      </w:pPr>
      <w:r>
        <w:rPr>
          <w:rFonts w:hint="eastAsia" w:ascii="Times New Roman" w:hAnsi="Times New Roman" w:eastAsia="仿宋" w:cs="宋体"/>
          <w:sz w:val="32"/>
          <w:szCs w:val="32"/>
        </w:rPr>
        <w:t>申 报 单 位（</w:t>
      </w:r>
      <w:r>
        <w:rPr>
          <w:rFonts w:hint="eastAsia" w:ascii="Times New Roman" w:hAnsi="Times New Roman" w:eastAsia="仿宋" w:cs="宋体"/>
          <w:sz w:val="32"/>
          <w:szCs w:val="32"/>
        </w:rPr>
        <w:tab/>
      </w:r>
      <w:r>
        <w:rPr>
          <w:rFonts w:hint="eastAsia" w:ascii="Times New Roman" w:hAnsi="Times New Roman" w:eastAsia="仿宋" w:cs="宋体"/>
          <w:sz w:val="32"/>
          <w:szCs w:val="32"/>
        </w:rPr>
        <w:t>盖</w:t>
      </w:r>
      <w:r>
        <w:rPr>
          <w:rFonts w:hint="eastAsia" w:ascii="Times New Roman" w:hAnsi="Times New Roman" w:eastAsia="仿宋" w:cs="宋体"/>
          <w:sz w:val="32"/>
          <w:szCs w:val="32"/>
        </w:rPr>
        <w:tab/>
      </w:r>
      <w:r>
        <w:rPr>
          <w:rFonts w:hint="eastAsia" w:ascii="Times New Roman" w:hAnsi="Times New Roman" w:eastAsia="仿宋" w:cs="宋体"/>
          <w:sz w:val="32"/>
          <w:szCs w:val="32"/>
        </w:rPr>
        <w:t xml:space="preserve">章）  </w:t>
      </w:r>
      <w:r>
        <w:rPr>
          <w:rFonts w:hint="eastAsia" w:ascii="Times New Roman" w:hAnsi="Times New Roman" w:eastAsia="仿宋" w:cs="宋体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rPr>
          <w:rFonts w:ascii="Times New Roman" w:hAnsi="Times New Roman" w:eastAsia="仿宋" w:cs="宋体"/>
          <w:sz w:val="32"/>
          <w:szCs w:val="32"/>
          <w:u w:val="single"/>
        </w:rPr>
      </w:pPr>
      <w:r>
        <w:rPr>
          <w:rFonts w:hint="eastAsia" w:ascii="Times New Roman" w:hAnsi="Times New Roman" w:eastAsia="仿宋" w:cs="宋体"/>
          <w:sz w:val="32"/>
          <w:szCs w:val="32"/>
        </w:rPr>
        <w:t>推 荐 单 位（</w:t>
      </w:r>
      <w:r>
        <w:rPr>
          <w:rFonts w:hint="eastAsia" w:ascii="Times New Roman" w:hAnsi="Times New Roman" w:eastAsia="仿宋" w:cs="宋体"/>
          <w:sz w:val="32"/>
          <w:szCs w:val="32"/>
        </w:rPr>
        <w:tab/>
      </w:r>
      <w:r>
        <w:rPr>
          <w:rFonts w:hint="eastAsia" w:ascii="Times New Roman" w:hAnsi="Times New Roman" w:eastAsia="仿宋" w:cs="宋体"/>
          <w:sz w:val="32"/>
          <w:szCs w:val="32"/>
        </w:rPr>
        <w:t>盖</w:t>
      </w:r>
      <w:r>
        <w:rPr>
          <w:rFonts w:hint="eastAsia" w:ascii="Times New Roman" w:hAnsi="Times New Roman" w:eastAsia="仿宋" w:cs="宋体"/>
          <w:sz w:val="32"/>
          <w:szCs w:val="32"/>
        </w:rPr>
        <w:tab/>
      </w:r>
      <w:r>
        <w:rPr>
          <w:rFonts w:hint="eastAsia" w:ascii="Times New Roman" w:hAnsi="Times New Roman" w:eastAsia="仿宋" w:cs="宋体"/>
          <w:sz w:val="32"/>
          <w:szCs w:val="32"/>
        </w:rPr>
        <w:t>章</w:t>
      </w:r>
      <w:r>
        <w:rPr>
          <w:rFonts w:hint="eastAsia" w:ascii="Times New Roman" w:hAnsi="Times New Roman" w:eastAsia="仿宋" w:cs="宋体"/>
          <w:sz w:val="32"/>
          <w:szCs w:val="32"/>
        </w:rPr>
        <w:tab/>
      </w:r>
      <w:r>
        <w:rPr>
          <w:rFonts w:hint="eastAsia" w:ascii="Times New Roman" w:hAnsi="Times New Roman" w:eastAsia="仿宋" w:cs="宋体"/>
          <w:sz w:val="32"/>
          <w:szCs w:val="32"/>
        </w:rPr>
        <w:t xml:space="preserve">） </w:t>
      </w:r>
      <w:r>
        <w:rPr>
          <w:rFonts w:hint="eastAsia" w:ascii="Times New Roman" w:hAnsi="Times New Roman" w:eastAsia="仿宋" w:cs="宋体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rPr>
          <w:rFonts w:ascii="Times New Roman" w:hAnsi="Times New Roman" w:eastAsia="仿宋" w:cs="宋体"/>
          <w:sz w:val="32"/>
          <w:szCs w:val="32"/>
          <w:u w:val="single"/>
        </w:rPr>
      </w:pPr>
      <w:r>
        <w:rPr>
          <w:rFonts w:hint="eastAsia" w:ascii="Times New Roman" w:hAnsi="Times New Roman" w:eastAsia="仿宋" w:cs="宋体"/>
          <w:sz w:val="32"/>
          <w:szCs w:val="32"/>
        </w:rPr>
        <w:t xml:space="preserve">申   报   日   期    </w:t>
      </w:r>
      <w:r>
        <w:rPr>
          <w:rFonts w:hint="eastAsia" w:ascii="Times New Roman" w:hAnsi="Times New Roman" w:eastAsia="仿宋" w:cs="宋体"/>
          <w:sz w:val="32"/>
          <w:szCs w:val="32"/>
          <w:u w:val="single"/>
        </w:rPr>
        <w:t xml:space="preserve">                               </w:t>
      </w:r>
    </w:p>
    <w:p>
      <w:pPr>
        <w:spacing w:line="240" w:lineRule="atLeast"/>
        <w:ind w:left="1050" w:leftChars="500"/>
        <w:jc w:val="left"/>
        <w:rPr>
          <w:rFonts w:ascii="黑体" w:hAnsi="黑体" w:eastAsia="黑体"/>
          <w:color w:val="000000"/>
          <w:kern w:val="0"/>
          <w:sz w:val="28"/>
          <w:szCs w:val="28"/>
        </w:rPr>
      </w:pPr>
    </w:p>
    <w:p>
      <w:pPr>
        <w:spacing w:line="240" w:lineRule="atLeast"/>
        <w:rPr>
          <w:color w:val="000000"/>
          <w:kern w:val="0"/>
          <w:sz w:val="28"/>
          <w:szCs w:val="28"/>
        </w:rPr>
      </w:pPr>
    </w:p>
    <w:p>
      <w:pPr>
        <w:jc w:val="center"/>
        <w:rPr>
          <w:b/>
          <w:color w:val="000000"/>
          <w:kern w:val="0"/>
          <w:sz w:val="28"/>
          <w:szCs w:val="28"/>
        </w:rPr>
      </w:pPr>
    </w:p>
    <w:p>
      <w:pPr>
        <w:jc w:val="center"/>
        <w:rPr>
          <w:b/>
          <w:color w:val="000000"/>
          <w:kern w:val="0"/>
          <w:sz w:val="28"/>
          <w:szCs w:val="28"/>
        </w:rPr>
      </w:pPr>
    </w:p>
    <w:p>
      <w:pPr>
        <w:jc w:val="both"/>
        <w:rPr>
          <w:b/>
          <w:color w:val="000000"/>
          <w:kern w:val="0"/>
          <w:sz w:val="28"/>
          <w:szCs w:val="28"/>
        </w:rPr>
      </w:pPr>
    </w:p>
    <w:p>
      <w:pPr>
        <w:jc w:val="center"/>
        <w:rPr>
          <w:b/>
          <w:color w:val="000000"/>
          <w:kern w:val="0"/>
          <w:sz w:val="28"/>
          <w:szCs w:val="28"/>
        </w:rPr>
      </w:pPr>
    </w:p>
    <w:p>
      <w:pPr>
        <w:jc w:val="center"/>
        <w:rPr>
          <w:rFonts w:ascii="黑体" w:hAnsi="黑体" w:eastAsia="黑体"/>
          <w:color w:val="000000"/>
          <w:kern w:val="0"/>
          <w:sz w:val="36"/>
          <w:szCs w:val="28"/>
        </w:rPr>
      </w:pPr>
      <w:r>
        <w:rPr>
          <w:rFonts w:hint="eastAsia" w:ascii="黑体" w:hAnsi="黑体" w:eastAsia="黑体"/>
          <w:color w:val="000000"/>
          <w:kern w:val="0"/>
          <w:sz w:val="36"/>
          <w:szCs w:val="28"/>
        </w:rPr>
        <w:t>山东省工业和信息化厅编制</w:t>
      </w:r>
    </w:p>
    <w:p>
      <w:pPr>
        <w:spacing w:after="156" w:afterLines="50" w:line="400" w:lineRule="exact"/>
        <w:ind w:left="-2" w:leftChars="-1" w:firstLine="422" w:firstLineChars="150"/>
        <w:jc w:val="center"/>
        <w:rPr>
          <w:b/>
          <w:sz w:val="28"/>
          <w:szCs w:val="28"/>
        </w:rPr>
      </w:pPr>
    </w:p>
    <w:p>
      <w:pPr>
        <w:spacing w:after="156" w:afterLines="50" w:line="400" w:lineRule="exact"/>
        <w:ind w:left="-2" w:leftChars="-1" w:firstLine="422" w:firstLineChars="150"/>
        <w:jc w:val="center"/>
        <w:rPr>
          <w:b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after="156" w:afterLines="50" w:line="400" w:lineRule="exact"/>
        <w:ind w:left="-2" w:leftChars="-1" w:firstLine="660" w:firstLineChars="150"/>
        <w:jc w:val="center"/>
        <w:rPr>
          <w:rFonts w:eastAsia="方正小标宋_GBK"/>
          <w:sz w:val="44"/>
          <w:szCs w:val="28"/>
        </w:rPr>
      </w:pPr>
    </w:p>
    <w:p>
      <w:pPr>
        <w:jc w:val="center"/>
        <w:rPr>
          <w:rFonts w:eastAsia="方正小标宋_GBK"/>
          <w:sz w:val="44"/>
          <w:szCs w:val="28"/>
        </w:rPr>
      </w:pPr>
      <w:r>
        <w:rPr>
          <w:rFonts w:hint="eastAsia" w:eastAsia="方正小标宋_GBK"/>
          <w:sz w:val="44"/>
          <w:szCs w:val="28"/>
        </w:rPr>
        <w:t>填表说明</w:t>
      </w:r>
    </w:p>
    <w:p>
      <w:pPr>
        <w:spacing w:after="156" w:afterLines="50" w:line="400" w:lineRule="exact"/>
        <w:ind w:left="-2" w:leftChars="-1" w:firstLine="422" w:firstLineChars="150"/>
        <w:jc w:val="center"/>
        <w:rPr>
          <w:b/>
          <w:sz w:val="28"/>
          <w:szCs w:val="28"/>
        </w:rPr>
      </w:pPr>
    </w:p>
    <w:p>
      <w:pPr>
        <w:spacing w:line="360" w:lineRule="auto"/>
        <w:ind w:firstLine="640" w:firstLineChars="200"/>
        <w:rPr>
          <w:rFonts w:eastAsia="仿宋_GB2312" w:cs="仿宋_GB2312"/>
          <w:sz w:val="32"/>
        </w:rPr>
      </w:pPr>
      <w:r>
        <w:rPr>
          <w:rFonts w:hint="eastAsia" w:eastAsia="仿宋_GB2312" w:cs="仿宋_GB2312"/>
          <w:sz w:val="32"/>
        </w:rPr>
        <w:t>1、本申请书由山东省工信厅统一编制。</w:t>
      </w:r>
    </w:p>
    <w:p>
      <w:pPr>
        <w:spacing w:line="360" w:lineRule="auto"/>
        <w:ind w:left="-2" w:leftChars="-1" w:firstLine="640" w:firstLineChars="200"/>
        <w:rPr>
          <w:rFonts w:eastAsia="仿宋_GB2312" w:cs="仿宋_GB2312"/>
          <w:sz w:val="32"/>
        </w:rPr>
      </w:pPr>
      <w:r>
        <w:rPr>
          <w:rFonts w:hint="eastAsia" w:eastAsia="仿宋_GB2312" w:cs="仿宋_GB2312"/>
          <w:sz w:val="32"/>
        </w:rPr>
        <w:t>2、申报企业应结合自身实际，提供详实、客观的项目信息，并按要求加盖公章。</w:t>
      </w:r>
    </w:p>
    <w:p>
      <w:pPr>
        <w:spacing w:line="360" w:lineRule="auto"/>
        <w:ind w:left="-2" w:leftChars="-1" w:firstLine="640" w:firstLineChars="200"/>
        <w:rPr>
          <w:rFonts w:eastAsia="仿宋_GB2312" w:cs="仿宋_GB2312"/>
          <w:sz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eastAsia="仿宋_GB2312" w:cs="仿宋_GB2312"/>
          <w:sz w:val="32"/>
        </w:rPr>
        <w:t>3、推荐单位为各设区市工信局。</w:t>
      </w:r>
    </w:p>
    <w:p>
      <w:pPr>
        <w:jc w:val="center"/>
        <w:outlineLvl w:val="0"/>
        <w:rPr>
          <w:rFonts w:eastAsia="方正小标宋简体" w:cs="仿宋_GB2312"/>
          <w:sz w:val="36"/>
          <w:szCs w:val="36"/>
        </w:rPr>
      </w:pPr>
      <w:r>
        <w:rPr>
          <w:rFonts w:hint="eastAsia" w:eastAsia="方正小标宋简体" w:cs="仿宋_GB2312"/>
          <w:sz w:val="36"/>
          <w:szCs w:val="36"/>
          <w:lang w:val="en-US" w:eastAsia="zh-CN"/>
        </w:rPr>
        <w:t>企业</w:t>
      </w:r>
      <w:r>
        <w:rPr>
          <w:rFonts w:hint="eastAsia" w:eastAsia="方正小标宋简体" w:cs="仿宋_GB2312"/>
          <w:sz w:val="36"/>
          <w:szCs w:val="36"/>
        </w:rPr>
        <w:t>信用承诺书</w:t>
      </w:r>
    </w:p>
    <w:p>
      <w:pPr>
        <w:ind w:firstLine="640"/>
        <w:jc w:val="center"/>
        <w:rPr>
          <w:rFonts w:eastAsia="仿宋_GB2312" w:cs="仿宋_GB2312"/>
          <w:sz w:val="32"/>
          <w:szCs w:val="32"/>
        </w:rPr>
      </w:pPr>
    </w:p>
    <w:tbl>
      <w:tblPr>
        <w:tblStyle w:val="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753"/>
        <w:gridCol w:w="1985"/>
        <w:gridCol w:w="2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21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（加盖公章）</w:t>
            </w:r>
          </w:p>
        </w:tc>
        <w:tc>
          <w:tcPr>
            <w:tcW w:w="175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统一社会信用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代码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21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申报责任人</w:t>
            </w:r>
          </w:p>
        </w:tc>
        <w:tc>
          <w:tcPr>
            <w:tcW w:w="175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4" w:hRule="atLeast"/>
        </w:trPr>
        <w:tc>
          <w:tcPr>
            <w:tcW w:w="8613" w:type="dxa"/>
            <w:gridSpan w:val="4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申报单位承诺:</w:t>
            </w:r>
          </w:p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48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1.本单位自2019年 1 月 1 日至 2022年8月1日期间信用状况良好，无严重失信行为。</w:t>
            </w:r>
          </w:p>
          <w:p>
            <w:pPr>
              <w:ind w:firstLine="48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2.申报的所有材料均依据相关申报要求,据实提供。</w:t>
            </w:r>
          </w:p>
          <w:p>
            <w:pPr>
              <w:ind w:firstLine="48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3.切实履行相关承诺职责，如违背以上承诺，将承担相关责任，同意有关主管部门将相关失信信息记入公共信用信息系统。对于严重失信信息，同意在相关政府门户网站向社会公开。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申报责任人（签名）：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法定代表人（签名）：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</w:t>
            </w:r>
          </w:p>
        </w:tc>
      </w:tr>
    </w:tbl>
    <w:p>
      <w:pPr>
        <w:widowControl/>
        <w:jc w:val="left"/>
        <w:rPr>
          <w:rFonts w:eastAsia="仿宋_GB2312" w:cs="仿宋_GB2312"/>
          <w:sz w:val="32"/>
          <w:szCs w:val="32"/>
        </w:r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800" w:bottom="1440" w:left="1800" w:header="851" w:footer="1134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7"/>
        <w:tblpPr w:leftFromText="180" w:rightFromText="180" w:vertAnchor="text" w:tblpX="10214" w:tblpY="-22200"/>
        <w:tblOverlap w:val="never"/>
        <w:tblW w:w="1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48" w:type="dxa"/>
          </w:tcPr>
          <w:p>
            <w:pPr>
              <w:spacing w:line="360" w:lineRule="auto"/>
              <w:rPr>
                <w:rFonts w:eastAsia="仿宋_GB2312"/>
                <w:sz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6"/>
        <w:tblW w:w="9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1"/>
        <w:gridCol w:w="1226"/>
        <w:gridCol w:w="80"/>
        <w:gridCol w:w="104"/>
        <w:gridCol w:w="269"/>
        <w:gridCol w:w="827"/>
        <w:gridCol w:w="590"/>
        <w:gridCol w:w="126"/>
        <w:gridCol w:w="554"/>
        <w:gridCol w:w="740"/>
        <w:gridCol w:w="40"/>
        <w:gridCol w:w="618"/>
        <w:gridCol w:w="212"/>
        <w:gridCol w:w="2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277" w:type="dxa"/>
            <w:gridSpan w:val="14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一、申报单位基本信息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81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单位名称（全称）</w:t>
            </w:r>
          </w:p>
        </w:tc>
        <w:tc>
          <w:tcPr>
            <w:tcW w:w="3222" w:type="dxa"/>
            <w:gridSpan w:val="7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统一社会信用代码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81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单位性质</w:t>
            </w:r>
          </w:p>
        </w:tc>
        <w:tc>
          <w:tcPr>
            <w:tcW w:w="7466" w:type="dxa"/>
            <w:gridSpan w:val="13"/>
            <w:vAlign w:val="center"/>
          </w:tcPr>
          <w:p>
            <w:pPr>
              <w:snapToGrid w:val="0"/>
              <w:spacing w:before="62" w:beforeLines="2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国有 □民营 □三资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81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所属行业</w:t>
            </w:r>
          </w:p>
        </w:tc>
        <w:tc>
          <w:tcPr>
            <w:tcW w:w="7466" w:type="dxa"/>
            <w:gridSpan w:val="13"/>
            <w:vAlign w:val="center"/>
          </w:tcPr>
          <w:tbl>
            <w:tblPr>
              <w:tblStyle w:val="6"/>
              <w:tblW w:w="0" w:type="auto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633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2" w:hRule="atLeast"/>
              </w:trPr>
              <w:tc>
                <w:tcPr>
                  <w:tcW w:w="16335" w:type="dxa"/>
                  <w:tcBorders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widowControl/>
                    <w:textAlignment w:val="top"/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>·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kern w:val="0"/>
                    </w:rPr>
                    <w:t>采矿业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2" w:hRule="atLeast"/>
              </w:trPr>
              <w:tc>
                <w:tcPr>
                  <w:tcW w:w="16335" w:type="dxa"/>
                  <w:tcBorders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widowControl/>
                    <w:ind w:firstLine="240"/>
                    <w:jc w:val="left"/>
                    <w:textAlignment w:val="top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lang w:eastAsia="zh-CN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煤炭 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石油天然气 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黑色金属矿 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有色金属矿 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>其他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kern w:val="0"/>
                      <w:szCs w:val="21"/>
                      <w:u w:val="single"/>
                    </w:rPr>
                    <w:t xml:space="preserve">        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2" w:hRule="atLeast"/>
              </w:trPr>
              <w:tc>
                <w:tcPr>
                  <w:tcW w:w="16335" w:type="dxa"/>
                  <w:tcBorders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widowControl/>
                    <w:textAlignment w:val="top"/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>·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kern w:val="0"/>
                      <w:szCs w:val="21"/>
                    </w:rPr>
                    <w:t>原材料工业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2" w:hRule="atLeast"/>
              </w:trPr>
              <w:tc>
                <w:tcPr>
                  <w:tcW w:w="16335" w:type="dxa"/>
                  <w:tcBorders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widowControl/>
                    <w:ind w:firstLine="240"/>
                    <w:textAlignment w:val="top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黑色金属 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有色金属 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石化化工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建材 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>其他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kern w:val="0"/>
                      <w:szCs w:val="21"/>
                      <w:u w:val="single"/>
                    </w:rPr>
                    <w:t xml:space="preserve">           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2" w:hRule="atLeast"/>
              </w:trPr>
              <w:tc>
                <w:tcPr>
                  <w:tcW w:w="16335" w:type="dxa"/>
                  <w:tcBorders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widowControl/>
                    <w:textAlignment w:val="top"/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>·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kern w:val="0"/>
                      <w:sz w:val="24"/>
                    </w:rPr>
                    <w:t>消费品工业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2" w:hRule="atLeast"/>
              </w:trPr>
              <w:tc>
                <w:tcPr>
                  <w:tcW w:w="16335" w:type="dxa"/>
                  <w:tcBorders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widowControl/>
                    <w:ind w:firstLine="240"/>
                    <w:textAlignment w:val="top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轻工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家电 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纺织 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食品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医药 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烟草 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>其他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kern w:val="0"/>
                      <w:szCs w:val="21"/>
                      <w:u w:val="single"/>
                    </w:rPr>
                    <w:t xml:space="preserve">           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2" w:hRule="atLeast"/>
              </w:trPr>
              <w:tc>
                <w:tcPr>
                  <w:tcW w:w="16335" w:type="dxa"/>
                  <w:tcBorders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widowControl/>
                    <w:textAlignment w:val="top"/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>·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kern w:val="0"/>
                      <w:szCs w:val="21"/>
                    </w:rPr>
                    <w:t>装备制造业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2" w:hRule="atLeast"/>
              </w:trPr>
              <w:tc>
                <w:tcPr>
                  <w:tcW w:w="16335" w:type="dxa"/>
                  <w:tcBorders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widowControl/>
                    <w:ind w:firstLine="240"/>
                    <w:textAlignment w:val="top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□机械 □汽车 □船舶 □轨道交通  □航空航天   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>其他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kern w:val="0"/>
                      <w:szCs w:val="21"/>
                      <w:u w:val="single"/>
                    </w:rPr>
                    <w:t xml:space="preserve">             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2" w:hRule="atLeast"/>
              </w:trPr>
              <w:tc>
                <w:tcPr>
                  <w:tcW w:w="16335" w:type="dxa"/>
                  <w:tcBorders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widowControl/>
                    <w:textAlignment w:val="top"/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>·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kern w:val="0"/>
                      <w:szCs w:val="21"/>
                    </w:rPr>
                    <w:t>电子信息制造业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2" w:hRule="atLeast"/>
              </w:trPr>
              <w:tc>
                <w:tcPr>
                  <w:tcW w:w="16335" w:type="dxa"/>
                  <w:tcBorders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widowControl/>
                    <w:ind w:firstLine="240"/>
                    <w:jc w:val="left"/>
                    <w:textAlignment w:val="top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通信设备 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电子元件及电子专用材料 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电子器件  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计算机 </w:t>
                  </w:r>
                </w:p>
                <w:p>
                  <w:pPr>
                    <w:widowControl/>
                    <w:ind w:firstLine="240"/>
                    <w:jc w:val="left"/>
                    <w:textAlignment w:val="top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>其他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kern w:val="0"/>
                      <w:szCs w:val="21"/>
                      <w:u w:val="single"/>
                    </w:rPr>
                    <w:t xml:space="preserve">          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</w:trPr>
              <w:tc>
                <w:tcPr>
                  <w:tcW w:w="16335" w:type="dxa"/>
                  <w:tcBorders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widowControl/>
                    <w:textAlignment w:val="top"/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>·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kern w:val="0"/>
                      <w:szCs w:val="21"/>
                    </w:rPr>
                    <w:t>电力、热力和燃气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2" w:hRule="atLeast"/>
              </w:trPr>
              <w:tc>
                <w:tcPr>
                  <w:tcW w:w="16335" w:type="dxa"/>
                  <w:tcBorders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widowControl/>
                    <w:ind w:firstLine="240"/>
                    <w:textAlignment w:val="top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电力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热力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燃气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>其他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kern w:val="0"/>
                      <w:szCs w:val="21"/>
                      <w:u w:val="single"/>
                    </w:rPr>
                    <w:t xml:space="preserve">             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2" w:hRule="atLeast"/>
              </w:trPr>
              <w:tc>
                <w:tcPr>
                  <w:tcW w:w="16335" w:type="dxa"/>
                  <w:tcBorders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widowControl/>
                    <w:textAlignment w:val="top"/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szCs w:val="21"/>
                      <w:u w:val="singl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>·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kern w:val="0"/>
                      <w:sz w:val="24"/>
                    </w:rPr>
                    <w:t>其他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kern w:val="0"/>
                      <w:sz w:val="24"/>
                      <w:u w:val="single"/>
                    </w:rPr>
                    <w:t xml:space="preserve">              </w:t>
                  </w:r>
                </w:p>
              </w:tc>
            </w:tr>
          </w:tbl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81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注册地址</w:t>
            </w:r>
          </w:p>
        </w:tc>
        <w:tc>
          <w:tcPr>
            <w:tcW w:w="7466" w:type="dxa"/>
            <w:gridSpan w:val="13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81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81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811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企业痛点问题</w:t>
            </w:r>
          </w:p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（限选3个）</w:t>
            </w:r>
          </w:p>
        </w:tc>
        <w:tc>
          <w:tcPr>
            <w:tcW w:w="7466" w:type="dxa"/>
            <w:gridSpan w:val="13"/>
            <w:vAlign w:val="top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研发设计痛点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□研发环节外包 □研发设计协同水平低 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生产制造痛点：□生产能力不足 □排产复杂度高 </w:t>
            </w:r>
          </w:p>
          <w:p>
            <w:pPr>
              <w:spacing w:line="320" w:lineRule="exact"/>
              <w:ind w:left="0" w:leftChars="0" w:firstLine="1680" w:firstLineChars="7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□资源利用率低 □品控能力弱 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运营管理痛点：□各部门协调难 □管理层级多 </w:t>
            </w:r>
          </w:p>
          <w:p>
            <w:pPr>
              <w:spacing w:line="320" w:lineRule="exact"/>
              <w:ind w:left="0" w:leftChars="0" w:firstLine="1680" w:firstLineChars="7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□库存压力大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□设备运维成本高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320" w:lineRule="exact"/>
              <w:ind w:left="0" w:leftChars="0" w:firstLine="1680" w:firstLineChars="7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□节能减排压力大 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市场风险痛点：□产业链协同难 □需求多样/多变 </w:t>
            </w:r>
          </w:p>
          <w:p>
            <w:pPr>
              <w:spacing w:line="320" w:lineRule="exact"/>
              <w:ind w:left="0" w:leftChars="0" w:firstLine="1680" w:firstLineChars="7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□产品市场饱和 □融资难 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安全生产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痛点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：□危险区域监测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□生产设备故障识别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</w:t>
            </w:r>
          </w:p>
          <w:p>
            <w:pPr>
              <w:spacing w:line="320" w:lineRule="exact"/>
              <w:ind w:left="0" w:leftChars="0" w:firstLine="1680" w:firstLineChars="7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□人员追踪管理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监管手段缺乏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</w:t>
            </w:r>
          </w:p>
          <w:p>
            <w:pPr>
              <w:pStyle w:val="2"/>
              <w:ind w:firstLine="1680" w:firstLineChars="700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□风险识别管控难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其他: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277" w:type="dxa"/>
            <w:gridSpan w:val="14"/>
            <w:vAlign w:val="center"/>
          </w:tcPr>
          <w:p>
            <w:pPr>
              <w:spacing w:line="320" w:lineRule="exact"/>
              <w:jc w:val="left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工业互联网服务商合作基本情况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811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3096" w:type="dxa"/>
            <w:gridSpan w:val="6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成立时间</w:t>
            </w:r>
          </w:p>
        </w:tc>
        <w:tc>
          <w:tcPr>
            <w:tcW w:w="2950" w:type="dxa"/>
            <w:gridSpan w:val="4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811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单位性质</w:t>
            </w:r>
          </w:p>
        </w:tc>
        <w:tc>
          <w:tcPr>
            <w:tcW w:w="3096" w:type="dxa"/>
            <w:gridSpan w:val="6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□国有 □民营 □三资 </w:t>
            </w:r>
          </w:p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□其他</w:t>
            </w:r>
          </w:p>
        </w:tc>
        <w:tc>
          <w:tcPr>
            <w:tcW w:w="1420" w:type="dxa"/>
            <w:gridSpan w:val="3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企业规模</w:t>
            </w:r>
          </w:p>
        </w:tc>
        <w:tc>
          <w:tcPr>
            <w:tcW w:w="2950" w:type="dxa"/>
            <w:gridSpan w:val="4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□大型 □中型 □小型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811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服务商联系人</w:t>
            </w:r>
          </w:p>
          <w:p>
            <w:pPr>
              <w:snapToGrid w:val="0"/>
              <w:spacing w:before="62" w:beforeLines="2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096" w:type="dxa"/>
            <w:gridSpan w:val="6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gridSpan w:val="4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910" w:type="dxa"/>
            <w:gridSpan w:val="3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811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单位简介</w:t>
            </w:r>
          </w:p>
        </w:tc>
        <w:tc>
          <w:tcPr>
            <w:tcW w:w="7466" w:type="dxa"/>
            <w:gridSpan w:val="13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服务商主营业务、服务领域、核心技术产品等基本情况（不超过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811" w:type="dxa"/>
            <w:vMerge w:val="restart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关键技术产品（可添加，最多写2个）</w:t>
            </w:r>
          </w:p>
        </w:tc>
        <w:tc>
          <w:tcPr>
            <w:tcW w:w="7466" w:type="dxa"/>
            <w:gridSpan w:val="13"/>
            <w:vAlign w:val="top"/>
          </w:tcPr>
          <w:p>
            <w:pPr>
              <w:snapToGrid w:val="0"/>
              <w:spacing w:before="62" w:beforeLines="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关键技术产品名称：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811" w:type="dxa"/>
            <w:vMerge w:val="continue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466" w:type="dxa"/>
            <w:gridSpan w:val="13"/>
            <w:vAlign w:val="top"/>
          </w:tcPr>
          <w:p>
            <w:pPr>
              <w:snapToGrid w:val="0"/>
              <w:spacing w:before="62" w:beforeLines="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产品简介：（不超过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811" w:type="dxa"/>
            <w:vMerge w:val="continue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466" w:type="dxa"/>
            <w:gridSpan w:val="13"/>
            <w:vAlign w:val="top"/>
          </w:tcPr>
          <w:p>
            <w:pPr>
              <w:snapToGrid w:val="0"/>
              <w:spacing w:before="62" w:beforeLines="2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技术产品的创新方式：</w:t>
            </w:r>
          </w:p>
          <w:p>
            <w:pPr>
              <w:snapToGrid w:val="0"/>
              <w:spacing w:before="62" w:beforeLines="2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□自主创新（通过独立的研究开发活动获得拥有自主知识产权的产品和服务）</w:t>
            </w:r>
          </w:p>
          <w:p>
            <w:pPr>
              <w:snapToGrid w:val="0"/>
              <w:spacing w:before="62" w:beforeLines="2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□二次开发（在原有产品、技术、解决方案基础上修改，实现功能扩展或优化）</w:t>
            </w:r>
          </w:p>
          <w:p>
            <w:pPr>
              <w:snapToGrid w:val="0"/>
              <w:spacing w:before="62" w:beforeLines="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□组合创新（通过多种产品、技术、产品方案组合优化而获得的产品/服务）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9277" w:type="dxa"/>
            <w:gridSpan w:val="14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、应用场景基本情况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81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场景名称</w:t>
            </w:r>
          </w:p>
        </w:tc>
        <w:tc>
          <w:tcPr>
            <w:tcW w:w="7466" w:type="dxa"/>
            <w:gridSpan w:val="13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811" w:type="dxa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项目实施总</w:t>
            </w:r>
            <w:r>
              <w:rPr>
                <w:rFonts w:hint="eastAsia" w:eastAsia="仿宋_GB2312" w:cs="仿宋_GB2312"/>
                <w:sz w:val="24"/>
              </w:rPr>
              <w:t>投入</w:t>
            </w:r>
          </w:p>
        </w:tc>
        <w:tc>
          <w:tcPr>
            <w:tcW w:w="7466" w:type="dxa"/>
            <w:gridSpan w:val="13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eastAsia="仿宋_GB2312" w:cs="仿宋_GB2312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811" w:type="dxa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default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项目实施时间</w:t>
            </w:r>
          </w:p>
        </w:tc>
        <w:tc>
          <w:tcPr>
            <w:tcW w:w="7466" w:type="dxa"/>
            <w:gridSpan w:val="13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eastAsia="仿宋_GB2312" w:cs="仿宋_GB2312"/>
                <w:sz w:val="24"/>
                <w:u w:val="single"/>
              </w:rPr>
            </w:pPr>
            <w:r>
              <w:rPr>
                <w:rFonts w:hint="eastAsia" w:eastAsia="仿宋_GB2312" w:cs="仿宋_GB2312"/>
                <w:sz w:val="24"/>
              </w:rPr>
              <w:t>年</w:t>
            </w:r>
            <w:r>
              <w:rPr>
                <w:rFonts w:hint="eastAsia" w:eastAsia="仿宋_GB2312" w:cs="仿宋_GB2312"/>
                <w:sz w:val="24"/>
                <w:u w:val="single"/>
              </w:rPr>
              <w:t xml:space="preserve">     </w:t>
            </w:r>
            <w:r>
              <w:rPr>
                <w:rFonts w:hint="eastAsia" w:eastAsia="仿宋_GB2312" w:cs="仿宋_GB2312"/>
                <w:sz w:val="24"/>
              </w:rPr>
              <w:t>月至</w:t>
            </w:r>
            <w:r>
              <w:rPr>
                <w:rFonts w:hint="eastAsia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</w:rPr>
              <w:t xml:space="preserve"> 年</w:t>
            </w:r>
            <w:r>
              <w:rPr>
                <w:rFonts w:hint="eastAsia" w:eastAsia="仿宋_GB2312" w:cs="仿宋_GB2312"/>
                <w:sz w:val="24"/>
                <w:u w:val="single"/>
              </w:rPr>
              <w:t xml:space="preserve">     </w:t>
            </w:r>
            <w:r>
              <w:rPr>
                <w:rFonts w:hint="eastAsia" w:eastAsia="仿宋_GB2312" w:cs="仿宋_GB2312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811" w:type="dxa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  <w:highlight w:val="none"/>
                <w:lang w:val="en-US" w:eastAsia="zh-CN"/>
              </w:rPr>
              <w:t>参与项目研发人员数量</w:t>
            </w:r>
          </w:p>
        </w:tc>
        <w:tc>
          <w:tcPr>
            <w:tcW w:w="7466" w:type="dxa"/>
            <w:gridSpan w:val="13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811" w:type="dxa"/>
            <w:vMerge w:val="restart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default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highlight w:val="none"/>
                <w:lang w:val="en-US" w:eastAsia="zh-CN"/>
              </w:rPr>
              <w:t>中级职称以上研发人员名单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highlight w:val="none"/>
              </w:rPr>
              <w:t>序号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姓名</w:t>
            </w:r>
          </w:p>
        </w:tc>
        <w:tc>
          <w:tcPr>
            <w:tcW w:w="1270" w:type="dxa"/>
            <w:gridSpan w:val="3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出生年月</w:t>
            </w:r>
          </w:p>
        </w:tc>
        <w:tc>
          <w:tcPr>
            <w:tcW w:w="1610" w:type="dxa"/>
            <w:gridSpan w:val="4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技术职称</w:t>
            </w:r>
          </w:p>
        </w:tc>
        <w:tc>
          <w:tcPr>
            <w:tcW w:w="2080" w:type="dxa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811" w:type="dxa"/>
            <w:vMerge w:val="continue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eastAsia="仿宋_GB2312" w:cs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1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0" w:type="dxa"/>
            <w:gridSpan w:val="3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0" w:type="dxa"/>
            <w:gridSpan w:val="4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0" w:type="dxa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811" w:type="dxa"/>
            <w:vMerge w:val="continue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eastAsia="仿宋_GB2312" w:cs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2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0" w:type="dxa"/>
            <w:gridSpan w:val="3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0" w:type="dxa"/>
            <w:gridSpan w:val="4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0" w:type="dxa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81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所属方向</w:t>
            </w:r>
          </w:p>
        </w:tc>
        <w:tc>
          <w:tcPr>
            <w:tcW w:w="1679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  <w:lang w:val="en-US" w:eastAsia="zh-CN"/>
              </w:rPr>
              <w:t>新业态新模式</w:t>
            </w:r>
          </w:p>
        </w:tc>
        <w:tc>
          <w:tcPr>
            <w:tcW w:w="5787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□个性化定制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网络化协同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智能化制造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服务化延伸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□数字化管理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平台化设计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  <w:lang w:val="en-US" w:eastAsia="zh-CN"/>
              </w:rPr>
              <w:t>（只勾选其中一项）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81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79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重点领域</w:t>
            </w:r>
          </w:p>
        </w:tc>
        <w:tc>
          <w:tcPr>
            <w:tcW w:w="5787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“工业互联网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+安全生产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”融合应用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81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新技术应用</w:t>
            </w:r>
          </w:p>
        </w:tc>
        <w:tc>
          <w:tcPr>
            <w:tcW w:w="7466" w:type="dxa"/>
            <w:gridSpan w:val="13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□5G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□边缘计算    □人工智能    □数字孪生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□大数据   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□AR/VR/MR      □区块链      □其他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  <w:lang w:val="en-US" w:eastAsia="zh-CN"/>
              </w:rPr>
              <w:t>（最多选三项）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811" w:type="dxa"/>
            <w:vAlign w:val="center"/>
          </w:tcPr>
          <w:p>
            <w:pPr>
              <w:pStyle w:val="2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数据开发利用</w:t>
            </w:r>
          </w:p>
        </w:tc>
        <w:tc>
          <w:tcPr>
            <w:tcW w:w="7466" w:type="dxa"/>
            <w:gridSpan w:val="13"/>
            <w:vAlign w:val="top"/>
          </w:tcPr>
          <w:p>
            <w:pPr>
              <w:pStyle w:val="13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数据采集与处理（限选2个）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□人工填单变数字表单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□智能设备拉取数据 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□系统数据集成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□加装传感器</w:t>
            </w:r>
          </w:p>
          <w:p>
            <w:pPr>
              <w:pStyle w:val="13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数据存储（限选2个）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□本地存储 □公有云 □私有云 □混合云</w:t>
            </w:r>
          </w:p>
          <w:p>
            <w:pPr>
              <w:pStyle w:val="13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数据建模分析（限选2个）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□人工经验建立知识库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□历史数据建模 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□智能挖掘机理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□已有模型复用</w:t>
            </w:r>
          </w:p>
          <w:p>
            <w:pPr>
              <w:pStyle w:val="13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数据应用（限选2个） 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□感知与可视化 □诊断与分析 □趋势预测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辅助决策  □形成新型工业指数</w:t>
            </w:r>
          </w:p>
          <w:p>
            <w:pPr>
              <w:pStyle w:val="13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811" w:type="dxa"/>
            <w:vAlign w:val="center"/>
          </w:tcPr>
          <w:p>
            <w:pPr>
              <w:pStyle w:val="2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IaaS部署（多选）</w:t>
            </w:r>
          </w:p>
        </w:tc>
        <w:tc>
          <w:tcPr>
            <w:tcW w:w="7466" w:type="dxa"/>
            <w:gridSpan w:val="13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阿里云  □腾讯云  □百度云  □金山云  □浪潮云  □华为云 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□电信云  □移动云  □联通云  □AWS  □Azure □其他_______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811" w:type="dxa"/>
            <w:vAlign w:val="center"/>
          </w:tcPr>
          <w:p>
            <w:pPr>
              <w:pStyle w:val="2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运营模式（单选）</w:t>
            </w:r>
          </w:p>
        </w:tc>
        <w:tc>
          <w:tcPr>
            <w:tcW w:w="7466" w:type="dxa"/>
            <w:gridSpan w:val="13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□工业企业自运营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工业企业与服务商或第三方联合运营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工业企业委托服务商或第三方运营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811" w:type="dxa"/>
            <w:vMerge w:val="restart"/>
            <w:vAlign w:val="center"/>
          </w:tcPr>
          <w:p>
            <w:pPr>
              <w:pStyle w:val="2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价值模式</w:t>
            </w:r>
          </w:p>
          <w:p>
            <w:pPr>
              <w:pStyle w:val="2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（多选）</w:t>
            </w:r>
          </w:p>
        </w:tc>
        <w:tc>
          <w:tcPr>
            <w:tcW w:w="1226" w:type="dxa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□直接价值</w:t>
            </w:r>
          </w:p>
        </w:tc>
        <w:tc>
          <w:tcPr>
            <w:tcW w:w="6240" w:type="dxa"/>
            <w:gridSpan w:val="12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解决了实际业务问题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u w:val="single"/>
                <w:lang w:val="en-US" w:eastAsia="zh-CN"/>
              </w:rPr>
              <w:t>问题名称，不限数量，可自行添加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，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成本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比之前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节约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u w:val="single"/>
                <w:lang w:val="en-US" w:eastAsia="zh-CN"/>
              </w:rPr>
              <w:t xml:space="preserve">    %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营业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收入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比之前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提高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u w:val="single"/>
                <w:lang w:val="en-US" w:eastAsia="zh-CN"/>
              </w:rPr>
              <w:t xml:space="preserve">     %；</w:t>
            </w:r>
          </w:p>
          <w:p>
            <w:pPr>
              <w:spacing w:line="320" w:lineRule="exac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3.安全生产领域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比之前提高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u w:val="single"/>
                <w:lang w:val="en-US" w:eastAsia="zh-CN"/>
              </w:rPr>
              <w:t xml:space="preserve">     %；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比之前降低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u w:val="single"/>
                <w:lang w:val="en-US" w:eastAsia="zh-CN"/>
              </w:rPr>
              <w:t xml:space="preserve">     %；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4.……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811" w:type="dxa"/>
            <w:vMerge w:val="continue"/>
            <w:vAlign w:val="center"/>
          </w:tcPr>
          <w:p>
            <w:pPr>
              <w:pStyle w:val="2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6" w:type="dxa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□延伸价值</w:t>
            </w:r>
          </w:p>
        </w:tc>
        <w:tc>
          <w:tcPr>
            <w:tcW w:w="6240" w:type="dxa"/>
            <w:gridSpan w:val="12"/>
            <w:vAlign w:val="top"/>
          </w:tcPr>
          <w:p>
            <w:pPr>
              <w:spacing w:line="320" w:lineRule="exac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应用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到企业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收入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811" w:type="dxa"/>
            <w:vMerge w:val="continue"/>
            <w:vAlign w:val="center"/>
          </w:tcPr>
          <w:p>
            <w:pPr>
              <w:pStyle w:val="2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6" w:type="dxa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□共创价值</w:t>
            </w:r>
          </w:p>
        </w:tc>
        <w:tc>
          <w:tcPr>
            <w:tcW w:w="6240" w:type="dxa"/>
            <w:gridSpan w:val="12"/>
            <w:vAlign w:val="top"/>
          </w:tcPr>
          <w:p>
            <w:pPr>
              <w:spacing w:line="320" w:lineRule="exac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总计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数据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采集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PB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建模数量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811" w:type="dxa"/>
            <w:vMerge w:val="continue"/>
            <w:vAlign w:val="center"/>
          </w:tcPr>
          <w:p>
            <w:pPr>
              <w:pStyle w:val="2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6" w:type="dxa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□生态价值</w:t>
            </w:r>
          </w:p>
        </w:tc>
        <w:tc>
          <w:tcPr>
            <w:tcW w:w="6240" w:type="dxa"/>
            <w:gridSpan w:val="12"/>
            <w:vAlign w:val="top"/>
          </w:tcPr>
          <w:p>
            <w:pPr>
              <w:spacing w:line="320" w:lineRule="exac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整合产业链上下游资源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家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生态伙伴收入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1811" w:type="dxa"/>
            <w:vAlign w:val="center"/>
          </w:tcPr>
          <w:p>
            <w:pPr>
              <w:pStyle w:val="2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场景描述</w:t>
            </w:r>
          </w:p>
        </w:tc>
        <w:tc>
          <w:tcPr>
            <w:tcW w:w="7466" w:type="dxa"/>
            <w:gridSpan w:val="13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  <w:t>（一）企业简介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  <w:t>介绍应用企业所属行业特点、机遇与挑战，企业数字化基础、转型战略等内容。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  <w:t>（二）背景需求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  <w:t>申报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  <w:t>场景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  <w:t>拟解决的行业痛点或企业关键问题，简要介绍项目必要性和实施目标。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  <w:t>（三）方案概述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  <w:t>介绍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  <w:t>场景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  <w:t>中采用的工业互联网解决方案名称、切入场景、主要功能与创新点等内容，以及与传统解决方案的区别。</w:t>
            </w:r>
          </w:p>
          <w:p>
            <w:pPr>
              <w:spacing w:line="320" w:lineRule="exac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val="en-US" w:eastAsia="zh-CN"/>
              </w:rPr>
              <w:t>1000字以内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1811" w:type="dxa"/>
            <w:vAlign w:val="center"/>
          </w:tcPr>
          <w:p>
            <w:pPr>
              <w:pStyle w:val="2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解决方案</w:t>
            </w:r>
          </w:p>
        </w:tc>
        <w:tc>
          <w:tcPr>
            <w:tcW w:w="7466" w:type="dxa"/>
            <w:gridSpan w:val="13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  <w:t>（一）技术方案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  <w:t>介绍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val="en-US" w:eastAsia="zh-CN"/>
              </w:rPr>
              <w:t>应用场景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  <w:t>中解决方案技术方案的架构设计、主要建设内容及功能特点、关键核心技术等情况。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  <w:t>（二）落地实施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  <w:t xml:space="preserve">介绍应用切入点、主要应用场景、关键实施步骤、数据开发利用、业务优化路径、内外部协同等情况。 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  <w:t>（三）自主创新成果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  <w:t>应用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val="en-US" w:eastAsia="zh-CN"/>
              </w:rPr>
              <w:t>场景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  <w:t>中沉淀的具有自主知识产权的设备、技术、产品、软件、标准等创新成果。</w:t>
            </w: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val="en-US" w:eastAsia="zh-CN"/>
              </w:rPr>
              <w:t>3000字以内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jc w:val="center"/>
        </w:trPr>
        <w:tc>
          <w:tcPr>
            <w:tcW w:w="181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价值成效</w:t>
            </w:r>
          </w:p>
        </w:tc>
        <w:tc>
          <w:tcPr>
            <w:tcW w:w="7466" w:type="dxa"/>
            <w:gridSpan w:val="13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  <w:t>（一）应用成效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  <w:t>（1）经济价值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  <w:t>通过可量化的关键指标，描述应用场景的经济效益或社会效益。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  <w:t>（2）转型变革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  <w:t>应用场景落地后，为企业带来了哪些部门、哪些层级工作方式和人员配置的变化，是否带来业务和利润的结构性变化，是否带来产业结构和价值链位置变化。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  <w:t>（二）商业模式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  <w:t>介绍应用场景服务模式、收费模式、运营模式等内容。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  <w:t>（三）推广空间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  <w:t>描述应用场景示范推广的行业前景和价值空间。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val="en-US" w:eastAsia="zh-CN"/>
              </w:rPr>
              <w:t>3000字以内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工业互联网典型应用场景配套视频具体要求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1.视频体现工业互联网优秀应用场景；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2.视频内容包含但不限于工业企业厂区、实验室、生产线、工业设备、工作环境等；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3.视频内容展现人工智能、大数据、区块链、5G、边缘计算等新技术在工业互联网中的应用；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4.视频格式应为MP4、视频分辨率建议为1920*1080，画面清晰，时长2分钟左</w:t>
      </w: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3552"/>
        </w:tabs>
        <w:bidi w:val="0"/>
        <w:jc w:val="left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7090140"/>
    </w:sdtPr>
    <w:sdtEndPr>
      <w:rPr>
        <w:sz w:val="28"/>
      </w:rPr>
    </w:sdtEndPr>
    <w:sdtContent>
      <w:p>
        <w:pPr>
          <w:pStyle w:val="4"/>
          <w:jc w:val="center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5</w:t>
        </w:r>
        <w:r>
          <w:rPr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20"/>
      <w:jc w:val="center"/>
      <w:rPr>
        <w:rFonts w:eastAsia="方正仿宋_GBK"/>
        <w:sz w:val="28"/>
        <w:szCs w:val="28"/>
      </w:rPr>
    </w:pPr>
    <w:r>
      <w:rPr>
        <w:rFonts w:eastAsia="方正仿宋_GBK"/>
        <w:sz w:val="28"/>
        <w:szCs w:val="28"/>
      </w:rPr>
      <w:fldChar w:fldCharType="begin"/>
    </w:r>
    <w:r>
      <w:rPr>
        <w:rFonts w:eastAsia="方正仿宋_GBK"/>
        <w:sz w:val="28"/>
        <w:szCs w:val="28"/>
      </w:rPr>
      <w:instrText xml:space="preserve">PAGE   \* MERGEFORMAT</w:instrText>
    </w:r>
    <w:r>
      <w:rPr>
        <w:rFonts w:eastAsia="方正仿宋_GBK"/>
        <w:sz w:val="28"/>
        <w:szCs w:val="28"/>
      </w:rPr>
      <w:fldChar w:fldCharType="separate"/>
    </w:r>
    <w:r>
      <w:rPr>
        <w:rFonts w:eastAsia="方正仿宋_GBK"/>
        <w:sz w:val="28"/>
        <w:szCs w:val="28"/>
        <w:lang w:val="zh-CN"/>
      </w:rPr>
      <w:t>-</w:t>
    </w:r>
    <w:r>
      <w:rPr>
        <w:rFonts w:eastAsia="方正仿宋_GBK"/>
        <w:sz w:val="28"/>
        <w:szCs w:val="28"/>
      </w:rPr>
      <w:t xml:space="preserve"> 2 -</w:t>
    </w:r>
    <w:r>
      <w:rPr>
        <w:rFonts w:eastAsia="方正仿宋_GBK"/>
        <w:sz w:val="28"/>
        <w:szCs w:val="28"/>
      </w:rPr>
      <w:fldChar w:fldCharType="end"/>
    </w:r>
  </w:p>
  <w:p>
    <w:pPr>
      <w:pStyle w:val="4"/>
      <w:jc w:val="center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NjlmY2MyNDQzODA4NTdjOThmNzg3YTE4NDViMTIifQ=="/>
  </w:docVars>
  <w:rsids>
    <w:rsidRoot w:val="00F56815"/>
    <w:rsid w:val="00081E28"/>
    <w:rsid w:val="00087B8A"/>
    <w:rsid w:val="001377CA"/>
    <w:rsid w:val="001F6E4E"/>
    <w:rsid w:val="002039E2"/>
    <w:rsid w:val="002729C4"/>
    <w:rsid w:val="00302181"/>
    <w:rsid w:val="0035522D"/>
    <w:rsid w:val="004207E8"/>
    <w:rsid w:val="00462C92"/>
    <w:rsid w:val="00530014"/>
    <w:rsid w:val="005732C5"/>
    <w:rsid w:val="005870AA"/>
    <w:rsid w:val="005956E9"/>
    <w:rsid w:val="005C1369"/>
    <w:rsid w:val="005F5B0B"/>
    <w:rsid w:val="006612EE"/>
    <w:rsid w:val="006A19E1"/>
    <w:rsid w:val="00721A32"/>
    <w:rsid w:val="00790102"/>
    <w:rsid w:val="007C1921"/>
    <w:rsid w:val="007C71AE"/>
    <w:rsid w:val="00840104"/>
    <w:rsid w:val="0084370A"/>
    <w:rsid w:val="008A427D"/>
    <w:rsid w:val="008D0E75"/>
    <w:rsid w:val="00904C37"/>
    <w:rsid w:val="009340B1"/>
    <w:rsid w:val="009659F6"/>
    <w:rsid w:val="009C6AF1"/>
    <w:rsid w:val="009D29D5"/>
    <w:rsid w:val="00AA2B23"/>
    <w:rsid w:val="00AD7073"/>
    <w:rsid w:val="00B23DF9"/>
    <w:rsid w:val="00B261FF"/>
    <w:rsid w:val="00B41E03"/>
    <w:rsid w:val="00B708C0"/>
    <w:rsid w:val="00BE7D9D"/>
    <w:rsid w:val="00C860A6"/>
    <w:rsid w:val="00C94FB9"/>
    <w:rsid w:val="00CE1D74"/>
    <w:rsid w:val="00CF25E5"/>
    <w:rsid w:val="00D744B5"/>
    <w:rsid w:val="00DE795F"/>
    <w:rsid w:val="00E00C71"/>
    <w:rsid w:val="00E209CF"/>
    <w:rsid w:val="00E547DC"/>
    <w:rsid w:val="00F25A31"/>
    <w:rsid w:val="00F56815"/>
    <w:rsid w:val="00F66F42"/>
    <w:rsid w:val="00FC1AC9"/>
    <w:rsid w:val="014E4DC4"/>
    <w:rsid w:val="02352186"/>
    <w:rsid w:val="03D60703"/>
    <w:rsid w:val="061B11E8"/>
    <w:rsid w:val="07C67011"/>
    <w:rsid w:val="0E16564E"/>
    <w:rsid w:val="0E454F8C"/>
    <w:rsid w:val="0E5A6A84"/>
    <w:rsid w:val="10A84AD6"/>
    <w:rsid w:val="14C03CF9"/>
    <w:rsid w:val="171A12AA"/>
    <w:rsid w:val="174E38A6"/>
    <w:rsid w:val="17CF3BE0"/>
    <w:rsid w:val="18FA5B52"/>
    <w:rsid w:val="1AFB5B35"/>
    <w:rsid w:val="20C91B14"/>
    <w:rsid w:val="21D67656"/>
    <w:rsid w:val="21E33C21"/>
    <w:rsid w:val="240C61E2"/>
    <w:rsid w:val="24C34ACD"/>
    <w:rsid w:val="276460F3"/>
    <w:rsid w:val="2EFC4E63"/>
    <w:rsid w:val="32464B17"/>
    <w:rsid w:val="326A6587"/>
    <w:rsid w:val="35134512"/>
    <w:rsid w:val="359640F5"/>
    <w:rsid w:val="36696099"/>
    <w:rsid w:val="394D39CC"/>
    <w:rsid w:val="3AA52853"/>
    <w:rsid w:val="3D8B43EF"/>
    <w:rsid w:val="3F899F61"/>
    <w:rsid w:val="407D0E43"/>
    <w:rsid w:val="43880F63"/>
    <w:rsid w:val="44E977E0"/>
    <w:rsid w:val="45EC1687"/>
    <w:rsid w:val="47641737"/>
    <w:rsid w:val="47764FA0"/>
    <w:rsid w:val="4B7A0FFF"/>
    <w:rsid w:val="4FDE3472"/>
    <w:rsid w:val="50926F7D"/>
    <w:rsid w:val="5248023B"/>
    <w:rsid w:val="5627460C"/>
    <w:rsid w:val="58056CBA"/>
    <w:rsid w:val="585F2641"/>
    <w:rsid w:val="589557B3"/>
    <w:rsid w:val="59154BEF"/>
    <w:rsid w:val="59BE2908"/>
    <w:rsid w:val="5D6671F0"/>
    <w:rsid w:val="5DA138D1"/>
    <w:rsid w:val="5FFF259B"/>
    <w:rsid w:val="60EF5D26"/>
    <w:rsid w:val="61BE5ED2"/>
    <w:rsid w:val="622F0AD0"/>
    <w:rsid w:val="62601A09"/>
    <w:rsid w:val="6365799D"/>
    <w:rsid w:val="65332685"/>
    <w:rsid w:val="683716F1"/>
    <w:rsid w:val="68B73708"/>
    <w:rsid w:val="692A448A"/>
    <w:rsid w:val="6D301BA0"/>
    <w:rsid w:val="6FE75C79"/>
    <w:rsid w:val="709D4511"/>
    <w:rsid w:val="712342B3"/>
    <w:rsid w:val="7273AFDC"/>
    <w:rsid w:val="781E0F73"/>
    <w:rsid w:val="791D747D"/>
    <w:rsid w:val="793622CF"/>
    <w:rsid w:val="7B0D47E5"/>
    <w:rsid w:val="7BDF3F34"/>
    <w:rsid w:val="7CFF91CD"/>
    <w:rsid w:val="B77F8053"/>
    <w:rsid w:val="E6BB65D6"/>
    <w:rsid w:val="EFFFFC92"/>
    <w:rsid w:val="FEF5F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Calibri" w:hAnsi="Calibri" w:eastAsia="宋体" w:cs="Calibri"/>
      <w:szCs w:val="21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_Style 3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Table Paragraph"/>
    <w:basedOn w:val="1"/>
    <w:qFormat/>
    <w:uiPriority w:val="1"/>
  </w:style>
  <w:style w:type="paragraph" w:customStyle="1" w:styleId="1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2251</Words>
  <Characters>2319</Characters>
  <Lines>14</Lines>
  <Paragraphs>4</Paragraphs>
  <TotalTime>1</TotalTime>
  <ScaleCrop>false</ScaleCrop>
  <LinksUpToDate>false</LinksUpToDate>
  <CharactersWithSpaces>2864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2022-03-20T03:22:00Z</dcterms:created>
  <dc:creator>董卫华</dc:creator>
  <cp:lastModifiedBy>茂茂</cp:lastModifiedBy>
  <dcterms:modified xsi:type="dcterms:W3CDTF">2022-08-22T02:16:23Z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0FBD405F248F432EA54022B3588EA3C1</vt:lpwstr>
  </property>
</Properties>
</file>