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微软雅黑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微软雅黑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sz w:val="44"/>
          <w:szCs w:val="44"/>
        </w:rPr>
        <w:t>2022年青岛市科技金融特派员训练营方案</w:t>
      </w:r>
      <w:bookmarkEnd w:id="0"/>
    </w:p>
    <w:p>
      <w:pPr>
        <w:widowControl/>
        <w:spacing w:line="560" w:lineRule="exact"/>
        <w:rPr>
          <w:rFonts w:ascii="微软雅黑" w:hAnsi="微软雅黑" w:eastAsia="微软雅黑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楷体"/>
          <w:kern w:val="0"/>
          <w:sz w:val="32"/>
          <w:szCs w:val="32"/>
        </w:rPr>
        <w:t>训练营将以一流师资团队和全新的课程研发</w:t>
      </w:r>
      <w:r>
        <w:rPr>
          <w:rFonts w:hint="eastAsia" w:ascii="仿宋_GB2312" w:hAnsi="仿宋" w:eastAsia="仿宋_GB2312" w:cs="黑体"/>
          <w:bCs/>
          <w:kern w:val="0"/>
          <w:sz w:val="32"/>
          <w:szCs w:val="32"/>
        </w:rPr>
        <w:t>，着重</w:t>
      </w:r>
      <w:r>
        <w:rPr>
          <w:rFonts w:hint="eastAsia" w:ascii="仿宋_GB2312" w:hAnsi="仿宋" w:eastAsia="仿宋_GB2312" w:cs="楷体"/>
          <w:kern w:val="0"/>
          <w:sz w:val="32"/>
          <w:szCs w:val="32"/>
        </w:rPr>
        <w:t>提升科技金融特派员综合能力；深度解析科技金融政策，提供多样的风投资本对接机会；模拟实战和现场教学等新颖的授课和运营模式、加强线上线下交流；通过18天系统化课程和10天高质量拓展研学活动，为学员建立科技金融全方位知识体系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一、活动特色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深度赋能，知名专家+实战派师资组成一流双导师团队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与时俱进，开启政、产、学、研、金、服、用协同创新旅程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生态思维，科技、资金、人才、信息要素平台互动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行动学习，实力组团，团队共创，网络拓展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实战场景，50家园区、500家企业的精准对接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二、活动时间及地点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培训时间：2</w:t>
      </w:r>
      <w:r>
        <w:rPr>
          <w:rFonts w:ascii="仿宋_GB2312" w:hAnsi="仿宋" w:eastAsia="仿宋_GB2312"/>
          <w:bCs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天（1</w:t>
      </w:r>
      <w:r>
        <w:rPr>
          <w:rFonts w:ascii="仿宋_GB2312" w:hAnsi="仿宋" w:eastAsia="仿宋_GB2312"/>
          <w:bCs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天课程+</w:t>
      </w:r>
      <w:r>
        <w:rPr>
          <w:rFonts w:ascii="仿宋_GB2312" w:hAnsi="仿宋" w:eastAsia="仿宋_GB2312"/>
          <w:bCs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天拓展）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活动地点：青岛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三、培养对象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8</w:t>
      </w:r>
      <w:r>
        <w:rPr>
          <w:rFonts w:ascii="仿宋_GB2312" w:hAnsi="仿宋" w:eastAsia="仿宋_GB2312"/>
          <w:bCs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名科技金融特派员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四、相关费用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活动费用：16800元/人，主要包括课程学费、教材讲义费、课程运营等费用。活动费用主要通过科技专项资金补助等多种方式募集，计划补贴15000元/人。个人需承担费用1800元/人。此外，活动期间涉及到的研学参访食宿、交通等其他费用自理。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五、活动设置</w:t>
      </w:r>
    </w:p>
    <w:p>
      <w:pPr>
        <w:widowControl/>
        <w:spacing w:line="560" w:lineRule="exact"/>
        <w:ind w:firstLine="640" w:firstLineChars="200"/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模块1：开学模块（1天）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开营仪式与户外挑战</w:t>
      </w:r>
    </w:p>
    <w:p>
      <w:pPr>
        <w:widowControl/>
        <w:spacing w:line="560" w:lineRule="exact"/>
        <w:ind w:firstLine="640" w:firstLineChars="200"/>
        <w:rPr>
          <w:rFonts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模块2：创新思维 创业管理（1天）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新商业文明背景下的创新创业与创业管理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企业家精神引领创新</w:t>
      </w:r>
    </w:p>
    <w:p>
      <w:pPr>
        <w:widowControl/>
        <w:spacing w:line="560" w:lineRule="exact"/>
        <w:ind w:firstLine="640" w:firstLineChars="200"/>
        <w:rPr>
          <w:rFonts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模块3：科技创新与新兴产业发展（3天）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1.科技创新环境与政策解读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2.科技创新与创业孵化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3.产学研协同创新</w:t>
      </w:r>
    </w:p>
    <w:p>
      <w:pPr>
        <w:widowControl/>
        <w:spacing w:line="560" w:lineRule="exact"/>
        <w:ind w:firstLine="640" w:firstLineChars="200"/>
        <w:rPr>
          <w:rFonts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模块4：企业创新能力提升路径（4天）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1.战略转型与商业模式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2.公司治理与股权的力量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3.知识产权“资本”之路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4.财务报表分析与企业价值创造</w:t>
      </w:r>
    </w:p>
    <w:p>
      <w:pPr>
        <w:widowControl/>
        <w:spacing w:line="560" w:lineRule="exact"/>
        <w:ind w:firstLine="640" w:firstLineChars="200"/>
        <w:rPr>
          <w:rFonts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模块5：科技金融实践与创新（4天）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1.科技型中小企业融资策略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2.科技金融多元化供给体系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3.资本市场与金融投资管理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4.企业上市与并购重组实务</w:t>
      </w:r>
    </w:p>
    <w:p>
      <w:pPr>
        <w:widowControl/>
        <w:spacing w:line="560" w:lineRule="exact"/>
        <w:ind w:firstLine="640" w:firstLineChars="200"/>
        <w:rPr>
          <w:rFonts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模块6：毕业模块（1天）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项目验证交流会与毕业仪式</w:t>
      </w:r>
    </w:p>
    <w:p>
      <w:pPr>
        <w:widowControl/>
        <w:spacing w:line="560" w:lineRule="exact"/>
        <w:ind w:firstLine="640" w:firstLineChars="200"/>
        <w:rPr>
          <w:rFonts w:ascii="楷体_GB2312" w:hAnsi="仿宋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kern w:val="0"/>
          <w:sz w:val="32"/>
          <w:szCs w:val="32"/>
        </w:rPr>
        <w:t>模块7：拓展模块（10天）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>开展科技金融特派员特色服务，例如：科技金融特派员“开讲啦”、“四链”协同赋能科技企业融资纾困行动、科技金融特派员与创业家在一起等科技金融助企特色服务活动。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六、训练营拓展活动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2022年科技金融特派员训练营将培养80名高素质的科技金融复合人才，开展“科技金融特派员开讲啦”、“四链”协同融资纾困行动、“与创业家在一起”等10余场品牌活动。实训期间对接50家园区、服务500家科技型企业。同时，通过科技金融特派员信息化管理系统，发挥科技与金融资源整合的杠杆作用、网点作用、协作效应，助力青岛区域经济圈内形成多元化、多层次的科技与金融创新发展新格局。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TY2ZjY0YzA3NWYwOTkzODI2N2I5ZDMwZDNlYmEifQ=="/>
  </w:docVars>
  <w:rsids>
    <w:rsidRoot w:val="5AF41873"/>
    <w:rsid w:val="5AF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2022-09-02T06:16:00Z</dcterms:created>
  <dc:creator>海之滨</dc:creator>
  <cp:lastModifiedBy>海之滨</cp:lastModifiedBy>
  <dcterms:modified xsi:type="dcterms:W3CDTF">2022-09-02T06:17:15Z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64A2E6AB6C0540A4BC8BA1403DBC6B82</vt:lpwstr>
  </property>
</Properties>
</file>