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附件：</w:t>
      </w:r>
    </w:p>
    <w:p>
      <w:pPr>
        <w:widowControl/>
        <w:shd w:val="clear" w:color="auto" w:fill="FFFFFF"/>
        <w:spacing w:line="560" w:lineRule="exact"/>
        <w:jc w:val="center"/>
        <w:rPr>
          <w:rFonts w:hint="eastAsia" w:ascii="仿宋_GB2312" w:hAnsi="仿宋_GB2312" w:eastAsia="仿宋_GB2312" w:cs="仿宋_GB2312"/>
          <w:b/>
          <w:bCs/>
          <w:kern w:val="0"/>
          <w:sz w:val="32"/>
          <w:szCs w:val="32"/>
        </w:rPr>
      </w:pPr>
      <w:bookmarkStart w:id="0" w:name="_GoBack"/>
      <w:r>
        <w:rPr>
          <w:rFonts w:hint="eastAsia" w:ascii="仿宋_GB2312" w:hAnsi="仿宋_GB2312" w:eastAsia="仿宋_GB2312" w:cs="仿宋_GB2312"/>
          <w:b/>
          <w:bCs/>
          <w:kern w:val="0"/>
          <w:sz w:val="32"/>
          <w:szCs w:val="32"/>
        </w:rPr>
        <w:t>青岛西海岸新区2019年度区级科技计划项目验收结论表</w:t>
      </w:r>
    </w:p>
    <w:bookmarkEnd w:id="0"/>
    <w:tbl>
      <w:tblPr>
        <w:tblStyle w:val="4"/>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882"/>
        <w:gridCol w:w="4618"/>
        <w:gridCol w:w="3260"/>
        <w:gridCol w:w="2835"/>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序号</w:t>
            </w:r>
          </w:p>
        </w:tc>
        <w:tc>
          <w:tcPr>
            <w:tcW w:w="882"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项目编号</w:t>
            </w:r>
          </w:p>
        </w:tc>
        <w:tc>
          <w:tcPr>
            <w:tcW w:w="4618"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项目类型</w:t>
            </w:r>
          </w:p>
        </w:tc>
        <w:tc>
          <w:tcPr>
            <w:tcW w:w="3260"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项目名称</w:t>
            </w:r>
          </w:p>
        </w:tc>
        <w:tc>
          <w:tcPr>
            <w:tcW w:w="2835"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承担单位</w:t>
            </w:r>
          </w:p>
        </w:tc>
        <w:tc>
          <w:tcPr>
            <w:tcW w:w="1134"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评审方式</w:t>
            </w:r>
          </w:p>
        </w:tc>
        <w:tc>
          <w:tcPr>
            <w:tcW w:w="1134"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专家验收</w:t>
            </w:r>
            <w:r>
              <w:rPr>
                <w:rFonts w:hint="eastAsia" w:ascii="等线" w:hAnsi="等线" w:eastAsia="等线" w:cs="宋体"/>
                <w:kern w:val="0"/>
                <w:sz w:val="16"/>
                <w:szCs w:val="16"/>
              </w:rPr>
              <w:br w:type="textWrapping"/>
            </w:r>
            <w:r>
              <w:rPr>
                <w:rFonts w:hint="eastAsia" w:ascii="等线" w:hAnsi="等线" w:eastAsia="等线" w:cs="宋体"/>
                <w:kern w:val="0"/>
                <w:sz w:val="16"/>
                <w:szCs w:val="16"/>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2019-1-1</w:t>
            </w:r>
          </w:p>
        </w:tc>
        <w:tc>
          <w:tcPr>
            <w:tcW w:w="4618"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科技创新中心建设专项-青岛西海岸新区人工智能科技创新中心</w:t>
            </w:r>
          </w:p>
        </w:tc>
        <w:tc>
          <w:tcPr>
            <w:tcW w:w="3260" w:type="dxa"/>
            <w:shd w:val="clear" w:color="auto" w:fill="auto"/>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智慧城市数字大脑决策中枢研发及产业化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青岛瑞源工程集团有限公司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科技创新中心建设专项-青岛西海岸新区人工智能科技创新中心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5G环境下的人工智能社区研发及产业化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青岛文达通科技股份有限公司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科技创新中心建设专项-青岛西海岸新区人工智能科技创新中心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智慧城市数字大脑感知系统研发及产业化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青岛山科智汇信息科技有限公司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科技创新中心建设专项-青岛西海岸新区人工智能科技创新中心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智能消防机器人关键技术研究及产业化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青岛澳西智能科技有限公司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科技创新中心建设专项-青岛西海岸新区人工智能科技创新中心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基于强化学习的设备故障分析预测</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青岛海尔空调电子有限公司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科技创新中心建设专项-青岛西海岸新区人工智能科技创新中心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城市数字大脑语言中枢</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中国石油大学（华东）</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科技创新中心建设专项-青岛西海岸新区人工智能科技创新中心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智慧城市数字大脑视觉中枢研发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山东科技大学</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科技创新中心建设专项-新一代智能制造科技创新中心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基于5G+MEC的机器视觉平台建设与应用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卡</w:t>
            </w:r>
            <w:r>
              <w:rPr>
                <w:rFonts w:hint="eastAsia" w:ascii="等线" w:hAnsi="等线" w:eastAsia="等线" w:cs="宋体"/>
                <w:kern w:val="0"/>
                <w:sz w:val="16"/>
                <w:szCs w:val="16"/>
              </w:rPr>
              <w:t>奥斯工业智能研究院（青岛）有限公司（原名青岛海尔工业智能研究院）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科技创新中心建设专项-新一代智能制造科技创新中心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基于5G的制造全流程AR/VR技术应用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青岛海尔中央空调有限公司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科技创新中心建设专项-新一代智能制造科技创新中心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智能制造大数据平台建设及应用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中国海洋大学</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科技创新中心建设专项-新一代智能制造科技创新中心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 xml:space="preserve">新型复合材料智能制造和智能检测应用                                   </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青岛思博瑞恩实业有限公司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科技创新中心建设专项-青岛海洋微藻工程技术科技创新中心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海洋微藻小球藻高效异养新工艺体系构建及产业化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青岛琅琊台集团股份有限公司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科技创新中心建设专项-青岛海洋微藻工程技术科技创新中心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小球藻蛋白及其寡肽医用食品原料关键制备技术研究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青岛科海生物有限公司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科技创新中心建设专项-青岛海洋微藻工程技术科技创新中心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海洋微藻 PUFAs 关键制备技术及其在医用食品中的应用开发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青岛科源海洋生物有限公司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科技创新中心建设专项-青岛海洋微藻工程技术科技创新中心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海洋微藻废弃物资源综合利用制备生物肥料关键技术研究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青岛瑞民资源综合利用有限公司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科技创新中心建设专项-青岛海洋微藻工程技术科技创新中心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优良微藻种质选育及其活性物质高值化利用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中国石油大学（华东）</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科技创新中心建设专项-橡胶全产业链生态体系科技创新中心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载重无内胎全钢子午线轮胎的研发与产业化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双星集团有限责任公司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科技创新中心建设专项-橡胶全产业链生态体系科技创新中心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先进橡胶新材料应用关键技术开发及产业化应用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青岛双星轮胎工业有限公司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19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科技创新中心建设专项-橡胶全产业链生态体系科技创新中心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一种节能环保的新型硫化机的研发与应用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青岛海琅智能装备有限公司（原名青岛双星装备制造有限公司）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科技创新中心建设专项-橡胶全产业链生态体系科技创新中心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基于智能制造的废旧轮胎循环利用装备技术的研发及应用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青岛伊克斯达智能装备有限公司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科技创新中心建设专项-橡胶全产业链生态体系科技创新中心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智能型轮胎内胎垫带装填成套设备研发及产业化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青岛科力达机械制造有限公司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科技创新中心建设专项-橡胶全产业链生态体系科技创新中心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轮胎模具模块化制造技术</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青岛金科模具有限公司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科技创新中心建设专项-橡胶全产业链生态体系科技创新中心</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裂解炭黑性能提升关键技术研究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青岛黑猫新材料研究院有限公司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雷沃20吨级智能施工挖掘机技术攻关研发及产业化项目</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雷沃工程机械集团有限公司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自动化绿色高速高密喷水织机的研发与产业化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青岛海佳机械有限公司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海洋渔电一体化开发系统关键技术研究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山东海洋工程装备研究院有限公司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2019-9</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抛丸机工艺改进关键技术研发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青岛安泰重工机械有限公司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2019-10</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盾构管片数字化自动生产线研发与产业化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青岛环球集团重工科技有限公司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29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智能微烤一体机项目研发及产业化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青岛兴邦烤箱有限公司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自动化码头智能监控分析平台研发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青岛新前湾集装箱码头有限责任公司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10kV隔爆兼本安型永磁同步高压变频调速一体机研制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青岛中加特变频电机有限公司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城市智慧停车装备产业化建设项目</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青岛德盛利立体停车设备有限公司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超高清超短焦镜头自主开发及应用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青岛海信激光显示股份有限公司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自动售货机AI智能物联网刷脸支付系统开发及应用示范</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青岛易触科技有限公司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军民两用低表面处理重防腐杂化涂料研制与应用示范 项目</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青岛海洋新材料科技有限公司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5G通讯材料阻燃关键技术的研究及产业化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青岛富斯林化工科技有限公司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2019-19</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基于变压吸附法的mg级油气回收技术研发及其产业化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青岛飞普思环保科技有限公司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2019-20</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城市污水处理厂厌氧污泥消化液自养脱氮技术研究与工程应用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青岛思普润水处理股份有限公司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39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用于室内空间净化的除醛材料开发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青岛华世洁环保科技有限公司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超低粘度海藻多糖生产关键技术及其药用空心胶囊新产品研发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青岛聚大洋藻业集团有限公司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海藻源生物刺激素高效制备技术研究及产业化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青岛明月海藻集团有限公司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海洋抗肿瘤1类新药BG136研发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正大制药（青岛）有限公司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LNG储罐9%Ni钢內罐纵缝自动焊技术开发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中石化第十建设有限公司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矿井水文综合监测预警系统研发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青岛海诚自动化设备有限公司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2019-29</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水平分型垂直射砂无箱自动化造型设备的技术研究与应用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青岛恒林工业集团股份有限公司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2019-30</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可控微颗粒形状的陶瓷刚玉磨料量产生产线关键技术研发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青岛四砂泰益超硬研磨股份有限公司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低蛋白复合油脂微胶囊粉关键制备技术的开发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美泰科技（青岛）股份有限公司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轻量级柔性智能异形插件机器人系统的研制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青岛卓信通智能科技有限公司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49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一种海上微波信道监测装备的研制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青岛智慧蓝色海洋工程研究院有限公司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低温耐酸碱铸铁搪瓷加工工艺研究及产业化应用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青岛裕晋精搪涂层有限公司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医药级高纯度叶黄素/叶黄素酯联合制备技术成果转化与产业化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青岛藻蓝生物有限公司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凤凰巴士综合出行平台</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青岛华恒胜泰电子科技有限公司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特色生态农业示范园建设</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青岛百草园生态农业开发有限公司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草莓新品种培育与推广项目</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青岛胜水龙源果蔬种植专业合作社</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海藻基炭催化材料的开发及其活化过硫酸盐去除水中抗生素</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青岛科达矿业技术开发有限公司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2019-49</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农作物智能运维平台</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青岛浩谦信息科技有限公司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2019-50</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高速高效贴膜包角一体机开发及产业化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青岛智多星自动化科技有限公司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超低温胶管冷冻机开发及产业化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青岛威伯特机械制造有限公司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59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海参糖胺聚糖通过调控LncRNA表达对人肺腺癌细胞的影响机制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青岛市黄岛区第二人民医院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人工智能系统在直肠癌早期诊断与综合治疗中的临床应用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顺铂通过激活ERK/P53/PUMA信号通路诱导卵巢癌细胞系凋亡</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围绝经期对女性健康的影响及处理对策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早孕期综合指标对子痫前期高危孕妇发病的预测和预防研究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人脐带间充质干细胞外泌体对心肌的保护作用研究及关键因子筛选</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多中心房颤精准诊疗技术与糖指纹分析的临床研究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2019-59</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外周血lncRNA在非小细胞肺癌患者中的临床价值研究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2019-60</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数字化引导多学科联合治疗颌骨缺损后的咬合重建临床研究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EB病毒相关胃癌中芳烃受体及水通道蛋白3表达调控机制研究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69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高碘下调RSK4影响MAPK通路促进甲状腺乳头状癌进展的机制研究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氯硝柳胺乙醇胺逆转非小细胞肺癌EGFR-TKIs耐药的机制研究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精准近视防控模式在青少年亮眼行动中的应用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去乙酰化酶6在食管癌发生中的作用及机制的研究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中西医结合治疗寻常型银屑病的研究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支气管肺泡灌洗联合高通量测序技术对黄岛区重症肺部感染的病原学评价</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老年骨质疏松性脊柱骨折的及早防治在老年健康管理模式中的探究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2019-69</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MNX1-AS1在预测肺腺癌临床进展和不良预后中的作用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2019-70</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水针刀联合关节腔灌注对手足痛风性关节炎的治疗</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眩晕专业化治疗的推广</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青岛市黄岛区中心医院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79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音乐治疗结合经颅超声神经肌肉刺激在脑卒中后失眠的应用与研究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青岛市黄岛区中医医院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2019-73</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膝骨性关节炎的保膝治疗</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青岛市黄岛区中医医院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2019-74</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以终末期肾病为突破口的急慢分治医联体服务模式探索研究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青岛市黄岛区人民医院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缺血性脑白质病变的临床特征、危险因素与认知评估</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青岛市黄岛区人民医院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早期全方位联合救治模式在急性缺血性脑卒中患者效果应用探讨</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青岛市黄岛区人民医院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基于多重核酸检测平台的新型冠状病毒快速筛查装置开发及临床应用研究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2019-78</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新冠肺炎易感基因和免疫学特征图谱及易感基因检测试剂盒的研究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青岛大学附属医院</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静脉留置针项目研发及产业化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佳康医用器材（青岛）有限公司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设施蔬菜优异资源创制与新品种选育</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青岛绿色硅谷科技有限公司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88</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固体有机废弃物协同热解及产物资源化</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青岛合能环境技术有限公司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89</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利用改性EPP材料制成的汽车配件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青岛海林港工业有限公司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90</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2019-39</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新型发泡混凝土及发泡混凝土产品研发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青岛瑞嘉台新型环保建筑材料有限公司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91</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2019-40</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晖腾防灾减灾预报预警业务化集成平台软件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青岛晖腾信息技术有限公司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92</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2019-41</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基于多源数据的非法入侵监测系统设计</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青岛青保勘察测绘院有限公司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93</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2019-42</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智慧博物馆系统</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青岛贝壳博物馆</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94</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2019-46</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生活污水膜法处理</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青岛哈澳环保股份有限公司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95</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2019-47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科技惠民专项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面向海绵城市建设的增强型地下渗水系统与关键技术装备研究</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青岛和风物语工程设计院有限公司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会议评审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96</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2019-27</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自主创新重大专项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高浓度氧负离子技术的研究及产品开发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青岛可健可康负离子技术有限公司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不通过验收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shd w:val="clear" w:color="auto" w:fill="auto"/>
            <w:noWrap/>
            <w:vAlign w:val="center"/>
          </w:tcPr>
          <w:p>
            <w:pPr>
              <w:widowControl/>
              <w:spacing w:line="240" w:lineRule="exact"/>
              <w:jc w:val="center"/>
              <w:rPr>
                <w:rFonts w:ascii="等线" w:hAnsi="等线" w:eastAsia="等线" w:cs="宋体"/>
                <w:kern w:val="0"/>
                <w:sz w:val="16"/>
                <w:szCs w:val="16"/>
              </w:rPr>
            </w:pPr>
            <w:r>
              <w:rPr>
                <w:rFonts w:hint="eastAsia" w:ascii="等线" w:hAnsi="等线" w:eastAsia="等线" w:cs="宋体"/>
                <w:kern w:val="0"/>
                <w:sz w:val="16"/>
                <w:szCs w:val="16"/>
              </w:rPr>
              <w:t>97</w:t>
            </w:r>
          </w:p>
        </w:tc>
        <w:tc>
          <w:tcPr>
            <w:tcW w:w="882"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2019-35</w:t>
            </w:r>
          </w:p>
        </w:tc>
        <w:tc>
          <w:tcPr>
            <w:tcW w:w="4618"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成果转化与技术需求专项</w:t>
            </w:r>
          </w:p>
        </w:tc>
        <w:tc>
          <w:tcPr>
            <w:tcW w:w="3260"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人工智能多模式可变形的房车研发</w:t>
            </w:r>
          </w:p>
        </w:tc>
        <w:tc>
          <w:tcPr>
            <w:tcW w:w="2835"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青岛春田科技车辆有限公司</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现场评审</w:t>
            </w:r>
          </w:p>
        </w:tc>
        <w:tc>
          <w:tcPr>
            <w:tcW w:w="1134" w:type="dxa"/>
            <w:shd w:val="clear" w:color="auto" w:fill="auto"/>
            <w:vAlign w:val="center"/>
          </w:tcPr>
          <w:p>
            <w:pPr>
              <w:widowControl/>
              <w:spacing w:line="240" w:lineRule="exact"/>
              <w:jc w:val="center"/>
              <w:rPr>
                <w:rFonts w:ascii="等线" w:hAnsi="等线" w:eastAsia="等线" w:cs="宋体"/>
                <w:color w:val="000000"/>
                <w:kern w:val="0"/>
                <w:sz w:val="16"/>
                <w:szCs w:val="16"/>
              </w:rPr>
            </w:pPr>
            <w:r>
              <w:rPr>
                <w:rFonts w:hint="eastAsia" w:ascii="等线" w:hAnsi="等线" w:eastAsia="等线" w:cs="宋体"/>
                <w:color w:val="000000"/>
                <w:kern w:val="0"/>
                <w:sz w:val="16"/>
                <w:szCs w:val="16"/>
              </w:rPr>
              <w:t>不通过验收</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ZmNjNDQ0NmM0OTVlOTliNTE3YmQwZmYzMjQ1NzUifQ=="/>
  </w:docVars>
  <w:rsids>
    <w:rsidRoot w:val="121D0203"/>
    <w:rsid w:val="121D0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5215</Words>
  <Characters>5982</Characters>
  <Lines>0</Lines>
  <Paragraphs>0</Paragraphs>
  <TotalTime>1</TotalTime>
  <ScaleCrop>false</ScaleCrop>
  <LinksUpToDate>false</LinksUpToDate>
  <CharactersWithSpaces>6020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2022-12-09T06:45:00Z</dcterms:created>
  <dc:creator>Admin</dc:creator>
  <cp:lastModifiedBy>Admin</cp:lastModifiedBy>
  <dcterms:modified xsi:type="dcterms:W3CDTF">2022-12-09T06:46:48Z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168AFFF6DB8C4EEDA4EA4D17EB954A3D</vt:lpwstr>
  </property>
</Properties>
</file>